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DAFC2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hint="eastAsia" w:ascii="Times New Roman" w:hAnsi="Times New Roman"/>
          <w:b/>
          <w:bCs/>
          <w:sz w:val="30"/>
          <w:szCs w:val="30"/>
        </w:rPr>
        <w:t>Original Article</w:t>
      </w:r>
    </w:p>
    <w:p w14:paraId="6A6C4F6F">
      <w:pPr>
        <w:jc w:val="center"/>
        <w:rPr>
          <w:rFonts w:hint="eastAsia"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</w:rPr>
        <w:t xml:space="preserve"> </w:t>
      </w:r>
    </w:p>
    <w:p w14:paraId="4FB00056">
      <w:pPr>
        <w:jc w:val="center"/>
        <w:rPr>
          <w:rFonts w:hint="eastAsia" w:ascii="Times New Roman" w:hAnsi="Times New Roman"/>
          <w:szCs w:val="21"/>
        </w:rPr>
      </w:pPr>
      <w:r>
        <w:rPr>
          <w:rFonts w:ascii="Times New Roman" w:hAnsi="Times New Roman"/>
          <w:sz w:val="30"/>
          <w:szCs w:val="30"/>
        </w:rPr>
        <w:t xml:space="preserve">Dissecting the clinical characteristics and treatment outcomes correlates of </w:t>
      </w:r>
      <w:r>
        <w:rPr>
          <w:rFonts w:ascii="Times New Roman" w:hAnsi="Times New Roman"/>
          <w:i/>
          <w:iCs/>
          <w:sz w:val="30"/>
          <w:szCs w:val="30"/>
        </w:rPr>
        <w:t>KRAS G12C</w:t>
      </w:r>
      <w:r>
        <w:rPr>
          <w:rFonts w:ascii="Times New Roman" w:hAnsi="Times New Roman"/>
          <w:sz w:val="30"/>
          <w:szCs w:val="30"/>
        </w:rPr>
        <w:t>-mutated non-small cell lung cancer</w:t>
      </w:r>
      <w:r>
        <w:rPr>
          <w:rFonts w:hint="eastAsia" w:ascii="Times New Roman" w:hAnsi="Times New Roman"/>
        </w:rPr>
        <w:t xml:space="preserve"> </w:t>
      </w:r>
    </w:p>
    <w:p w14:paraId="2E09CE9E">
      <w:pPr>
        <w:jc w:val="center"/>
        <w:rPr>
          <w:rFonts w:hint="eastAsia" w:ascii="Times New Roman" w:hAnsi="Times New Roman"/>
          <w:b/>
          <w:bCs/>
          <w:sz w:val="30"/>
          <w:szCs w:val="30"/>
        </w:rPr>
      </w:pPr>
      <w:r>
        <w:rPr>
          <w:rFonts w:hint="eastAsia" w:ascii="Times New Roman" w:hAnsi="Times New Roman"/>
          <w:b/>
          <w:bCs/>
          <w:sz w:val="30"/>
          <w:szCs w:val="30"/>
        </w:rPr>
        <w:t>Supplementary Materials</w:t>
      </w:r>
    </w:p>
    <w:p w14:paraId="4948420A">
      <w:pPr>
        <w:jc w:val="center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Supplementary Figure Legends 1-3</w:t>
      </w:r>
    </w:p>
    <w:p w14:paraId="741A4DC6">
      <w:pPr>
        <w:jc w:val="center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Supplementary Figures 1-3</w:t>
      </w:r>
    </w:p>
    <w:p w14:paraId="3026A475">
      <w:pPr>
        <w:jc w:val="center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Supplementary Tables 1-4</w:t>
      </w:r>
    </w:p>
    <w:p w14:paraId="6A4D039C"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</w:p>
    <w:p w14:paraId="255D0BEC">
      <w:pPr>
        <w:spacing w:line="360" w:lineRule="auto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Figure 1. (A)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PD-L1 TPS in </w:t>
      </w:r>
      <w:r>
        <w:rPr>
          <w:rFonts w:ascii="Times New Roman" w:hAnsi="Times New Roman" w:eastAsia="宋体" w:cs="Times New Roman"/>
          <w:i/>
          <w:iCs/>
          <w:sz w:val="24"/>
        </w:rPr>
        <w:t>KRAS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</w:rPr>
        <w:t>G12</w:t>
      </w:r>
      <w:r>
        <w:rPr>
          <w:rFonts w:hint="eastAsia" w:ascii="Times New Roman" w:hAnsi="Times New Roman" w:eastAsia="宋体" w:cs="Times New Roman"/>
          <w:i/>
          <w:iCs/>
          <w:sz w:val="24"/>
        </w:rPr>
        <w:t>C</w:t>
      </w:r>
      <w:r>
        <w:rPr>
          <w:rFonts w:ascii="Times New Roman" w:hAnsi="Times New Roman" w:eastAsia="宋体" w:cs="Times New Roman"/>
          <w:sz w:val="24"/>
        </w:rPr>
        <w:t xml:space="preserve"> NSCLC</w:t>
      </w:r>
      <w:r>
        <w:rPr>
          <w:rFonts w:hint="eastAsia" w:ascii="Times New Roman" w:hAnsi="Times New Roman" w:eastAsia="宋体" w:cs="Times New Roman"/>
          <w:sz w:val="24"/>
        </w:rPr>
        <w:t xml:space="preserve"> (n=47)</w:t>
      </w:r>
      <w:r>
        <w:rPr>
          <w:rFonts w:ascii="Times New Roman" w:hAnsi="Times New Roman" w:eastAsia="宋体" w:cs="Times New Roman"/>
          <w:sz w:val="24"/>
        </w:rPr>
        <w:t xml:space="preserve"> and </w:t>
      </w:r>
      <w:r>
        <w:rPr>
          <w:rFonts w:ascii="Times New Roman" w:hAnsi="Times New Roman" w:eastAsia="宋体" w:cs="Times New Roman"/>
          <w:i/>
          <w:iCs/>
          <w:sz w:val="24"/>
        </w:rPr>
        <w:t>KRAS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4"/>
        </w:rPr>
        <w:t>G12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(n=</w:t>
      </w:r>
      <w:r>
        <w:rPr>
          <w:rFonts w:hint="eastAsia" w:ascii="Times New Roman" w:hAnsi="Times New Roman" w:cs="Times New Roman"/>
          <w:sz w:val="24"/>
        </w:rPr>
        <w:t>32</w:t>
      </w:r>
      <w:r>
        <w:rPr>
          <w:rFonts w:hint="eastAsia" w:ascii="Times New Roman" w:hAnsi="Times New Roman" w:eastAsia="宋体" w:cs="Times New Roman"/>
          <w:sz w:val="24"/>
        </w:rPr>
        <w:t xml:space="preserve">) </w:t>
      </w:r>
      <w:r>
        <w:rPr>
          <w:rFonts w:ascii="Times New Roman" w:hAnsi="Times New Roman" w:eastAsia="宋体" w:cs="Times New Roman"/>
          <w:sz w:val="24"/>
        </w:rPr>
        <w:t>NSCLC</w:t>
      </w:r>
      <w:r>
        <w:rPr>
          <w:rFonts w:hint="eastAsia" w:ascii="Times New Roman" w:hAnsi="Times New Roman"/>
          <w:sz w:val="24"/>
        </w:rPr>
        <w:t>.</w:t>
      </w:r>
      <w:r>
        <w:rPr>
          <w:rFonts w:hint="eastAsia" w:ascii="Times New Roman" w:hAnsi="Times New Roman"/>
          <w:b/>
          <w:bCs/>
          <w:sz w:val="24"/>
        </w:rPr>
        <w:t xml:space="preserve"> (B)</w:t>
      </w:r>
      <w:r>
        <w:rPr>
          <w:rFonts w:hint="eastAsia" w:ascii="Times New Roman" w:hAnsi="Times New Roman"/>
          <w:sz w:val="24"/>
        </w:rPr>
        <w:t xml:space="preserve"> ECOG PS in patients with </w:t>
      </w:r>
      <w:r>
        <w:rPr>
          <w:rFonts w:hint="eastAsia" w:ascii="Times New Roman" w:hAnsi="Times New Roman"/>
          <w:i/>
          <w:iCs/>
          <w:sz w:val="24"/>
        </w:rPr>
        <w:t>KRAS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i/>
          <w:iCs/>
          <w:sz w:val="24"/>
        </w:rPr>
        <w:t>G12C</w:t>
      </w:r>
      <w:r>
        <w:rPr>
          <w:rFonts w:hint="eastAsia" w:ascii="Times New Roman" w:hAnsi="Times New Roman"/>
          <w:sz w:val="24"/>
        </w:rPr>
        <w:t xml:space="preserve"> NSCLC and </w:t>
      </w:r>
      <w:r>
        <w:rPr>
          <w:rFonts w:hint="eastAsia" w:ascii="Times New Roman" w:hAnsi="Times New Roman"/>
          <w:i/>
          <w:iCs/>
          <w:sz w:val="24"/>
        </w:rPr>
        <w:t>KRAS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i/>
          <w:iCs/>
          <w:sz w:val="24"/>
        </w:rPr>
        <w:t>G12D</w:t>
      </w:r>
      <w:r>
        <w:rPr>
          <w:rFonts w:hint="eastAsia" w:ascii="Times New Roman" w:hAnsi="Times New Roman"/>
          <w:sz w:val="24"/>
        </w:rPr>
        <w:t xml:space="preserve"> NSCLC. </w:t>
      </w:r>
      <w:r>
        <w:rPr>
          <w:rFonts w:hint="eastAsia" w:ascii="Times New Roman" w:hAnsi="Times New Roman"/>
          <w:b/>
          <w:bCs/>
          <w:sz w:val="24"/>
        </w:rPr>
        <w:t xml:space="preserve">(C) </w:t>
      </w:r>
      <w:r>
        <w:rPr>
          <w:rFonts w:ascii="Times New Roman" w:hAnsi="Times New Roman" w:eastAsia="宋体" w:cs="Times New Roman"/>
          <w:sz w:val="24"/>
        </w:rPr>
        <w:t>Distribution of metastatic sites in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KRAS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G12C</w:t>
      </w:r>
      <w:r>
        <w:rPr>
          <w:rFonts w:hint="eastAsia" w:ascii="Times New Roman" w:hAnsi="Times New Roman" w:eastAsia="宋体" w:cs="Times New Roman"/>
          <w:sz w:val="24"/>
        </w:rPr>
        <w:t xml:space="preserve"> (n=</w:t>
      </w:r>
      <w:r>
        <w:rPr>
          <w:rFonts w:hint="eastAsia" w:ascii="Times New Roman" w:hAnsi="Times New Roman" w:cs="Times New Roman"/>
          <w:sz w:val="24"/>
        </w:rPr>
        <w:t>66</w:t>
      </w:r>
      <w:r>
        <w:rPr>
          <w:rFonts w:hint="eastAsia" w:ascii="Times New Roman" w:hAnsi="Times New Roman" w:eastAsia="宋体" w:cs="Times New Roman"/>
          <w:sz w:val="24"/>
        </w:rPr>
        <w:t xml:space="preserve">) and </w:t>
      </w:r>
      <w:r>
        <w:rPr>
          <w:rFonts w:hint="eastAsia" w:ascii="Times New Roman" w:hAnsi="Times New Roman" w:eastAsia="宋体" w:cs="Times New Roman"/>
          <w:i/>
          <w:iCs/>
          <w:sz w:val="24"/>
        </w:rPr>
        <w:t>KRAS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G12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hint="eastAsia" w:ascii="Times New Roman" w:hAnsi="Times New Roman" w:eastAsia="宋体" w:cs="Times New Roman"/>
          <w:sz w:val="24"/>
        </w:rPr>
        <w:t xml:space="preserve"> (n=</w:t>
      </w:r>
      <w:r>
        <w:rPr>
          <w:rFonts w:hint="eastAsia" w:ascii="Times New Roman" w:hAnsi="Times New Roman" w:cs="Times New Roman"/>
          <w:sz w:val="24"/>
        </w:rPr>
        <w:t>55</w:t>
      </w:r>
      <w:r>
        <w:rPr>
          <w:rFonts w:hint="eastAsia" w:ascii="Times New Roman" w:hAnsi="Times New Roman" w:eastAsia="宋体" w:cs="Times New Roman"/>
          <w:sz w:val="24"/>
        </w:rPr>
        <w:t>) NSCLC patients.</w:t>
      </w:r>
    </w:p>
    <w:p w14:paraId="7D9F3226">
      <w:pPr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Figure 2.</w:t>
      </w:r>
      <w:r>
        <w:rPr>
          <w:rFonts w:hint="eastAsia" w:ascii="Times New Roman" w:hAnsi="Times New Roman"/>
          <w:sz w:val="24"/>
        </w:rPr>
        <w:t xml:space="preserve"> The frequencies of the top tree comutated genes in </w:t>
      </w:r>
      <w:r>
        <w:rPr>
          <w:rFonts w:hint="eastAsia" w:ascii="Times New Roman" w:hAnsi="Times New Roman"/>
          <w:i/>
          <w:iCs/>
          <w:sz w:val="24"/>
        </w:rPr>
        <w:t>KRAS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i/>
          <w:iCs/>
          <w:sz w:val="24"/>
        </w:rPr>
        <w:t>G12C</w:t>
      </w:r>
      <w:r>
        <w:rPr>
          <w:rFonts w:hint="eastAsia" w:ascii="Times New Roman" w:hAnsi="Times New Roman"/>
          <w:sz w:val="24"/>
        </w:rPr>
        <w:t xml:space="preserve"> NSCLC and </w:t>
      </w:r>
      <w:r>
        <w:rPr>
          <w:rFonts w:hint="eastAsia" w:ascii="Times New Roman" w:hAnsi="Times New Roman"/>
          <w:i/>
          <w:iCs/>
          <w:sz w:val="24"/>
        </w:rPr>
        <w:t>KRAS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i/>
          <w:iCs/>
          <w:sz w:val="24"/>
        </w:rPr>
        <w:t>non-G12C</w:t>
      </w:r>
      <w:r>
        <w:rPr>
          <w:rFonts w:hint="eastAsia" w:ascii="Times New Roman" w:hAnsi="Times New Roman"/>
          <w:sz w:val="24"/>
        </w:rPr>
        <w:t xml:space="preserve"> NSCLC patients.</w:t>
      </w:r>
    </w:p>
    <w:p w14:paraId="5F53DEB4">
      <w:pPr>
        <w:spacing w:line="360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Figure 3.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(A) </w:t>
      </w:r>
      <w:r>
        <w:rPr>
          <w:rFonts w:hint="eastAsia" w:ascii="Times New Roman" w:hAnsi="Times New Roman" w:eastAsia="宋体" w:cs="Times New Roman"/>
          <w:sz w:val="24"/>
        </w:rPr>
        <w:t xml:space="preserve">Objective response rate, </w:t>
      </w:r>
      <w:r>
        <w:rPr>
          <w:rFonts w:hint="eastAsia" w:ascii="Times New Roman" w:hAnsi="Times New Roman" w:eastAsia="宋体" w:cs="Times New Roman"/>
          <w:b/>
          <w:bCs/>
          <w:sz w:val="24"/>
        </w:rPr>
        <w:t>(B)</w:t>
      </w:r>
      <w:r>
        <w:rPr>
          <w:rFonts w:hint="eastAsia" w:ascii="Times New Roman" w:hAnsi="Times New Roman" w:eastAsia="宋体" w:cs="Times New Roman"/>
          <w:sz w:val="24"/>
        </w:rPr>
        <w:t xml:space="preserve"> progression-free survival, and </w:t>
      </w:r>
      <w:r>
        <w:rPr>
          <w:rFonts w:hint="eastAsia" w:ascii="Times New Roman" w:hAnsi="Times New Roman" w:eastAsia="宋体" w:cs="Times New Roman"/>
          <w:b/>
          <w:bCs/>
          <w:sz w:val="24"/>
        </w:rPr>
        <w:t>(C)</w:t>
      </w:r>
      <w:r>
        <w:rPr>
          <w:rFonts w:hint="eastAsia" w:ascii="Times New Roman" w:hAnsi="Times New Roman" w:eastAsia="宋体" w:cs="Times New Roman"/>
          <w:sz w:val="24"/>
        </w:rPr>
        <w:t xml:space="preserve"> overall survival in patients with locally advanced or advanced </w:t>
      </w:r>
      <w:r>
        <w:rPr>
          <w:rFonts w:hint="eastAsia" w:ascii="Times New Roman" w:hAnsi="Times New Roman" w:eastAsia="宋体" w:cs="Times New Roman"/>
          <w:i/>
          <w:iCs/>
          <w:sz w:val="24"/>
        </w:rPr>
        <w:t>KRAS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G12C</w:t>
      </w:r>
      <w:r>
        <w:rPr>
          <w:rFonts w:hint="eastAsia" w:ascii="Times New Roman" w:hAnsi="Times New Roman" w:eastAsia="宋体" w:cs="Times New Roman"/>
          <w:sz w:val="24"/>
        </w:rPr>
        <w:t xml:space="preserve"> NSCLC vs. </w:t>
      </w:r>
      <w:r>
        <w:rPr>
          <w:rFonts w:hint="eastAsia" w:ascii="Times New Roman" w:hAnsi="Times New Roman" w:eastAsia="宋体" w:cs="Times New Roman"/>
          <w:i/>
          <w:iCs/>
          <w:sz w:val="24"/>
        </w:rPr>
        <w:t>KRAS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G12</w:t>
      </w:r>
      <w:r>
        <w:rPr>
          <w:rFonts w:hint="eastAsia" w:ascii="Times New Roman" w:hAnsi="Times New Roman" w:cs="Times New Roman"/>
          <w:i/>
          <w:iCs/>
          <w:sz w:val="24"/>
        </w:rPr>
        <w:t>D</w:t>
      </w:r>
      <w:r>
        <w:rPr>
          <w:rFonts w:hint="eastAsia" w:ascii="Times New Roman" w:hAnsi="Times New Roman" w:eastAsia="宋体" w:cs="Times New Roman"/>
          <w:sz w:val="24"/>
        </w:rPr>
        <w:t xml:space="preserve"> NSCLC.</w:t>
      </w:r>
    </w:p>
    <w:p w14:paraId="766FE40F">
      <w:pPr>
        <w:spacing w:line="360" w:lineRule="auto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lang w:eastAsia="zh-CN"/>
        </w:rPr>
        <w:drawing>
          <wp:inline distT="0" distB="0" distL="114300" distR="114300">
            <wp:extent cx="5273040" cy="4799965"/>
            <wp:effectExtent l="0" t="0" r="10160" b="63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79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07034">
      <w:pPr>
        <w:spacing w:line="360" w:lineRule="auto"/>
        <w:jc w:val="center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Figure 1</w:t>
      </w:r>
    </w:p>
    <w:p w14:paraId="23EDFA07">
      <w:pPr>
        <w:spacing w:line="360" w:lineRule="auto"/>
        <w:jc w:val="center"/>
        <w:rPr>
          <w:rFonts w:hint="eastAsia" w:ascii="Times New Roman" w:hAnsi="Times New Roman"/>
          <w:b/>
          <w:bCs/>
          <w:sz w:val="24"/>
        </w:rPr>
      </w:pPr>
    </w:p>
    <w:p w14:paraId="0549647D">
      <w:pPr>
        <w:spacing w:line="360" w:lineRule="auto"/>
        <w:jc w:val="center"/>
        <w:rPr>
          <w:rFonts w:hint="eastAsia" w:ascii="Times New Roman" w:hAnsi="Times New Roman" w:eastAsia="宋体"/>
          <w:b/>
          <w:bCs/>
          <w:sz w:val="24"/>
          <w:lang w:eastAsia="zh-CN"/>
        </w:rPr>
      </w:pPr>
      <w:r>
        <w:rPr>
          <w:rFonts w:hint="eastAsia" w:ascii="Times New Roman" w:hAnsi="Times New Roman" w:eastAsia="宋体"/>
          <w:b/>
          <w:bCs/>
          <w:sz w:val="24"/>
          <w:lang w:eastAsia="zh-CN"/>
        </w:rPr>
        <w:drawing>
          <wp:inline distT="0" distB="0" distL="114300" distR="114300">
            <wp:extent cx="5271135" cy="2617470"/>
            <wp:effectExtent l="0" t="0" r="12065" b="11430"/>
            <wp:docPr id="4" name="图片 4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67714">
      <w:pPr>
        <w:pStyle w:val="2"/>
        <w:rPr>
          <w:rFonts w:ascii="Times New Roman" w:hAnsi="Times New Roman" w:eastAsia="宋体"/>
          <w:b/>
          <w:bCs/>
        </w:rPr>
      </w:pPr>
    </w:p>
    <w:p w14:paraId="0D2EF27B">
      <w:pPr>
        <w:spacing w:line="360" w:lineRule="auto"/>
        <w:jc w:val="center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2</w:t>
      </w:r>
    </w:p>
    <w:p w14:paraId="59D7FFC2">
      <w:pPr>
        <w:pStyle w:val="2"/>
        <w:rPr>
          <w:rFonts w:ascii="Times New Roman" w:hAnsi="Times New Roman" w:eastAsia="宋体"/>
          <w:b/>
          <w:bCs/>
        </w:rPr>
      </w:pPr>
    </w:p>
    <w:p w14:paraId="6092236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1896745"/>
            <wp:effectExtent l="0" t="0" r="12065" b="8255"/>
            <wp:docPr id="5" name="图片 5" descr="Supplementary figure 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3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ADC2C">
      <w:pPr>
        <w:spacing w:line="360" w:lineRule="auto"/>
        <w:jc w:val="center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3</w:t>
      </w:r>
    </w:p>
    <w:p w14:paraId="728BA5A8">
      <w:pPr>
        <w:rPr>
          <w:rFonts w:hint="eastAsia" w:eastAsia="宋体"/>
          <w:lang w:eastAsia="zh-CN"/>
        </w:rPr>
      </w:pPr>
    </w:p>
    <w:p w14:paraId="687D3106">
      <w:pPr>
        <w:pStyle w:val="2"/>
        <w:rPr>
          <w:rFonts w:ascii="Times New Roman" w:hAnsi="Times New Roman"/>
        </w:rPr>
      </w:pPr>
      <w:r>
        <w:rPr>
          <w:rFonts w:ascii="Times New Roman" w:hAnsi="Times New Roman" w:eastAsia="宋体"/>
          <w:b/>
          <w:bCs/>
        </w:rPr>
        <w:t xml:space="preserve">Supplementary Table </w:t>
      </w:r>
      <w:r>
        <w:rPr>
          <w:rFonts w:ascii="Times New Roman" w:hAnsi="Times New Roman" w:eastAsia="宋体"/>
          <w:b/>
          <w:bCs/>
        </w:rPr>
        <w:fldChar w:fldCharType="begin"/>
      </w:r>
      <w:r>
        <w:rPr>
          <w:rFonts w:ascii="Times New Roman" w:hAnsi="Times New Roman" w:eastAsia="宋体"/>
          <w:b/>
          <w:bCs/>
        </w:rPr>
        <w:instrText xml:space="preserve"> SEQ Supplementary_Table \* ARABIC </w:instrText>
      </w:r>
      <w:r>
        <w:rPr>
          <w:rFonts w:ascii="Times New Roman" w:hAnsi="Times New Roman" w:eastAsia="宋体"/>
          <w:b/>
          <w:bCs/>
        </w:rPr>
        <w:fldChar w:fldCharType="separate"/>
      </w:r>
      <w:r>
        <w:rPr>
          <w:rFonts w:ascii="Times New Roman" w:hAnsi="Times New Roman" w:eastAsia="宋体"/>
          <w:b/>
          <w:bCs/>
        </w:rPr>
        <w:t>1</w:t>
      </w:r>
      <w:r>
        <w:rPr>
          <w:rFonts w:ascii="Times New Roman" w:hAnsi="Times New Roman" w:eastAsia="宋体"/>
          <w:b/>
          <w:bCs/>
        </w:rPr>
        <w:fldChar w:fldCharType="end"/>
      </w:r>
      <w:r>
        <w:rPr>
          <w:rFonts w:ascii="Times New Roman" w:hAnsi="Times New Roman" w:eastAsia="宋体"/>
          <w:b/>
          <w:bCs/>
        </w:rPr>
        <w:t xml:space="preserve">. </w:t>
      </w:r>
      <w:r>
        <w:rPr>
          <w:rFonts w:ascii="Times New Roman" w:hAnsi="Times New Roman"/>
        </w:rPr>
        <w:t xml:space="preserve">Baseline characteristics of patients with </w:t>
      </w:r>
      <w:r>
        <w:rPr>
          <w:rFonts w:ascii="Times New Roman" w:hAnsi="Times New Roman"/>
          <w:i/>
          <w:iCs/>
        </w:rPr>
        <w:t>KRAS</w:t>
      </w:r>
      <w:r>
        <w:rPr>
          <w:rFonts w:ascii="Times New Roman" w:hAnsi="Times New Roman"/>
        </w:rPr>
        <w:t xml:space="preserve"> mutated non-small cell lung cancer.</w:t>
      </w:r>
    </w:p>
    <w:p w14:paraId="25CEA1A0">
      <w:pPr>
        <w:rPr>
          <w:rFonts w:ascii="Times New Roman" w:hAnsi="Times New Roman"/>
        </w:rPr>
      </w:pP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6"/>
        <w:gridCol w:w="1301"/>
        <w:gridCol w:w="1301"/>
        <w:gridCol w:w="1301"/>
        <w:gridCol w:w="807"/>
      </w:tblGrid>
      <w:tr w14:paraId="160AE28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1B46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Clinical characteristic, n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7CB6BB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 xml:space="preserve">Overall </w:t>
            </w:r>
          </w:p>
          <w:p w14:paraId="737B0C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(n=231)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99E441">
            <w:pPr>
              <w:rPr>
                <w:rFonts w:ascii="Times New Roman" w:hAnsi="Times New Roman"/>
                <w:i/>
                <w:iCs/>
                <w:lang w:bidi="ar"/>
              </w:rPr>
            </w:pPr>
            <w:r>
              <w:rPr>
                <w:rFonts w:ascii="Times New Roman" w:hAnsi="Times New Roman"/>
                <w:i/>
                <w:iCs/>
                <w:lang w:bidi="ar"/>
              </w:rPr>
              <w:t>Non-G12C</w:t>
            </w:r>
          </w:p>
          <w:p w14:paraId="74D68646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(n=163)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EA2483">
            <w:pPr>
              <w:rPr>
                <w:rFonts w:ascii="Times New Roman" w:hAnsi="Times New Roman"/>
                <w:i/>
                <w:iCs/>
                <w:lang w:bidi="ar"/>
              </w:rPr>
            </w:pPr>
            <w:r>
              <w:rPr>
                <w:rFonts w:ascii="Times New Roman" w:hAnsi="Times New Roman"/>
                <w:i/>
                <w:iCs/>
                <w:lang w:bidi="ar"/>
              </w:rPr>
              <w:t>G12C</w:t>
            </w:r>
          </w:p>
          <w:p w14:paraId="0587A3D0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(n=68)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A41D75">
            <w:pPr>
              <w:rPr>
                <w:rFonts w:ascii="Times New Roman" w:hAnsi="Times New Roman"/>
                <w:i/>
                <w:iCs/>
                <w:lang w:bidi="ar"/>
              </w:rPr>
            </w:pPr>
            <w:r>
              <w:rPr>
                <w:rFonts w:ascii="Times New Roman" w:hAnsi="Times New Roman"/>
                <w:i/>
                <w:iCs/>
                <w:lang w:bidi="ar"/>
              </w:rPr>
              <w:t>P</w:t>
            </w:r>
          </w:p>
        </w:tc>
      </w:tr>
      <w:tr w14:paraId="5B42F19D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2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Age (mean (SD))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A7D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61.94 (9.53)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B9C64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61.85(10.01)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B9400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62.13(8.35)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99E84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0.84</w:t>
            </w:r>
          </w:p>
        </w:tc>
      </w:tr>
      <w:tr w14:paraId="0C2C8D5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BEE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Gender</w:t>
            </w:r>
            <w:r>
              <w:rPr>
                <w:rFonts w:hint="eastAsia" w:ascii="Times New Roman" w:hAnsi="Times New Roman"/>
                <w:lang w:val="en-US" w:eastAsia="zh-CN" w:bidi="ar"/>
              </w:rPr>
              <w:t>,</w:t>
            </w:r>
            <w:r>
              <w:rPr>
                <w:rFonts w:ascii="Times New Roman" w:hAnsi="Times New Roman"/>
                <w:lang w:bidi="ar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1AA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73E8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7533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DFE3A2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&lt;0.001</w:t>
            </w:r>
          </w:p>
        </w:tc>
      </w:tr>
      <w:tr w14:paraId="1AF09F2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8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F3E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186 (80.5)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E3E13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121 (74.2)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4448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65 (95.6)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385A64">
            <w:pPr>
              <w:rPr>
                <w:rFonts w:ascii="Times New Roman" w:hAnsi="Times New Roman"/>
                <w:lang w:bidi="ar"/>
              </w:rPr>
            </w:pPr>
          </w:p>
        </w:tc>
      </w:tr>
      <w:tr w14:paraId="583273A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723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D32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45 (19.5)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6AAB0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42 (25.8)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F0D15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3 (4.4)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5D53E">
            <w:pPr>
              <w:rPr>
                <w:rFonts w:ascii="Times New Roman" w:hAnsi="Times New Roman"/>
                <w:lang w:bidi="ar"/>
              </w:rPr>
            </w:pPr>
          </w:p>
        </w:tc>
      </w:tr>
      <w:tr w14:paraId="434D7A0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B0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Smoking status</w:t>
            </w:r>
            <w:r>
              <w:rPr>
                <w:rFonts w:hint="eastAsia" w:ascii="Times New Roman" w:hAnsi="Times New Roman"/>
                <w:lang w:val="en-US" w:eastAsia="zh-CN" w:bidi="ar"/>
              </w:rPr>
              <w:t>,</w:t>
            </w:r>
            <w:r>
              <w:rPr>
                <w:rFonts w:ascii="Times New Roman" w:hAnsi="Times New Roman"/>
                <w:lang w:bidi="ar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4DB3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78E9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0F8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020A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0.001</w:t>
            </w:r>
          </w:p>
        </w:tc>
      </w:tr>
      <w:tr w14:paraId="19A43A88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F26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Current/Former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17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154 (66.7)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CB4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97 (59.5)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6E646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57 (83.8)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8CBFBC">
            <w:pPr>
              <w:rPr>
                <w:rFonts w:ascii="Times New Roman" w:hAnsi="Times New Roman"/>
                <w:lang w:bidi="ar"/>
              </w:rPr>
            </w:pPr>
          </w:p>
        </w:tc>
      </w:tr>
      <w:tr w14:paraId="3911DC98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645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1A8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69 (29.9)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4C32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61 (37.4)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F1C2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8 (11.8)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A6E9A">
            <w:pPr>
              <w:rPr>
                <w:rFonts w:ascii="Times New Roman" w:hAnsi="Times New Roman"/>
                <w:lang w:bidi="ar"/>
              </w:rPr>
            </w:pPr>
          </w:p>
        </w:tc>
      </w:tr>
      <w:tr w14:paraId="2696D84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74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B15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A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41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3 (4.4)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EC4F5">
            <w:pPr>
              <w:rPr>
                <w:rFonts w:ascii="Times New Roman" w:hAnsi="Times New Roman"/>
              </w:rPr>
            </w:pPr>
          </w:p>
        </w:tc>
      </w:tr>
      <w:tr w14:paraId="6B7EAF2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E2CD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Pack-years,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373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25.30(24.75)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CC1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21.46(23.33)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07004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34.62(25.78)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6307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&lt;0.001</w:t>
            </w:r>
          </w:p>
        </w:tc>
      </w:tr>
      <w:tr w14:paraId="378941A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26E84">
            <w:pPr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Comorbidities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, </w:t>
            </w:r>
            <w:r>
              <w:rPr>
                <w:rFonts w:ascii="Times New Roman" w:hAnsi="Times New Roman"/>
                <w:lang w:bidi="ar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A7D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13CD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6FEB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E73F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0.147</w:t>
            </w:r>
          </w:p>
        </w:tc>
      </w:tr>
      <w:tr w14:paraId="145874F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35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BF8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155 (67.1)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44DDA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103 (63.2)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B7052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52 (76.5)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30E89B">
            <w:pPr>
              <w:rPr>
                <w:rFonts w:ascii="Times New Roman" w:hAnsi="Times New Roman"/>
                <w:lang w:bidi="ar"/>
              </w:rPr>
            </w:pPr>
          </w:p>
        </w:tc>
      </w:tr>
      <w:tr w14:paraId="3EE55B1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B64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1DE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71 (30.7)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6B75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56 (34.4)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14AD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15 (22.1)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E1AE37">
            <w:pPr>
              <w:rPr>
                <w:rFonts w:ascii="Times New Roman" w:hAnsi="Times New Roman"/>
                <w:lang w:bidi="ar"/>
              </w:rPr>
            </w:pPr>
          </w:p>
        </w:tc>
      </w:tr>
      <w:tr w14:paraId="0ECCA69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423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3F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5 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4AB11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 (2.5)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37BBA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 (1.5)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E4C2A">
            <w:pPr>
              <w:rPr>
                <w:rFonts w:ascii="Times New Roman" w:hAnsi="Times New Roman"/>
                <w:lang w:bidi="ar"/>
              </w:rPr>
            </w:pPr>
          </w:p>
        </w:tc>
      </w:tr>
      <w:tr w14:paraId="06017D0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1B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ECOG PS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0313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CA14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532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4E9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0.373</w:t>
            </w:r>
          </w:p>
        </w:tc>
      </w:tr>
      <w:tr w14:paraId="7FBD7D3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59C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888B6">
            <w:pPr>
              <w:rPr>
                <w:rFonts w:ascii="Times New Roman" w:hAnsi="Times New Roman"/>
                <w:color w:val="010205"/>
              </w:rPr>
            </w:pPr>
            <w:r>
              <w:rPr>
                <w:rFonts w:ascii="Times New Roman" w:hAnsi="Times New Roman"/>
                <w:lang w:bidi="ar"/>
              </w:rPr>
              <w:t>209 (90.5)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1B598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147 (90.2)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03BFF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62 (91.2)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CA6CD1">
            <w:pPr>
              <w:rPr>
                <w:rFonts w:ascii="Times New Roman" w:hAnsi="Times New Roman"/>
                <w:lang w:bidi="ar"/>
              </w:rPr>
            </w:pPr>
          </w:p>
        </w:tc>
      </w:tr>
      <w:tr w14:paraId="23A4169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8B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D067E">
            <w:pPr>
              <w:rPr>
                <w:rFonts w:ascii="Times New Roman" w:hAnsi="Times New Roman"/>
                <w:color w:val="010205"/>
              </w:rPr>
            </w:pPr>
            <w:r>
              <w:rPr>
                <w:rFonts w:ascii="Times New Roman" w:hAnsi="Times New Roman"/>
                <w:lang w:bidi="ar"/>
              </w:rPr>
              <w:t>13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FC6C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8 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67D3F">
            <w:pPr>
              <w:rPr>
                <w:rFonts w:ascii="Times New Roman" w:hAnsi="Times New Roman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 (7.4)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5FB4B3">
            <w:pPr>
              <w:rPr>
                <w:rFonts w:ascii="Times New Roman" w:hAnsi="Times New Roman"/>
                <w:lang w:bidi="ar"/>
              </w:rPr>
            </w:pPr>
          </w:p>
        </w:tc>
      </w:tr>
      <w:tr w14:paraId="2A0EF98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25C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320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9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0CF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8 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F55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 (1.5)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2777E">
            <w:pPr>
              <w:rPr>
                <w:rFonts w:ascii="Times New Roman" w:hAnsi="Times New Roman"/>
              </w:rPr>
            </w:pPr>
          </w:p>
        </w:tc>
      </w:tr>
      <w:tr w14:paraId="6B68B35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7D1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Histology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338E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9EC9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59F43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BC1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0.459</w:t>
            </w:r>
          </w:p>
        </w:tc>
      </w:tr>
      <w:tr w14:paraId="1DB9665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507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CF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207 (89.6)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AC7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144 (88.3)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AF72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63 (92.6)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E942ED">
            <w:pPr>
              <w:rPr>
                <w:rFonts w:ascii="Times New Roman" w:hAnsi="Times New Roman"/>
                <w:lang w:bidi="ar"/>
              </w:rPr>
            </w:pPr>
          </w:p>
        </w:tc>
      </w:tr>
      <w:tr w14:paraId="706164B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74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63353">
            <w:pPr>
              <w:rPr>
                <w:rFonts w:ascii="Times New Roman" w:hAnsi="Times New Roman"/>
                <w:color w:val="010205"/>
              </w:rPr>
            </w:pPr>
            <w:r>
              <w:rPr>
                <w:rFonts w:ascii="Times New Roman" w:hAnsi="Times New Roman"/>
                <w:lang w:bidi="ar"/>
              </w:rPr>
              <w:t>24 (10.4)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B9A4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19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B105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 (7.4)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F4D32">
            <w:pPr>
              <w:rPr>
                <w:rFonts w:ascii="Times New Roman" w:hAnsi="Times New Roman"/>
                <w:lang w:bidi="ar"/>
              </w:rPr>
            </w:pPr>
          </w:p>
        </w:tc>
      </w:tr>
      <w:tr w14:paraId="2268872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63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Concurrent pathogenic mutations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66CB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5B19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B23D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3B6A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0.807</w:t>
            </w:r>
          </w:p>
        </w:tc>
      </w:tr>
      <w:tr w14:paraId="249AA6B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58B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BC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145 (62.8)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F03B8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101 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669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44 (64.7)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13546C">
            <w:pPr>
              <w:rPr>
                <w:rFonts w:ascii="Times New Roman" w:hAnsi="Times New Roman"/>
                <w:lang w:bidi="ar"/>
              </w:rPr>
            </w:pPr>
          </w:p>
        </w:tc>
      </w:tr>
      <w:tr w14:paraId="768836D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9F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5AE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86 (37.2)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B6435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62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0289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24 (35.3)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2BCF8">
            <w:pPr>
              <w:rPr>
                <w:rFonts w:ascii="Times New Roman" w:hAnsi="Times New Roman"/>
                <w:lang w:bidi="ar"/>
              </w:rPr>
            </w:pPr>
          </w:p>
        </w:tc>
      </w:tr>
      <w:tr w14:paraId="4AFC7DD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C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Stage at diagnosis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DA99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04B8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DE73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5CD2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0.18</w:t>
            </w:r>
          </w:p>
        </w:tc>
      </w:tr>
      <w:tr w14:paraId="6D4EE19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529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5BB08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22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08C8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19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C98F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3 (4.4)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731D0">
            <w:pPr>
              <w:rPr>
                <w:rFonts w:ascii="Times New Roman" w:hAnsi="Times New Roman"/>
                <w:lang w:bidi="ar"/>
              </w:rPr>
            </w:pPr>
          </w:p>
        </w:tc>
      </w:tr>
      <w:tr w14:paraId="67117B2D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210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CC2A0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8 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348A4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7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B795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 (1.5)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3DC093">
            <w:pPr>
              <w:rPr>
                <w:rFonts w:ascii="Times New Roman" w:hAnsi="Times New Roman"/>
                <w:lang w:bidi="ar"/>
              </w:rPr>
            </w:pPr>
          </w:p>
        </w:tc>
      </w:tr>
      <w:tr w14:paraId="7F96D8D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5A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ECC18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47 (20.3)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AACE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35 (21.5)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D84D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12 (17.6)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4EFEEE">
            <w:pPr>
              <w:rPr>
                <w:rFonts w:ascii="Times New Roman" w:hAnsi="Times New Roman"/>
                <w:lang w:bidi="ar"/>
              </w:rPr>
            </w:pPr>
          </w:p>
        </w:tc>
      </w:tr>
      <w:tr w14:paraId="61A8D79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964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37B1E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141 (61.0)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1E70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92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A826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49 (72.1)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5A7E37">
            <w:pPr>
              <w:rPr>
                <w:rFonts w:ascii="Times New Roman" w:hAnsi="Times New Roman"/>
                <w:lang w:bidi="ar"/>
              </w:rPr>
            </w:pPr>
          </w:p>
        </w:tc>
      </w:tr>
      <w:tr w14:paraId="17EB050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FD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6BD6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13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9FDF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10 (6.1)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B1183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3 (4.4)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BD72F">
            <w:pPr>
              <w:rPr>
                <w:rFonts w:ascii="Times New Roman" w:hAnsi="Times New Roman"/>
                <w:lang w:bidi="ar"/>
              </w:rPr>
            </w:pPr>
          </w:p>
        </w:tc>
      </w:tr>
      <w:tr w14:paraId="0FC9309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BFC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PD-L1 TPS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5E2A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658F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F97D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107E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0.35</w:t>
            </w:r>
          </w:p>
        </w:tc>
      </w:tr>
      <w:tr w14:paraId="5A047BB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A5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＜1%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A30D8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84 (36.4)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08A42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61 (37.4)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5043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23 (33.8)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0027D3">
            <w:pPr>
              <w:rPr>
                <w:rFonts w:ascii="Times New Roman" w:hAnsi="Times New Roman"/>
                <w:lang w:bidi="ar"/>
              </w:rPr>
            </w:pPr>
          </w:p>
        </w:tc>
      </w:tr>
      <w:tr w14:paraId="4E216DF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A8F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1%-49%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4CD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40 (17.3)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818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32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815F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8 (11.8)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CBE51D">
            <w:pPr>
              <w:rPr>
                <w:rFonts w:ascii="Times New Roman" w:hAnsi="Times New Roman"/>
                <w:lang w:bidi="ar"/>
              </w:rPr>
            </w:pPr>
          </w:p>
        </w:tc>
      </w:tr>
      <w:tr w14:paraId="5FBA32C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379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≥50%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C5D6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45 (19.5)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F5937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29 (17.8)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E6ED8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16 (23.5)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5F2278">
            <w:pPr>
              <w:rPr>
                <w:rFonts w:ascii="Times New Roman" w:hAnsi="Times New Roman"/>
                <w:lang w:bidi="ar"/>
              </w:rPr>
            </w:pPr>
          </w:p>
        </w:tc>
      </w:tr>
      <w:tr w14:paraId="06DCA10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BE1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A5B1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62 (26.8)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5F9E5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41 (25.2)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08CE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21 (30.9)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258E">
            <w:pPr>
              <w:rPr>
                <w:rFonts w:ascii="Times New Roman" w:hAnsi="Times New Roman"/>
                <w:lang w:bidi="ar"/>
              </w:rPr>
            </w:pPr>
          </w:p>
        </w:tc>
      </w:tr>
      <w:tr w14:paraId="2C0BACE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B8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TMB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3A622">
            <w:pPr>
              <w:rPr>
                <w:rFonts w:ascii="Times New Roman" w:hAnsi="Times New Roman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95745">
            <w:pPr>
              <w:rPr>
                <w:rFonts w:ascii="Times New Roman" w:hAnsi="Times New Roman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C1B7">
            <w:pPr>
              <w:rPr>
                <w:rFonts w:ascii="Times New Roman" w:hAnsi="Times New Roman"/>
                <w:lang w:bidi="a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1566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0.627</w:t>
            </w:r>
          </w:p>
        </w:tc>
      </w:tr>
      <w:tr w14:paraId="57FC8CB2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4DB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7B4E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19 (8.2)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8F82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14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25CE5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 (7.4)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B2A1F8">
            <w:pPr>
              <w:rPr>
                <w:rFonts w:ascii="Times New Roman" w:hAnsi="Times New Roman"/>
              </w:rPr>
            </w:pPr>
          </w:p>
        </w:tc>
      </w:tr>
      <w:tr w14:paraId="5822A7D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E6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62C5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27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0A81A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21 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DCFC1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6 (8.8)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7DE93">
            <w:pPr>
              <w:rPr>
                <w:rFonts w:ascii="Times New Roman" w:hAnsi="Times New Roman"/>
                <w:lang w:bidi="ar"/>
              </w:rPr>
            </w:pPr>
          </w:p>
        </w:tc>
      </w:tr>
      <w:tr w14:paraId="3559A64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48D8F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5B730BD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185 (80.1)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FD56BCB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128 (78.5)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995403C">
            <w:pPr>
              <w:rPr>
                <w:rFonts w:ascii="Times New Roman" w:hAnsi="Times New Roman"/>
                <w:color w:val="010205"/>
                <w:lang w:bidi="ar"/>
              </w:rPr>
            </w:pPr>
            <w:r>
              <w:rPr>
                <w:rFonts w:ascii="Times New Roman" w:hAnsi="Times New Roman"/>
                <w:lang w:bidi="ar"/>
              </w:rPr>
              <w:t>57 (83.8)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DCE1072">
            <w:pPr>
              <w:rPr>
                <w:rFonts w:ascii="Times New Roman" w:hAnsi="Times New Roman"/>
                <w:lang w:bidi="ar"/>
              </w:rPr>
            </w:pPr>
          </w:p>
        </w:tc>
      </w:tr>
    </w:tbl>
    <w:p w14:paraId="4B4DBD5A">
      <w:pPr>
        <w:rPr>
          <w:rFonts w:ascii="Times New Roman" w:hAnsi="Times New Roman"/>
          <w:lang w:bidi="ar"/>
        </w:rPr>
      </w:pPr>
      <w:r>
        <w:rPr>
          <w:rFonts w:ascii="Times New Roman" w:hAnsi="Times New Roman"/>
          <w:lang w:bidi="ar"/>
        </w:rPr>
        <w:t>Abbreviations: NA, not available; ECOG PS, Eastern Cooperative Oncology Group Performance Status; PD-L1, programmed cell death ligand 1; TPS, tumor proportion score; TMB, tumor mutational burden.</w:t>
      </w:r>
    </w:p>
    <w:p w14:paraId="0065F653">
      <w:pPr>
        <w:rPr>
          <w:rFonts w:ascii="Times New Roman" w:hAnsi="Times New Roman"/>
        </w:rPr>
      </w:pPr>
    </w:p>
    <w:p w14:paraId="04039E5A">
      <w:pPr>
        <w:pStyle w:val="2"/>
      </w:pPr>
      <w:r>
        <w:rPr>
          <w:rFonts w:ascii="Times New Roman" w:hAnsi="Times New Roman" w:eastAsia="宋体"/>
          <w:b/>
          <w:bCs/>
          <w:szCs w:val="20"/>
          <w:lang w:bidi="ar"/>
        </w:rPr>
        <w:t xml:space="preserve">Supplementary Table </w:t>
      </w:r>
      <w:r>
        <w:rPr>
          <w:rFonts w:ascii="Times New Roman" w:hAnsi="Times New Roman" w:eastAsia="宋体"/>
          <w:b/>
          <w:bCs/>
          <w:szCs w:val="20"/>
          <w:lang w:bidi="ar"/>
        </w:rPr>
        <w:fldChar w:fldCharType="begin"/>
      </w:r>
      <w:r>
        <w:rPr>
          <w:rFonts w:ascii="Times New Roman" w:hAnsi="Times New Roman" w:eastAsia="宋体"/>
          <w:b/>
          <w:bCs/>
          <w:szCs w:val="20"/>
          <w:lang w:bidi="ar"/>
        </w:rPr>
        <w:instrText xml:space="preserve"> SEQ Supplementary_Table \* ARABIC </w:instrText>
      </w:r>
      <w:r>
        <w:rPr>
          <w:rFonts w:ascii="Times New Roman" w:hAnsi="Times New Roman" w:eastAsia="宋体"/>
          <w:b/>
          <w:bCs/>
          <w:szCs w:val="20"/>
          <w:lang w:bidi="ar"/>
        </w:rPr>
        <w:fldChar w:fldCharType="separate"/>
      </w:r>
      <w:r>
        <w:rPr>
          <w:rFonts w:ascii="Times New Roman" w:hAnsi="Times New Roman" w:eastAsia="宋体"/>
          <w:b/>
          <w:bCs/>
          <w:szCs w:val="20"/>
          <w:lang w:bidi="ar"/>
        </w:rPr>
        <w:t>2</w:t>
      </w:r>
      <w:r>
        <w:rPr>
          <w:rFonts w:ascii="Times New Roman" w:hAnsi="Times New Roman" w:eastAsia="宋体"/>
          <w:b/>
          <w:bCs/>
          <w:szCs w:val="20"/>
          <w:lang w:bidi="ar"/>
        </w:rPr>
        <w:fldChar w:fldCharType="end"/>
      </w:r>
      <w:r>
        <w:rPr>
          <w:rFonts w:hint="eastAsia" w:ascii="Times New Roman" w:hAnsi="Times New Roman" w:eastAsia="宋体"/>
          <w:b/>
          <w:bCs/>
          <w:szCs w:val="20"/>
          <w:lang w:bidi="ar"/>
        </w:rPr>
        <w:t>.</w:t>
      </w:r>
      <w:r>
        <w:rPr>
          <w:rFonts w:hint="eastAsia" w:ascii="Times New Roman" w:hAnsi="Times New Roman" w:eastAsia="宋体"/>
          <w:szCs w:val="20"/>
          <w:lang w:bidi="ar"/>
        </w:rPr>
        <w:t xml:space="preserve"> </w:t>
      </w:r>
      <w:r>
        <w:rPr>
          <w:rFonts w:ascii="Times New Roman" w:hAnsi="Times New Roman" w:eastAsia="宋体"/>
          <w:szCs w:val="20"/>
          <w:lang w:bidi="ar"/>
        </w:rPr>
        <w:t xml:space="preserve">Baseline clinicopathologic characteristics of patients with </w:t>
      </w:r>
      <w:r>
        <w:rPr>
          <w:rFonts w:hint="eastAsia" w:ascii="Times New Roman" w:hAnsi="Times New Roman" w:eastAsia="宋体"/>
          <w:szCs w:val="20"/>
          <w:lang w:bidi="ar"/>
        </w:rPr>
        <w:t xml:space="preserve">locally advanced or </w:t>
      </w:r>
      <w:r>
        <w:rPr>
          <w:rFonts w:ascii="Times New Roman" w:hAnsi="Times New Roman" w:eastAsia="宋体"/>
          <w:szCs w:val="20"/>
          <w:lang w:bidi="ar"/>
        </w:rPr>
        <w:t xml:space="preserve">advanced non-small cell lung cancer according to </w:t>
      </w:r>
      <w:r>
        <w:rPr>
          <w:rFonts w:ascii="Times New Roman" w:hAnsi="Times New Roman" w:eastAsia="宋体"/>
          <w:i/>
          <w:iCs/>
          <w:szCs w:val="20"/>
          <w:lang w:bidi="ar"/>
        </w:rPr>
        <w:t>KRAS</w:t>
      </w:r>
      <w:r>
        <w:rPr>
          <w:rFonts w:ascii="Times New Roman" w:hAnsi="Times New Roman" w:eastAsia="宋体"/>
          <w:szCs w:val="20"/>
          <w:lang w:bidi="ar"/>
        </w:rPr>
        <w:t xml:space="preserve"> mutation (</w:t>
      </w:r>
      <w:r>
        <w:rPr>
          <w:rFonts w:ascii="Times New Roman" w:hAnsi="Times New Roman" w:eastAsia="宋体"/>
          <w:i/>
          <w:iCs/>
          <w:szCs w:val="20"/>
          <w:lang w:bidi="ar"/>
        </w:rPr>
        <w:t>G12</w:t>
      </w:r>
      <w:r>
        <w:rPr>
          <w:rFonts w:hint="eastAsia" w:ascii="Times New Roman" w:hAnsi="Times New Roman" w:eastAsia="宋体"/>
          <w:i/>
          <w:iCs/>
          <w:szCs w:val="20"/>
          <w:lang w:bidi="ar"/>
        </w:rPr>
        <w:t>C</w:t>
      </w:r>
      <w:r>
        <w:rPr>
          <w:rFonts w:ascii="Times New Roman" w:hAnsi="Times New Roman" w:eastAsia="宋体"/>
          <w:szCs w:val="20"/>
          <w:lang w:bidi="ar"/>
        </w:rPr>
        <w:t xml:space="preserve"> versus </w:t>
      </w:r>
      <w:r>
        <w:rPr>
          <w:rFonts w:ascii="Times New Roman" w:hAnsi="Times New Roman" w:eastAsia="宋体"/>
          <w:i/>
          <w:iCs/>
          <w:szCs w:val="20"/>
          <w:lang w:bidi="ar"/>
        </w:rPr>
        <w:t>G12</w:t>
      </w:r>
      <w:r>
        <w:rPr>
          <w:rFonts w:hint="eastAsia" w:ascii="Times New Roman" w:hAnsi="Times New Roman" w:eastAsia="宋体"/>
          <w:i/>
          <w:iCs/>
          <w:szCs w:val="20"/>
          <w:lang w:bidi="ar"/>
        </w:rPr>
        <w:t>D</w:t>
      </w:r>
      <w:r>
        <w:rPr>
          <w:rFonts w:ascii="Times New Roman" w:hAnsi="Times New Roman" w:eastAsia="宋体"/>
          <w:szCs w:val="20"/>
          <w:lang w:bidi="ar"/>
        </w:rPr>
        <w:t>)</w:t>
      </w:r>
      <w:r>
        <w:rPr>
          <w:rFonts w:hint="eastAsia" w:ascii="Times New Roman" w:hAnsi="Times New Roman" w:eastAsia="宋体"/>
          <w:szCs w:val="20"/>
          <w:lang w:bidi="ar"/>
        </w:rPr>
        <w:t>.</w:t>
      </w:r>
    </w:p>
    <w:tbl>
      <w:tblPr>
        <w:tblStyle w:val="10"/>
        <w:tblpPr w:leftFromText="180" w:rightFromText="180" w:vertAnchor="text" w:horzAnchor="page" w:tblpX="1798" w:tblpY="450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1166"/>
        <w:gridCol w:w="1184"/>
        <w:gridCol w:w="666"/>
        <w:gridCol w:w="1240"/>
        <w:gridCol w:w="1309"/>
        <w:gridCol w:w="668"/>
      </w:tblGrid>
      <w:tr w14:paraId="7E391D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9DE94F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Clinical characteristics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B05E9B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Before PSM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CE4532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E57873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After PSM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EEB26B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4769C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023701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A8F4453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  <w:t>G12C</w:t>
            </w:r>
          </w:p>
          <w:p w14:paraId="053CD94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(n=49)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A684A52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  <w:t>G12D</w:t>
            </w:r>
          </w:p>
          <w:p w14:paraId="5DF7D0E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(n=22)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07151E3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034A242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  <w:t>G12C</w:t>
            </w:r>
          </w:p>
          <w:p w14:paraId="0E41910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(n=49) 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4646A5F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  <w:t>G12D</w:t>
            </w:r>
          </w:p>
          <w:p w14:paraId="1B5168E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(n=14)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1D32F83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623120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350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Age,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95D9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A88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E74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DE7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4F0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4C8FB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0.660</w:t>
            </w:r>
          </w:p>
        </w:tc>
      </w:tr>
      <w:tr w14:paraId="353C1B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948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&lt;60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DB82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 (46.9)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DC33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 (31.8)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2A7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FF1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 (46.9)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BF1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(35.7)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388DDBF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967B8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5A4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≥60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3457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 (53.1)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5FA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 (68.2)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F0C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B01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 (53.1)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72D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 (64.3)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CC695A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42B4F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281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Gender,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00A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0D5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9F9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278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876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CCFDA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0.448</w:t>
            </w:r>
          </w:p>
        </w:tc>
      </w:tr>
      <w:tr w14:paraId="79D72A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45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Female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F467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(4.1)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200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 (36.4)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94E5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1002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(4.1)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6039A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(14.3)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4C0513D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18BEE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D7B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Male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9546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 (95.9)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EEB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 (63.6)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5B0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4F53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 (95.9)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0D2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 (85.7)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BDA52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4EEBA2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BB24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Smoking status,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2140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DF2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C9EB3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147F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98F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4F1BD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0.065</w:t>
            </w:r>
          </w:p>
        </w:tc>
      </w:tr>
      <w:tr w14:paraId="28620F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A0E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Current/Former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D83A1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 (87.8)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A808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 (50.0)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402E0E2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C07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 (87.8)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737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 (64.3)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027A497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CC4B8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6E1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Never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7485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(10.2)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D92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 (50.0)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626FF6C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C25A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(10.2)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DEE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(35.7)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411AD0B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42AF6B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E71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849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(2.0)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A53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6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628163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80108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(2.0)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88B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0194C0A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0B066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E81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</w:rPr>
              <w:t>Comorbidities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, </w:t>
            </w:r>
            <w:r>
              <w:rPr>
                <w:rFonts w:ascii="Times New Roman" w:hAnsi="Times New Roman"/>
                <w:lang w:bidi="ar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FB7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DB6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D4F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B35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DF8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D33BF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0.786</w:t>
            </w:r>
          </w:p>
        </w:tc>
      </w:tr>
      <w:tr w14:paraId="371CE6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223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Yes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BFE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 (75.5)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903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 (54.5)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F6D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F7F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 (75.5)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D57A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 (71.4)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2817E0E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6BE5B7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2B8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E2D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 (22.4)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DFA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 (45.5)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783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A33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 (22.4)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38F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 (28.6)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2DDBFF8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5A1C2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25D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A9E8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(2.0)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40C5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1E0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EC3C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(2.0)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0C2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1D3CE6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4C815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D94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ECOG PS,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2C7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C45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9F7DB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F18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DBC3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7A457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1.000</w:t>
            </w:r>
          </w:p>
        </w:tc>
      </w:tr>
      <w:tr w14:paraId="5E3D95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710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0-1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5C9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 (93.9)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492B3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 (95.5)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37ECBD5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7694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 (93.9)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79A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 (92.9)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078D994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851E2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99D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≥2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A14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 (6.1)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8729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(4.5)</w:t>
            </w:r>
          </w:p>
        </w:tc>
        <w:tc>
          <w:tcPr>
            <w:tcW w:w="6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3A7F59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1143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 (6.1)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3F51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(7.1)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6E0DF3E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604AB9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059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Histology,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1B9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767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3C3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E28C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49F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29025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0.863</w:t>
            </w:r>
          </w:p>
        </w:tc>
      </w:tr>
      <w:tr w14:paraId="3C41F8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A7A4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Adenocarcinoma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92A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 (91.8)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74C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 (90.9)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47A1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E318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 (91.8)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18C3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 (85.7)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2E6D33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F01A9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94D0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Others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D81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 (8.2)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B0D1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(9.1)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2B6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C4D8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 (8.2)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80EA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(14.3)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E0F60C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92210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D38E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Concurrent</w:t>
            </w: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>pathogenic mutations,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CDEA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71D6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366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532B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648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B4C62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1.000</w:t>
            </w:r>
          </w:p>
        </w:tc>
      </w:tr>
      <w:tr w14:paraId="7932EC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55C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Yes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5F9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 (67.3)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97BE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 (63.6)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5D7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D96F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 (67.3)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620C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 (64.3)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20946D5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4C624C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6AE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E60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 (32.7)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3512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 (36.4)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B28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C23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 (32.7)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4562E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(35.7)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10AF4E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6776A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BFB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Stage at diagnosis,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15DA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695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C66D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860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223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4DB07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0.390</w:t>
            </w:r>
          </w:p>
        </w:tc>
      </w:tr>
      <w:tr w14:paraId="1CA94B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A13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ⅢB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EF1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 (12.2)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D21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(4.5)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DE0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B83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 (12.2)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CB8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6367B57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53EB1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9D3B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ⅢC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BCB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A86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(9.1)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F93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9A9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0E2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 (0.0)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15B43A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87516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900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Ⅳ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7A235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 (87.8)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6852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 (86.4)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D27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AAF4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 (87.8)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BEB1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 (100.0)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E575C1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0F54C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E5C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PD-L1 expression,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85F2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72A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8EED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AD1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26A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14184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0.823</w:t>
            </w:r>
          </w:p>
        </w:tc>
      </w:tr>
      <w:tr w14:paraId="6C5A29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C988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＜1%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59272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 (38.8)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FF9D9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 (36.4)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034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68D30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 (38.8)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233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 (42.9)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ACB827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D2983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DF9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1%-49%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9C02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 (14.3)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1ECD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 (13.6)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C8F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1D59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 (14.3)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AEA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 (21.4)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D2630C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60FB55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5D1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≥50%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67F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 (24.5)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1BD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 (13.6)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C7E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60C9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 (24.5)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AD6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 (14.3)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D870C9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6A569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A24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EC4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 (22.4)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CB2F1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 (36.4)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9C2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8140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 (22.4)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240A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 (21.4)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B01945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497BE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42F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TMB,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33D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084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0E46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6EB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D23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E739E9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0.222</w:t>
            </w:r>
          </w:p>
        </w:tc>
      </w:tr>
      <w:tr w14:paraId="2B608D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DA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High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2492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(10.2)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F16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(4.5)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B18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F30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(10.2)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FD24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 (7.1)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D72778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41C9F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177C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Low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7CA9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(10.2)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2CC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 (18.2)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59E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1F23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(10.2)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381D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 (28.6)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0645856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D0AA0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C57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7421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 (79.6)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60B9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 (77.3)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502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E14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 (79.6)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0A9E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 (64.3)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5684AC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4446C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E25A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Immunotherapy background,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7768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BA1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left w:val="nil"/>
              <w:right w:val="nil"/>
            </w:tcBorders>
            <w:vAlign w:val="center"/>
          </w:tcPr>
          <w:p w14:paraId="1B21BBC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0.895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913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105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  <w:tcBorders>
              <w:left w:val="nil"/>
              <w:right w:val="nil"/>
            </w:tcBorders>
            <w:vAlign w:val="center"/>
          </w:tcPr>
          <w:p w14:paraId="64CFD5A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1.000</w:t>
            </w:r>
          </w:p>
        </w:tc>
      </w:tr>
      <w:tr w14:paraId="692C3B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3F0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Yes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874A3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 (36.7)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788B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 (31.8)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4170328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450F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 (36.7)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61144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 (35.7)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6E8115B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FE145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3B6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No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A7DBC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 (63.3)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92A7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 (68.2)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1264E62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9666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 (63.3)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CA949"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 (64.3)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2B37346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B50E6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7C8D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Total lines of therapy</w:t>
            </w:r>
            <w:r>
              <w:rPr>
                <w:rFonts w:ascii="Times New Roman" w:hAnsi="Times New Roman" w:eastAsia="Times New Roman"/>
                <w:color w:val="auto"/>
                <w:sz w:val="20"/>
                <w:szCs w:val="20"/>
                <w:lang w:bidi="ar"/>
              </w:rPr>
              <w:t>, (%)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F595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C187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66" w:type="dxa"/>
            <w:vMerge w:val="restart"/>
            <w:tcBorders>
              <w:left w:val="nil"/>
              <w:right w:val="nil"/>
            </w:tcBorders>
            <w:vAlign w:val="center"/>
          </w:tcPr>
          <w:p w14:paraId="5DC42517">
            <w:pPr>
              <w:spacing w:line="360" w:lineRule="auto"/>
              <w:rPr>
                <w:rFonts w:hint="default" w:ascii="Times New Roman" w:hAnsi="Times New Roman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0.132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72D1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46C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68" w:type="dxa"/>
            <w:vMerge w:val="restart"/>
            <w:tcBorders>
              <w:left w:val="nil"/>
              <w:right w:val="nil"/>
            </w:tcBorders>
            <w:vAlign w:val="center"/>
          </w:tcPr>
          <w:p w14:paraId="46A8D14B">
            <w:pPr>
              <w:spacing w:line="360" w:lineRule="auto"/>
              <w:rPr>
                <w:rFonts w:hint="default" w:ascii="Times New Roman" w:hAnsi="Times New Roman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0.128</w:t>
            </w:r>
          </w:p>
        </w:tc>
      </w:tr>
      <w:tr w14:paraId="75CF96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AAD7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B2EB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38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77.6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0E36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16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72.7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41D158F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2351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37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77.1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A2897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92.9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15D15DA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4BE72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EE09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6142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20.4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49A1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13.6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7A3783C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8E2FB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20.8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AB4B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0.0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017E629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DCB2E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28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BFF76A8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  <w:lang w:val="en-US" w:eastAsia="zh-CN" w:bidi="ar"/>
              </w:rPr>
              <w:t>≥3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D7D248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2.0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BC855E5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13.6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4A01193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472137D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2.1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87E1331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7.1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668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17E2572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</w:tbl>
    <w:p w14:paraId="00315EC9">
      <w:pPr>
        <w:rPr>
          <w:rFonts w:ascii="Times New Roman" w:hAnsi="Times New Roman"/>
          <w:sz w:val="20"/>
          <w:szCs w:val="20"/>
          <w:lang w:bidi="ar"/>
        </w:rPr>
      </w:pPr>
      <w:r>
        <w:rPr>
          <w:rFonts w:ascii="Times New Roman" w:hAnsi="Times New Roman"/>
          <w:sz w:val="20"/>
          <w:szCs w:val="20"/>
          <w:lang w:bidi="ar"/>
        </w:rPr>
        <w:t>Abbreviations: NA, not available; ECOG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sz w:val="20"/>
          <w:szCs w:val="20"/>
          <w:lang w:bidi="ar"/>
        </w:rPr>
        <w:t>PS, Eastern Cooperative Oncology Group Performance Status; PD-</w:t>
      </w:r>
      <w:r>
        <w:rPr>
          <w:rFonts w:hint="eastAsia" w:ascii="Times New Roman" w:hAnsi="Times New Roman"/>
          <w:sz w:val="20"/>
          <w:szCs w:val="20"/>
          <w:lang w:bidi="ar"/>
        </w:rPr>
        <w:t>(</w:t>
      </w:r>
      <w:r>
        <w:rPr>
          <w:rFonts w:ascii="Times New Roman" w:hAnsi="Times New Roman"/>
          <w:sz w:val="20"/>
          <w:szCs w:val="20"/>
          <w:lang w:bidi="ar"/>
        </w:rPr>
        <w:t>L</w:t>
      </w:r>
      <w:r>
        <w:rPr>
          <w:rFonts w:hint="eastAsia" w:ascii="Times New Roman" w:hAnsi="Times New Roman"/>
          <w:sz w:val="20"/>
          <w:szCs w:val="20"/>
          <w:lang w:bidi="ar"/>
        </w:rPr>
        <w:t>)</w:t>
      </w:r>
      <w:r>
        <w:rPr>
          <w:rFonts w:ascii="Times New Roman" w:hAnsi="Times New Roman"/>
          <w:sz w:val="20"/>
          <w:szCs w:val="20"/>
          <w:lang w:bidi="ar"/>
        </w:rPr>
        <w:t xml:space="preserve">1, programmed death </w:t>
      </w:r>
      <w:r>
        <w:rPr>
          <w:rFonts w:hint="eastAsia" w:ascii="Times New Roman" w:hAnsi="Times New Roman"/>
          <w:sz w:val="20"/>
          <w:szCs w:val="20"/>
          <w:lang w:bidi="ar"/>
        </w:rPr>
        <w:t>(</w:t>
      </w:r>
      <w:r>
        <w:rPr>
          <w:rFonts w:ascii="Times New Roman" w:hAnsi="Times New Roman"/>
          <w:sz w:val="20"/>
          <w:szCs w:val="20"/>
          <w:lang w:bidi="ar"/>
        </w:rPr>
        <w:t>ligand</w:t>
      </w:r>
      <w:r>
        <w:rPr>
          <w:rFonts w:hint="eastAsia" w:ascii="Times New Roman" w:hAnsi="Times New Roman"/>
          <w:sz w:val="20"/>
          <w:szCs w:val="20"/>
          <w:lang w:bidi="ar"/>
        </w:rPr>
        <w:t>)</w:t>
      </w:r>
      <w:r>
        <w:rPr>
          <w:rFonts w:ascii="Times New Roman" w:hAnsi="Times New Roman"/>
          <w:sz w:val="20"/>
          <w:szCs w:val="20"/>
          <w:lang w:bidi="ar"/>
        </w:rPr>
        <w:t xml:space="preserve"> 1; TPS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, </w:t>
      </w:r>
      <w:r>
        <w:rPr>
          <w:rFonts w:ascii="Times New Roman" w:hAnsi="Times New Roman"/>
          <w:sz w:val="20"/>
          <w:szCs w:val="20"/>
          <w:lang w:bidi="ar"/>
        </w:rPr>
        <w:t>tumor proportion score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; </w:t>
      </w:r>
      <w:r>
        <w:rPr>
          <w:rFonts w:ascii="Times New Roman" w:hAnsi="Times New Roman"/>
          <w:sz w:val="20"/>
          <w:szCs w:val="20"/>
          <w:lang w:bidi="ar"/>
        </w:rPr>
        <w:t>TMB, tumor mutation</w:t>
      </w:r>
      <w:r>
        <w:rPr>
          <w:rFonts w:hint="eastAsia" w:ascii="Times New Roman" w:hAnsi="Times New Roman"/>
          <w:sz w:val="20"/>
          <w:szCs w:val="20"/>
          <w:lang w:bidi="ar"/>
        </w:rPr>
        <w:t>al</w:t>
      </w:r>
      <w:r>
        <w:rPr>
          <w:rFonts w:ascii="Times New Roman" w:hAnsi="Times New Roman"/>
          <w:sz w:val="20"/>
          <w:szCs w:val="20"/>
          <w:lang w:bidi="ar"/>
        </w:rPr>
        <w:t xml:space="preserve"> burden</w:t>
      </w:r>
      <w:r>
        <w:rPr>
          <w:rFonts w:hint="eastAsia" w:ascii="Times New Roman" w:hAnsi="Times New Roman"/>
          <w:sz w:val="20"/>
          <w:szCs w:val="20"/>
          <w:lang w:bidi="ar"/>
        </w:rPr>
        <w:t>.</w:t>
      </w:r>
    </w:p>
    <w:p w14:paraId="010E05FD"/>
    <w:p w14:paraId="0C17F7A3">
      <w:pPr>
        <w:pStyle w:val="2"/>
      </w:pPr>
      <w:r>
        <w:rPr>
          <w:rFonts w:ascii="Times New Roman" w:hAnsi="Times New Roman"/>
          <w:b/>
          <w:bCs/>
          <w:szCs w:val="20"/>
          <w:lang w:bidi="ar"/>
        </w:rPr>
        <w:t xml:space="preserve">Supplementary Table </w:t>
      </w:r>
      <w:r>
        <w:rPr>
          <w:rFonts w:ascii="Times New Roman" w:hAnsi="Times New Roman"/>
          <w:b/>
          <w:bCs/>
          <w:szCs w:val="20"/>
          <w:lang w:bidi="ar"/>
        </w:rPr>
        <w:fldChar w:fldCharType="begin"/>
      </w:r>
      <w:r>
        <w:rPr>
          <w:rFonts w:ascii="Times New Roman" w:hAnsi="Times New Roman"/>
          <w:b/>
          <w:bCs/>
          <w:szCs w:val="20"/>
          <w:lang w:bidi="ar"/>
        </w:rPr>
        <w:instrText xml:space="preserve"> SEQ Supplementary_Table \* ARABIC </w:instrText>
      </w:r>
      <w:r>
        <w:rPr>
          <w:rFonts w:ascii="Times New Roman" w:hAnsi="Times New Roman"/>
          <w:b/>
          <w:bCs/>
          <w:szCs w:val="20"/>
          <w:lang w:bidi="ar"/>
        </w:rPr>
        <w:fldChar w:fldCharType="separate"/>
      </w:r>
      <w:r>
        <w:rPr>
          <w:rFonts w:ascii="Times New Roman" w:hAnsi="Times New Roman"/>
          <w:b/>
          <w:bCs/>
          <w:szCs w:val="20"/>
          <w:lang w:bidi="ar"/>
        </w:rPr>
        <w:t>3</w:t>
      </w:r>
      <w:r>
        <w:rPr>
          <w:rFonts w:ascii="Times New Roman" w:hAnsi="Times New Roman"/>
          <w:b/>
          <w:bCs/>
          <w:szCs w:val="20"/>
          <w:lang w:bidi="ar"/>
        </w:rPr>
        <w:fldChar w:fldCharType="end"/>
      </w:r>
      <w:r>
        <w:rPr>
          <w:rFonts w:hint="eastAsia" w:ascii="Times New Roman" w:hAnsi="Times New Roman"/>
          <w:b/>
          <w:bCs/>
          <w:szCs w:val="20"/>
          <w:lang w:bidi="ar"/>
        </w:rPr>
        <w:t xml:space="preserve">. </w:t>
      </w:r>
      <w:r>
        <w:rPr>
          <w:rFonts w:ascii="Times New Roman" w:hAnsi="Times New Roman"/>
          <w:szCs w:val="20"/>
          <w:lang w:bidi="ar"/>
        </w:rPr>
        <w:t>Baseline clinic</w:t>
      </w:r>
      <w:r>
        <w:rPr>
          <w:rFonts w:hint="eastAsia" w:ascii="Times New Roman" w:hAnsi="Times New Roman"/>
          <w:szCs w:val="20"/>
          <w:lang w:bidi="ar"/>
        </w:rPr>
        <w:t>al</w:t>
      </w:r>
      <w:r>
        <w:rPr>
          <w:rFonts w:ascii="Times New Roman" w:hAnsi="Times New Roman"/>
          <w:szCs w:val="20"/>
          <w:lang w:bidi="ar"/>
        </w:rPr>
        <w:t xml:space="preserve"> characteristics of patients with </w:t>
      </w:r>
      <w:r>
        <w:rPr>
          <w:rFonts w:hint="eastAsia" w:ascii="Times New Roman" w:hAnsi="Times New Roman"/>
          <w:szCs w:val="20"/>
          <w:lang w:bidi="ar"/>
        </w:rPr>
        <w:t xml:space="preserve">locally advanced or </w:t>
      </w:r>
      <w:r>
        <w:rPr>
          <w:rFonts w:ascii="Times New Roman" w:hAnsi="Times New Roman"/>
          <w:szCs w:val="20"/>
          <w:lang w:bidi="ar"/>
        </w:rPr>
        <w:t xml:space="preserve">advanced </w:t>
      </w:r>
      <w:r>
        <w:rPr>
          <w:rFonts w:hint="eastAsia" w:ascii="Times New Roman" w:hAnsi="Times New Roman"/>
          <w:szCs w:val="20"/>
          <w:lang w:bidi="ar"/>
        </w:rPr>
        <w:t>NSCLC</w:t>
      </w:r>
      <w:r>
        <w:rPr>
          <w:rFonts w:ascii="Times New Roman" w:hAnsi="Times New Roman"/>
          <w:szCs w:val="20"/>
          <w:lang w:bidi="ar"/>
        </w:rPr>
        <w:t xml:space="preserve"> who received PD-(L)1 blockade-based treatment, according to </w:t>
      </w:r>
      <w:r>
        <w:rPr>
          <w:rFonts w:ascii="Times New Roman" w:hAnsi="Times New Roman"/>
          <w:i/>
          <w:iCs/>
          <w:szCs w:val="20"/>
          <w:lang w:bidi="ar"/>
        </w:rPr>
        <w:t>KRAS</w:t>
      </w:r>
      <w:r>
        <w:rPr>
          <w:rFonts w:ascii="Times New Roman" w:hAnsi="Times New Roman"/>
          <w:szCs w:val="20"/>
          <w:lang w:bidi="ar"/>
        </w:rPr>
        <w:t xml:space="preserve"> mutation (</w:t>
      </w:r>
      <w:r>
        <w:rPr>
          <w:rFonts w:ascii="Times New Roman" w:hAnsi="Times New Roman"/>
          <w:i/>
          <w:iCs/>
          <w:szCs w:val="20"/>
          <w:lang w:bidi="ar"/>
        </w:rPr>
        <w:t>G12</w:t>
      </w:r>
      <w:r>
        <w:rPr>
          <w:rFonts w:hint="eastAsia" w:ascii="Times New Roman" w:hAnsi="Times New Roman"/>
          <w:i/>
          <w:iCs/>
          <w:szCs w:val="20"/>
          <w:lang w:bidi="ar"/>
        </w:rPr>
        <w:t>C</w:t>
      </w:r>
      <w:r>
        <w:rPr>
          <w:rFonts w:ascii="Times New Roman" w:hAnsi="Times New Roman"/>
          <w:szCs w:val="20"/>
          <w:lang w:bidi="ar"/>
        </w:rPr>
        <w:t xml:space="preserve"> versus </w:t>
      </w:r>
      <w:r>
        <w:rPr>
          <w:rFonts w:ascii="Times New Roman" w:hAnsi="Times New Roman"/>
          <w:i/>
          <w:iCs/>
          <w:szCs w:val="20"/>
          <w:lang w:bidi="ar"/>
        </w:rPr>
        <w:t>non-G12</w:t>
      </w:r>
      <w:r>
        <w:rPr>
          <w:rFonts w:hint="eastAsia" w:ascii="Times New Roman" w:hAnsi="Times New Roman"/>
          <w:i/>
          <w:iCs/>
          <w:szCs w:val="20"/>
          <w:lang w:bidi="ar"/>
        </w:rPr>
        <w:t>C</w:t>
      </w:r>
      <w:r>
        <w:rPr>
          <w:rFonts w:ascii="Times New Roman" w:hAnsi="Times New Roman"/>
          <w:szCs w:val="20"/>
          <w:lang w:bidi="ar"/>
        </w:rPr>
        <w:t>)</w:t>
      </w:r>
      <w:r>
        <w:rPr>
          <w:rFonts w:hint="eastAsia" w:ascii="Times New Roman" w:hAnsi="Times New Roman"/>
          <w:szCs w:val="20"/>
          <w:lang w:bidi="ar"/>
        </w:rPr>
        <w:t>.</w:t>
      </w:r>
    </w:p>
    <w:tbl>
      <w:tblPr>
        <w:tblStyle w:val="10"/>
        <w:tblpPr w:leftFromText="180" w:rightFromText="180" w:vertAnchor="text" w:horzAnchor="page" w:tblpX="1798" w:tblpY="450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1104"/>
        <w:gridCol w:w="1193"/>
        <w:gridCol w:w="666"/>
        <w:gridCol w:w="1184"/>
        <w:gridCol w:w="1313"/>
        <w:gridCol w:w="668"/>
      </w:tblGrid>
      <w:tr w14:paraId="50F9E2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E83CD3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Clinical characteristics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1651FE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Before PSM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F86E2F3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4BD56E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After PSM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EBC82FC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7F7222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836EC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63E53A3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i/>
                <w:iCs/>
                <w:sz w:val="20"/>
                <w:szCs w:val="20"/>
              </w:rPr>
              <w:t>G12C</w:t>
            </w:r>
          </w:p>
          <w:p w14:paraId="301B71A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 xml:space="preserve">(n=20)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7E3DA8D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i/>
                <w:iCs/>
                <w:sz w:val="20"/>
                <w:szCs w:val="20"/>
              </w:rPr>
              <w:t>Non-G12C</w:t>
            </w:r>
          </w:p>
          <w:p w14:paraId="6B44269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(n=23)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308A5B9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6E92BD7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i/>
                <w:iCs/>
                <w:sz w:val="20"/>
                <w:szCs w:val="20"/>
              </w:rPr>
              <w:t>G12C</w:t>
            </w:r>
          </w:p>
          <w:p w14:paraId="7A43AB7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 xml:space="preserve">(n=20) 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1162F08">
            <w:pPr>
              <w:spacing w:line="360" w:lineRule="auto"/>
              <w:rPr>
                <w:rFonts w:ascii="Times New Roman" w:hAnsi="Times New Roman" w:eastAsia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i/>
                <w:iCs/>
                <w:sz w:val="20"/>
                <w:szCs w:val="20"/>
              </w:rPr>
              <w:t>Non-G12C</w:t>
            </w:r>
          </w:p>
          <w:p w14:paraId="1B16F2F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(n=16)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5A72C16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2E133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B91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Age,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FC1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128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F495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697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C72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141E7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0.515</w:t>
            </w:r>
          </w:p>
        </w:tc>
      </w:tr>
      <w:tr w14:paraId="3DF06F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8D1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>&lt;</w:t>
            </w: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9FBE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(50.0)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8DC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7 (30.4)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437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F21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(50.0)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CEE8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(37.5)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8F72FC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55E44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776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≥60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24B3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(50.0)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724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16 (69.6)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527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50B1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(50.0)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DD2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(62.5)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5AC12E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B9AE0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0E9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Gender,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A35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6680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2D0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9CB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DD0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871AA3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</w:tr>
      <w:tr w14:paraId="1ED029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CD5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Female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08C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A9B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8 (34.8)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88D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F5F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6B8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(6.2)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354FF3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6AB793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BD5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Male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223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19 (95.0)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E09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15 (65.2)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7D7D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F4F2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19 (95.0)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C906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15 (93.8)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81C24A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8D949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FDF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Smoking status,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C0E2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C53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45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5E1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9975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D079B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0.470</w:t>
            </w:r>
          </w:p>
        </w:tc>
      </w:tr>
      <w:tr w14:paraId="1DA50A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4EB2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Current/Former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EE8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16 (80.0)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06E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12 (52.2)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1BB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3035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16 (80.0)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5019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11 (68.8)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4FDAF2E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19612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37A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Never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0F7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4 (20.0)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1085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11 (47.8)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EA9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B68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4 (20.0)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7806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(31.2)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965CDD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AB707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871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</w:rPr>
              <w:t>Comorbidities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, </w:t>
            </w:r>
            <w:r>
              <w:rPr>
                <w:rFonts w:ascii="Times New Roman" w:hAnsi="Times New Roman"/>
                <w:lang w:bidi="ar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DB62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E6F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00A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8D05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EEE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53D8F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0.846</w:t>
            </w:r>
          </w:p>
        </w:tc>
      </w:tr>
      <w:tr w14:paraId="08C981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BDB1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FBCB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13 (65.0)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8AD4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15 (65.2)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B3D2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4DC6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13 (65.0)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24D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12 (75.0)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426A72F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0A27B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397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D19C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7E9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8 (34.8)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79F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5DB8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3C71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4 (25.0)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A49E9F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782C1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93E5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6FA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F7B4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71E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D6E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4A6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3895B5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65A2C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ACB8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ECOG PS,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C61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4487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430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C4D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C07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B8F34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57EBF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7B8A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0-1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2E7F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20 (100.0)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A6CD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23 (100.0)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3F3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81D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20 (100.0)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4F2E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16 (100.0)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3027E4B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150D9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911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Histology,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56D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BD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C61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422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ECDF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10E5E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0.444</w:t>
            </w:r>
          </w:p>
        </w:tc>
      </w:tr>
      <w:tr w14:paraId="34C043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985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Adenocarcinoma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A505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20 (100.0)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1AC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22 (95.7)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54A3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C03F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20 (100.0)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874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15 (93.8)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C4F997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8B8F2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7F7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Others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F46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952F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(4.3)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138E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E2D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5C6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(6.2)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F505AD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CB7DE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55A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Concurrent pathogenic mutations,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312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693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6C70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614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61BC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B4BCB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0.722</w:t>
            </w:r>
          </w:p>
        </w:tc>
      </w:tr>
      <w:tr w14:paraId="62E943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DBB3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511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15 (75.0)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D19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17 (73.9)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E0F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91F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15 (75.0)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8A1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11 (68.8)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6B276F6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2A360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A5E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21E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48C9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(26.1)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1F0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CFC6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B3D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(31.2)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47D369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C5CF7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94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Stage at diagnosis,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70D4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04E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0C6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D64A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D62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9279F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0.214</w:t>
            </w:r>
          </w:p>
        </w:tc>
      </w:tr>
      <w:tr w14:paraId="3AF7F2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776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ⅢB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8BA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16C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3 (13.0)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6AD7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E01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744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(12.5)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953B29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4F97C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8FD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ⅢC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8CF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8BED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(8.7)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ED86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2045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 (0.0)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DA4F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(12.5)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E5F9C3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E32CA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22A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Ⅳ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7957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19 (95.0)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DBC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18 (78.3)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39D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C17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19 (95.0)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06F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12 (75.0)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D9BD47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C9555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027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PD-L1 expression,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BB9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7AD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BFA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483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795A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A532A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0.077</w:t>
            </w:r>
          </w:p>
        </w:tc>
      </w:tr>
      <w:tr w14:paraId="658AF0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0E3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＜1%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582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11 (55.0)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B9E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4 (17.4)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450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132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11 (55.0)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F28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3 (18.8)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24A192D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33AE33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00FF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1%-49%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201A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311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9 (39.1)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052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42D9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C8D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(37.5)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6646581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0EA14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00A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≥50%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C48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C35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7 (30.4)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7E3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D872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6EEC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(37.5)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6A2718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44E92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834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F085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F1B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3 (13.0)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840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18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5C7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 (6.2)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BF22A5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0F15C3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D52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TMB,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DEB1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A41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1813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F9E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70A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05157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0.622</w:t>
            </w:r>
          </w:p>
        </w:tc>
      </w:tr>
      <w:tr w14:paraId="6AA9F2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6D2D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High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A4AB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040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4 (17.4)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A85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66A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8F17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3 (18.8)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463497A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48C266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C776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Low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4FB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8A44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(43.5)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295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C2C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5 (25.0)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18E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7 (43.8)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0346A8B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4A9752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C19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E28C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(50.0)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F82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9 (39.1)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4A6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3CA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10 (50.0)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36A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(37.5)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54F345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0218B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5B3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Line of therapy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81B6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0058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C0CDF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AEA0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F23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  <w:tcBorders>
              <w:left w:val="nil"/>
              <w:right w:val="nil"/>
            </w:tcBorders>
            <w:vAlign w:val="center"/>
          </w:tcPr>
          <w:p w14:paraId="59B8585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</w:tr>
      <w:tr w14:paraId="42BAB2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6013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1L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AA0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18 (90.0)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4CA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21 (91.3)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22276DC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CC2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18 (90.0)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D1F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14 (87.5)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4D5B4D8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8501C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46C6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2L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EE2E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2FEE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(8.7)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42A98EA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7E7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96F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2 (12.5)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242270D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A51B1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AA149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Total lines of therapy</w:t>
            </w:r>
            <w:r>
              <w:rPr>
                <w:rFonts w:ascii="Times New Roman" w:hAnsi="Times New Roman" w:eastAsia="Times New Roman"/>
                <w:color w:val="auto"/>
                <w:sz w:val="20"/>
                <w:szCs w:val="20"/>
                <w:lang w:bidi="ar"/>
              </w:rPr>
              <w:t>, (%)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4DA0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9F49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left w:val="nil"/>
              <w:right w:val="nil"/>
            </w:tcBorders>
            <w:vAlign w:val="center"/>
          </w:tcPr>
          <w:p w14:paraId="6AAA9BC3">
            <w:pPr>
              <w:spacing w:line="360" w:lineRule="auto"/>
              <w:rPr>
                <w:rFonts w:hint="default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0.229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2477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D105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  <w:tcBorders>
              <w:left w:val="nil"/>
              <w:right w:val="nil"/>
            </w:tcBorders>
            <w:vAlign w:val="center"/>
          </w:tcPr>
          <w:p w14:paraId="4B30A153">
            <w:pPr>
              <w:spacing w:line="360" w:lineRule="auto"/>
              <w:rPr>
                <w:rFonts w:hint="default" w:ascii="Times New Roman" w:hAnsi="Times New Roman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0.226</w:t>
            </w:r>
          </w:p>
        </w:tc>
      </w:tr>
      <w:tr w14:paraId="18E1B5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4452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DF0E">
            <w:pPr>
              <w:spacing w:line="360" w:lineRule="auto"/>
              <w:rPr>
                <w:rFonts w:hint="default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80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7C01">
            <w:pPr>
              <w:spacing w:line="360" w:lineRule="auto"/>
              <w:rPr>
                <w:rFonts w:hint="default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65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757BB33A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AD474">
            <w:pPr>
              <w:spacing w:line="360" w:lineRule="auto"/>
              <w:rPr>
                <w:rFonts w:hint="default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80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4E635">
            <w:pPr>
              <w:spacing w:line="360" w:lineRule="auto"/>
              <w:rPr>
                <w:rFonts w:hint="default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62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7300040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296738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5929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6554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D6BF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21.7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5FBFD808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3894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E94C8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25.0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6D729DA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59D89E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F3B8">
            <w:pPr>
              <w:spacing w:line="360" w:lineRule="auto"/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  <w:lang w:val="en-US" w:eastAsia="zh-CN" w:bidi="ar"/>
              </w:rPr>
              <w:t>≥3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41F31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35B4B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(1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2073D9E8">
            <w:pPr>
              <w:spacing w:line="360" w:lineRule="auto"/>
              <w:rPr>
                <w:rFonts w:ascii="Times New Roman" w:hAnsi="Times New Roman"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80D8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E97E">
            <w:pPr>
              <w:spacing w:line="360" w:lineRule="auto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12.5</w:t>
            </w: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62A9BB0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1FE091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B575">
            <w:pPr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bidi="ar"/>
              </w:rPr>
              <w:t>Regimen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0F0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BBB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left w:val="nil"/>
              <w:right w:val="nil"/>
            </w:tcBorders>
            <w:vAlign w:val="center"/>
          </w:tcPr>
          <w:p w14:paraId="2D182C99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C55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7948B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  <w:tcBorders>
              <w:left w:val="nil"/>
              <w:right w:val="nil"/>
            </w:tcBorders>
            <w:vAlign w:val="center"/>
          </w:tcPr>
          <w:p w14:paraId="2FBA79D4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1.000</w:t>
            </w:r>
          </w:p>
        </w:tc>
      </w:tr>
      <w:tr w14:paraId="6028D9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2D78">
            <w:pPr>
              <w:ind w:firstLine="200" w:firstLineChars="100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bidi="ar"/>
              </w:rPr>
              <w:t>PD-(L)1 monotherapy</w:t>
            </w:r>
          </w:p>
          <w:p w14:paraId="7CD5FB8E">
            <w:pPr>
              <w:ind w:firstLine="200" w:firstLineChars="100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61CF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1957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(26.1)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vAlign w:val="center"/>
          </w:tcPr>
          <w:p w14:paraId="54BA01F6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A0EA8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6 (30.0)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1507E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4 (25.0)</w:t>
            </w:r>
          </w:p>
        </w:tc>
        <w:tc>
          <w:tcPr>
            <w:tcW w:w="668" w:type="dxa"/>
            <w:vMerge w:val="continue"/>
            <w:tcBorders>
              <w:left w:val="nil"/>
              <w:right w:val="nil"/>
            </w:tcBorders>
            <w:vAlign w:val="center"/>
          </w:tcPr>
          <w:p w14:paraId="08B9EF95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 w14:paraId="724CDC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39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34BF89">
            <w:pPr>
              <w:ind w:firstLine="200" w:firstLineChars="10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bidi="ar"/>
              </w:rPr>
              <w:t>PD-(L)1+Chemotherapy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4A4A8E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14 (70.0)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BEFD63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17 (73.9)</w:t>
            </w:r>
          </w:p>
        </w:tc>
        <w:tc>
          <w:tcPr>
            <w:tcW w:w="666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6AF90BD0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F4707B2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14 (70.0)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2FF2F7A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12 (75.0)</w:t>
            </w:r>
          </w:p>
        </w:tc>
        <w:tc>
          <w:tcPr>
            <w:tcW w:w="668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62CD1FE1">
            <w:pPr>
              <w:spacing w:line="36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</w:tbl>
    <w:p w14:paraId="09AC161F">
      <w:pPr>
        <w:rPr>
          <w:rFonts w:ascii="Times New Roman" w:hAnsi="Times New Roman"/>
          <w:sz w:val="20"/>
          <w:szCs w:val="20"/>
          <w:lang w:bidi="ar"/>
        </w:rPr>
      </w:pPr>
      <w:r>
        <w:rPr>
          <w:rFonts w:ascii="Times New Roman" w:hAnsi="Times New Roman"/>
          <w:sz w:val="20"/>
          <w:szCs w:val="20"/>
          <w:lang w:bidi="ar"/>
        </w:rPr>
        <w:t>Abbreviations: NA, not available; ECOG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sz w:val="20"/>
          <w:szCs w:val="20"/>
          <w:lang w:bidi="ar"/>
        </w:rPr>
        <w:t>PS, Eastern Cooperative Oncology Group Performance Status; PD-</w:t>
      </w:r>
      <w:r>
        <w:rPr>
          <w:rFonts w:hint="eastAsia" w:ascii="Times New Roman" w:hAnsi="Times New Roman"/>
          <w:sz w:val="20"/>
          <w:szCs w:val="20"/>
          <w:lang w:bidi="ar"/>
        </w:rPr>
        <w:t>(</w:t>
      </w:r>
      <w:r>
        <w:rPr>
          <w:rFonts w:ascii="Times New Roman" w:hAnsi="Times New Roman"/>
          <w:sz w:val="20"/>
          <w:szCs w:val="20"/>
          <w:lang w:bidi="ar"/>
        </w:rPr>
        <w:t>L</w:t>
      </w:r>
      <w:r>
        <w:rPr>
          <w:rFonts w:hint="eastAsia" w:ascii="Times New Roman" w:hAnsi="Times New Roman"/>
          <w:sz w:val="20"/>
          <w:szCs w:val="20"/>
          <w:lang w:bidi="ar"/>
        </w:rPr>
        <w:t>)</w:t>
      </w:r>
      <w:r>
        <w:rPr>
          <w:rFonts w:ascii="Times New Roman" w:hAnsi="Times New Roman"/>
          <w:sz w:val="20"/>
          <w:szCs w:val="20"/>
          <w:lang w:bidi="ar"/>
        </w:rPr>
        <w:t xml:space="preserve">1, programmed death </w:t>
      </w:r>
      <w:r>
        <w:rPr>
          <w:rFonts w:hint="eastAsia" w:ascii="Times New Roman" w:hAnsi="Times New Roman"/>
          <w:sz w:val="20"/>
          <w:szCs w:val="20"/>
          <w:lang w:bidi="ar"/>
        </w:rPr>
        <w:t>(</w:t>
      </w:r>
      <w:r>
        <w:rPr>
          <w:rFonts w:ascii="Times New Roman" w:hAnsi="Times New Roman"/>
          <w:sz w:val="20"/>
          <w:szCs w:val="20"/>
          <w:lang w:bidi="ar"/>
        </w:rPr>
        <w:t>ligand</w:t>
      </w:r>
      <w:r>
        <w:rPr>
          <w:rFonts w:hint="eastAsia" w:ascii="Times New Roman" w:hAnsi="Times New Roman"/>
          <w:sz w:val="20"/>
          <w:szCs w:val="20"/>
          <w:lang w:bidi="ar"/>
        </w:rPr>
        <w:t>)</w:t>
      </w:r>
      <w:r>
        <w:rPr>
          <w:rFonts w:ascii="Times New Roman" w:hAnsi="Times New Roman"/>
          <w:sz w:val="20"/>
          <w:szCs w:val="20"/>
          <w:lang w:bidi="ar"/>
        </w:rPr>
        <w:t xml:space="preserve"> 1; TPS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, </w:t>
      </w:r>
      <w:r>
        <w:rPr>
          <w:rFonts w:ascii="Times New Roman" w:hAnsi="Times New Roman"/>
          <w:sz w:val="20"/>
          <w:szCs w:val="20"/>
          <w:lang w:bidi="ar"/>
        </w:rPr>
        <w:t>tumor proportion score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; </w:t>
      </w:r>
      <w:r>
        <w:rPr>
          <w:rFonts w:ascii="Times New Roman" w:hAnsi="Times New Roman"/>
          <w:sz w:val="20"/>
          <w:szCs w:val="20"/>
          <w:lang w:bidi="ar"/>
        </w:rPr>
        <w:t>TMB, tumor mutation</w:t>
      </w:r>
      <w:r>
        <w:rPr>
          <w:rFonts w:hint="eastAsia" w:ascii="Times New Roman" w:hAnsi="Times New Roman"/>
          <w:sz w:val="20"/>
          <w:szCs w:val="20"/>
          <w:lang w:bidi="ar"/>
        </w:rPr>
        <w:t>al</w:t>
      </w:r>
      <w:r>
        <w:rPr>
          <w:rFonts w:ascii="Times New Roman" w:hAnsi="Times New Roman"/>
          <w:sz w:val="20"/>
          <w:szCs w:val="20"/>
          <w:lang w:bidi="ar"/>
        </w:rPr>
        <w:t xml:space="preserve"> burden</w:t>
      </w:r>
      <w:r>
        <w:rPr>
          <w:rFonts w:hint="eastAsia" w:ascii="Times New Roman" w:hAnsi="Times New Roman"/>
          <w:sz w:val="20"/>
          <w:szCs w:val="20"/>
          <w:lang w:bidi="ar"/>
        </w:rPr>
        <w:t>. *Fisher exact test.</w:t>
      </w:r>
    </w:p>
    <w:p w14:paraId="29D953E4"/>
    <w:p w14:paraId="13F10637">
      <w:pPr>
        <w:pStyle w:val="2"/>
        <w:rPr>
          <w:rFonts w:ascii="Times New Roman" w:hAnsi="Times New Roman" w:eastAsia="宋体"/>
          <w:b/>
          <w:bCs/>
          <w:szCs w:val="20"/>
          <w:lang w:bidi="ar"/>
        </w:rPr>
      </w:pPr>
      <w:r>
        <w:rPr>
          <w:rFonts w:ascii="Times New Roman" w:hAnsi="Times New Roman" w:eastAsia="宋体"/>
          <w:b/>
          <w:bCs/>
          <w:szCs w:val="20"/>
          <w:lang w:bidi="ar"/>
        </w:rPr>
        <w:t xml:space="preserve">Supplementary Table </w:t>
      </w:r>
      <w:r>
        <w:rPr>
          <w:rFonts w:ascii="Times New Roman" w:hAnsi="Times New Roman" w:eastAsia="宋体"/>
          <w:b/>
          <w:bCs/>
          <w:szCs w:val="20"/>
          <w:lang w:bidi="ar"/>
        </w:rPr>
        <w:fldChar w:fldCharType="begin"/>
      </w:r>
      <w:r>
        <w:rPr>
          <w:rFonts w:ascii="Times New Roman" w:hAnsi="Times New Roman" w:eastAsia="宋体"/>
          <w:b/>
          <w:bCs/>
          <w:szCs w:val="20"/>
          <w:lang w:bidi="ar"/>
        </w:rPr>
        <w:instrText xml:space="preserve"> SEQ Supplementary_Table \* ARABIC </w:instrText>
      </w:r>
      <w:r>
        <w:rPr>
          <w:rFonts w:ascii="Times New Roman" w:hAnsi="Times New Roman" w:eastAsia="宋体"/>
          <w:b/>
          <w:bCs/>
          <w:szCs w:val="20"/>
          <w:lang w:bidi="ar"/>
        </w:rPr>
        <w:fldChar w:fldCharType="separate"/>
      </w:r>
      <w:r>
        <w:rPr>
          <w:rFonts w:ascii="Times New Roman" w:hAnsi="Times New Roman" w:eastAsia="宋体"/>
          <w:b/>
          <w:bCs/>
          <w:szCs w:val="20"/>
          <w:lang w:bidi="ar"/>
        </w:rPr>
        <w:t>4</w:t>
      </w:r>
      <w:r>
        <w:rPr>
          <w:rFonts w:ascii="Times New Roman" w:hAnsi="Times New Roman" w:eastAsia="宋体"/>
          <w:b/>
          <w:bCs/>
          <w:szCs w:val="20"/>
          <w:lang w:bidi="ar"/>
        </w:rPr>
        <w:fldChar w:fldCharType="end"/>
      </w:r>
      <w:r>
        <w:rPr>
          <w:rFonts w:hint="eastAsia" w:ascii="Times New Roman" w:hAnsi="Times New Roman" w:eastAsia="宋体"/>
          <w:b/>
          <w:bCs/>
          <w:szCs w:val="20"/>
          <w:lang w:bidi="ar"/>
        </w:rPr>
        <w:t xml:space="preserve">. </w:t>
      </w:r>
      <w:r>
        <w:rPr>
          <w:rFonts w:hint="eastAsia" w:ascii="Times New Roman" w:hAnsi="Times New Roman"/>
          <w:szCs w:val="20"/>
          <w:lang w:bidi="ar"/>
        </w:rPr>
        <w:t xml:space="preserve">Baseline clinical characteristics of patients with locally advanced or advanced </w:t>
      </w:r>
      <w:r>
        <w:rPr>
          <w:rFonts w:hint="eastAsia" w:ascii="Times New Roman" w:hAnsi="Times New Roman"/>
          <w:i/>
          <w:iCs/>
          <w:szCs w:val="20"/>
          <w:lang w:bidi="ar"/>
        </w:rPr>
        <w:t>KRAS</w:t>
      </w:r>
      <w:r>
        <w:rPr>
          <w:rFonts w:hint="eastAsia" w:ascii="Times New Roman" w:hAnsi="Times New Roman"/>
          <w:szCs w:val="20"/>
          <w:lang w:bidi="ar"/>
        </w:rPr>
        <w:t xml:space="preserve"> </w:t>
      </w:r>
      <w:r>
        <w:rPr>
          <w:rFonts w:ascii="Times New Roman" w:hAnsi="Times New Roman"/>
          <w:i/>
          <w:iCs/>
          <w:szCs w:val="20"/>
          <w:lang w:bidi="ar"/>
        </w:rPr>
        <w:t>G12</w:t>
      </w:r>
      <w:r>
        <w:rPr>
          <w:rFonts w:hint="eastAsia" w:ascii="Times New Roman" w:hAnsi="Times New Roman"/>
          <w:i/>
          <w:iCs/>
          <w:szCs w:val="20"/>
          <w:lang w:bidi="ar"/>
        </w:rPr>
        <w:t>C</w:t>
      </w:r>
      <w:r>
        <w:rPr>
          <w:rFonts w:hint="eastAsia" w:ascii="Times New Roman" w:hAnsi="Times New Roman"/>
          <w:szCs w:val="20"/>
          <w:lang w:bidi="ar"/>
        </w:rPr>
        <w:t xml:space="preserve"> NSCLC according to immunotherapy (</w:t>
      </w:r>
      <w:r>
        <w:rPr>
          <w:rFonts w:ascii="Times New Roman" w:hAnsi="Times New Roman"/>
          <w:szCs w:val="20"/>
          <w:lang w:bidi="ar"/>
        </w:rPr>
        <w:t>Non-</w:t>
      </w:r>
      <w:r>
        <w:rPr>
          <w:rFonts w:hint="eastAsia" w:ascii="Times New Roman" w:hAnsi="Times New Roman"/>
          <w:szCs w:val="20"/>
          <w:lang w:bidi="ar"/>
        </w:rPr>
        <w:t>immunotherapy versus Immunotherapy).</w:t>
      </w:r>
    </w:p>
    <w:p w14:paraId="20883423"/>
    <w:tbl>
      <w:tblPr>
        <w:tblStyle w:val="6"/>
        <w:tblW w:w="0" w:type="auto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1250"/>
        <w:gridCol w:w="1894"/>
        <w:gridCol w:w="1494"/>
        <w:gridCol w:w="666"/>
      </w:tblGrid>
      <w:tr w14:paraId="0B029C1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44F97C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Clinical characteristic, n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23CA90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Overall </w:t>
            </w:r>
          </w:p>
          <w:p w14:paraId="491EB8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(n=49)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A64210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Non-immunotherapy</w:t>
            </w:r>
          </w:p>
          <w:p w14:paraId="17412280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(n=31)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D5554D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Immunotherapy</w:t>
            </w:r>
          </w:p>
          <w:p w14:paraId="6B364BC7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(n=18)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060536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bidi="ar"/>
              </w:rPr>
              <w:t>P</w:t>
            </w:r>
          </w:p>
        </w:tc>
      </w:tr>
      <w:tr w14:paraId="19AC16D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B166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Age (mean (SD))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D3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50824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462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17FE811E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1.000</w:t>
            </w:r>
          </w:p>
        </w:tc>
      </w:tr>
      <w:tr w14:paraId="7CAC522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61A9C">
            <w:pPr>
              <w:jc w:val="left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  &lt;60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7DC50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23 (46.9)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BDCD4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15 (48.4)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37CEC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8 (44.4)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6C1D4A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</w:tr>
      <w:tr w14:paraId="5AE8348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8DB27">
            <w:pPr>
              <w:jc w:val="left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  ≥60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C6A3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26 (53.1)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3B458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16 (51.6)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A712D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10 (55.6)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A4CA0D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</w:tr>
      <w:tr w14:paraId="19A0A0D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511A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Gender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283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FB4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18F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55B8D5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1.000</w:t>
            </w:r>
          </w:p>
        </w:tc>
      </w:tr>
      <w:tr w14:paraId="0E3BEA48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638CF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Male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E309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 (4.1)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B176E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(3.2)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E9320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(5.6)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BF2D5C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</w:tr>
      <w:tr w14:paraId="5C02D59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7870D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Female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4CEB8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47 (95.9)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B503E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30 (96.8)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24DD7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17 (94.4) 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0F990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</w:tr>
      <w:tr w14:paraId="008874F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8D83F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Smoking status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 w:bidi="ar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D3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26E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C2C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1075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0.085</w:t>
            </w:r>
          </w:p>
        </w:tc>
      </w:tr>
      <w:tr w14:paraId="2F85557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5BB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Current/Former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5E5EA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43 (87.8)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22315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29 (93.5)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88FC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14 (77.8)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4C19C5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07FDE6B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60DE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Never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CE5B0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5 (10.2)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5DE5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(3.2)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BC35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 (22.2)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1B28EE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42F0FE3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7B891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06938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(2.0)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15B51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(3.2)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0153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0 (0.0) 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B1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31DD82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DB5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</w:rPr>
              <w:t>Comorbidities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, </w:t>
            </w:r>
            <w:r>
              <w:rPr>
                <w:rFonts w:ascii="Times New Roman" w:hAnsi="Times New Roman"/>
                <w:lang w:bidi="ar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BDA58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4179F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E456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668C36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0.135</w:t>
            </w:r>
          </w:p>
        </w:tc>
      </w:tr>
      <w:tr w14:paraId="61AC562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AE0AE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Yes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A652D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37 (75.5)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853C1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26 (83.9)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1D5E0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11 (61.1)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C6C626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22CE302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0FDEA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No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D041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11 (22.4)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03B6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5 (16.1)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63C7F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6 (33.3)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2BDD1A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021FBC7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9E577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4E0E6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(2.0)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482CB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0 (0.0)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A51CE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(5.6) 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11E30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4340297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D7DA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ECOG PS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9CBB4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8A209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D37D1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333334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1.000</w:t>
            </w:r>
          </w:p>
        </w:tc>
      </w:tr>
      <w:tr w14:paraId="3057B8E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3A7D">
            <w:pPr>
              <w:ind w:left="199" w:leftChars="95" w:firstLine="200" w:firstLineChars="1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0-1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88FA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46 (93.9)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7C82C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29 (93.5)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7024B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17 (94.4)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FFEDEE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</w:tr>
      <w:tr w14:paraId="5F6B709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3521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≥2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EFEF7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3 (6.1)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82A9D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 (6.5)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79D8D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(5.6)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F4263C">
            <w:pPr>
              <w:jc w:val="center"/>
              <w:rPr>
                <w:rFonts w:ascii="Times New Roman" w:hAnsi="Times New Roman"/>
                <w:sz w:val="20"/>
                <w:szCs w:val="20"/>
                <w:lang w:bidi="ar"/>
              </w:rPr>
            </w:pPr>
          </w:p>
        </w:tc>
      </w:tr>
      <w:tr w14:paraId="003637D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0B7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Histology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31645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A0039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77C86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A0F725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0.294</w:t>
            </w:r>
          </w:p>
        </w:tc>
      </w:tr>
      <w:tr w14:paraId="09D4C99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7D34C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Adenocarcinoma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CEF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45 (91.8)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CF4F4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27 (87.1)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E02B8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18 (100.0)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FB0AAA">
            <w:pPr>
              <w:widowControl/>
              <w:jc w:val="center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7513B998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76C2B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D892F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 (8.2)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4A890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 (12.9)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8A01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0 (0.0) 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4592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25C84A4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3E7F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Concurrent pathogenic mutations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6D05D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44D44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D623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77CB8B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0.384</w:t>
            </w:r>
          </w:p>
        </w:tc>
      </w:tr>
      <w:tr w14:paraId="08FA4D5D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60A71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Yes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4E9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33 (67.3)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EF63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19 (61.3)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97338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14 (77.8)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B60568">
            <w:pPr>
              <w:widowControl/>
              <w:jc w:val="center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632A01E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8F74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No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FE2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16 (32.7)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F92C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12 (38.7)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20E3C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 (22.2) 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8FA5F">
            <w:pPr>
              <w:widowControl/>
              <w:jc w:val="center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4919CDC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7CA4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Stage at diagnosis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77A42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9EA81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61700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2D476C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0.524</w:t>
            </w:r>
          </w:p>
        </w:tc>
      </w:tr>
      <w:tr w14:paraId="3E04715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396F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ⅢB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057FA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6 (12.2)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BE704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5 (16.1)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A4C15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 (5.6)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A5B459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6CD438B8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C89CB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Ⅳ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F0844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43 (87.8)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CD22C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26 (83.9)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7C809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17 (94.4)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91EA3F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0784148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CFC6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PD-L1 TPS</w:t>
            </w:r>
            <w:r>
              <w:rPr>
                <w:rFonts w:ascii="Times New Roman" w:hAnsi="Times New Roman" w:eastAsia="Times New Roman"/>
                <w:sz w:val="20"/>
                <w:szCs w:val="20"/>
                <w:lang w:bidi="ar"/>
              </w:rPr>
              <w:t>,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FAC2E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44F7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92EB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501D62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0.071</w:t>
            </w:r>
          </w:p>
        </w:tc>
      </w:tr>
      <w:tr w14:paraId="50FAF9C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4C719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＜1%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0989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19 (38.8)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5A590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9 (29.0)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D4228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10 (55.6)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6FBEE3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2EA1DFE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50E4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1%-49%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21ABD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7 (14.3)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88B51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3 (9.7)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8748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4 (22.2)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F39B84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7D82995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8AA85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≥50%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269DD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12 (24.5)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09F1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10 (32.3)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4768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 (11.1)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3626FE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528FEAF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0975D">
            <w:pPr>
              <w:ind w:firstLine="400" w:firstLineChars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NA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83A8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11 (22.4)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698B3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9 (29.0)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CEE9B">
            <w:pPr>
              <w:widowControl/>
              <w:jc w:val="left"/>
              <w:textAlignment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2 (11.1) 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6A9982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54531A7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7219D">
            <w:pPr>
              <w:jc w:val="left"/>
              <w:rPr>
                <w:rFonts w:ascii="Times New Roman" w:hAnsi="Times New Roman"/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Total lines of therapy</w:t>
            </w:r>
            <w:r>
              <w:rPr>
                <w:rFonts w:ascii="Times New Roman" w:hAnsi="Times New Roman" w:eastAsia="Times New Roman"/>
                <w:color w:val="auto"/>
                <w:sz w:val="20"/>
                <w:szCs w:val="20"/>
                <w:lang w:bidi="ar"/>
              </w:rPr>
              <w:t>, (%)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ECF7A">
            <w:pPr>
              <w:widowControl/>
              <w:jc w:val="left"/>
              <w:textAlignment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DFFF">
            <w:pPr>
              <w:widowControl/>
              <w:jc w:val="left"/>
              <w:textAlignment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CA45">
            <w:pPr>
              <w:widowControl/>
              <w:jc w:val="left"/>
              <w:textAlignment w:val="center"/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CF2834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602761E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F231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0E00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38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77.6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E359E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74.2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BFB5A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83.3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6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C39F45">
            <w:pPr>
              <w:jc w:val="center"/>
              <w:rPr>
                <w:rFonts w:hint="default" w:ascii="Times New Roman" w:hAnsi="Times New Roman" w:eastAsia="宋体"/>
                <w:color w:val="010205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0.638</w:t>
            </w:r>
          </w:p>
        </w:tc>
      </w:tr>
      <w:tr w14:paraId="474372E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B957C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20C4A">
            <w:pPr>
              <w:widowControl/>
              <w:jc w:val="left"/>
              <w:textAlignment w:val="center"/>
              <w:rPr>
                <w:rFonts w:hint="default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(2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.4)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CEFBE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(22.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57279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16.7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00D736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  <w:tr w14:paraId="31E8D18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8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65F5E37">
            <w:pPr>
              <w:spacing w:line="360" w:lineRule="auto"/>
              <w:rPr>
                <w:rFonts w:ascii="Times New Roman" w:hAnsi="Times New Roman"/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0"/>
                <w:szCs w:val="20"/>
                <w:lang w:val="en-US" w:eastAsia="zh-CN" w:bidi="ar"/>
              </w:rPr>
              <w:t>≥3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EBB1239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2.0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FE6E8BD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3.2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583E6FA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666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9E74A03">
            <w:pPr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bidi="ar"/>
              </w:rPr>
            </w:pPr>
          </w:p>
        </w:tc>
      </w:tr>
    </w:tbl>
    <w:p w14:paraId="7635DE4B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lang w:bidi="ar"/>
        </w:rPr>
        <w:t>Abbreviations: NA, not available; ECOG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sz w:val="20"/>
          <w:szCs w:val="20"/>
          <w:lang w:bidi="ar"/>
        </w:rPr>
        <w:t>PS, Eastern Cooperative Oncology Group Performance Status; PD-</w:t>
      </w:r>
      <w:r>
        <w:rPr>
          <w:rFonts w:hint="eastAsia" w:ascii="Times New Roman" w:hAnsi="Times New Roman"/>
          <w:sz w:val="20"/>
          <w:szCs w:val="20"/>
          <w:lang w:bidi="ar"/>
        </w:rPr>
        <w:t>(</w:t>
      </w:r>
      <w:r>
        <w:rPr>
          <w:rFonts w:ascii="Times New Roman" w:hAnsi="Times New Roman"/>
          <w:sz w:val="20"/>
          <w:szCs w:val="20"/>
          <w:lang w:bidi="ar"/>
        </w:rPr>
        <w:t>L</w:t>
      </w:r>
      <w:r>
        <w:rPr>
          <w:rFonts w:hint="eastAsia" w:ascii="Times New Roman" w:hAnsi="Times New Roman"/>
          <w:sz w:val="20"/>
          <w:szCs w:val="20"/>
          <w:lang w:bidi="ar"/>
        </w:rPr>
        <w:t>)</w:t>
      </w:r>
      <w:r>
        <w:rPr>
          <w:rFonts w:ascii="Times New Roman" w:hAnsi="Times New Roman"/>
          <w:sz w:val="20"/>
          <w:szCs w:val="20"/>
          <w:lang w:bidi="ar"/>
        </w:rPr>
        <w:t xml:space="preserve">1, programmed death </w:t>
      </w:r>
      <w:r>
        <w:rPr>
          <w:rFonts w:hint="eastAsia" w:ascii="Times New Roman" w:hAnsi="Times New Roman"/>
          <w:sz w:val="20"/>
          <w:szCs w:val="20"/>
          <w:lang w:bidi="ar"/>
        </w:rPr>
        <w:t>(</w:t>
      </w:r>
      <w:r>
        <w:rPr>
          <w:rFonts w:ascii="Times New Roman" w:hAnsi="Times New Roman"/>
          <w:sz w:val="20"/>
          <w:szCs w:val="20"/>
          <w:lang w:bidi="ar"/>
        </w:rPr>
        <w:t>ligand</w:t>
      </w:r>
      <w:r>
        <w:rPr>
          <w:rFonts w:hint="eastAsia" w:ascii="Times New Roman" w:hAnsi="Times New Roman"/>
          <w:sz w:val="20"/>
          <w:szCs w:val="20"/>
          <w:lang w:bidi="ar"/>
        </w:rPr>
        <w:t>)</w:t>
      </w:r>
      <w:r>
        <w:rPr>
          <w:rFonts w:ascii="Times New Roman" w:hAnsi="Times New Roman"/>
          <w:sz w:val="20"/>
          <w:szCs w:val="20"/>
          <w:lang w:bidi="ar"/>
        </w:rPr>
        <w:t xml:space="preserve"> 1; TPS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, </w:t>
      </w:r>
      <w:r>
        <w:rPr>
          <w:rFonts w:ascii="Times New Roman" w:hAnsi="Times New Roman"/>
          <w:sz w:val="20"/>
          <w:szCs w:val="20"/>
          <w:lang w:bidi="ar"/>
        </w:rPr>
        <w:t>tumor proportion score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. </w:t>
      </w:r>
    </w:p>
    <w:p w14:paraId="0B9DD7EA"/>
    <w:p w14:paraId="75B185B9">
      <w:pPr>
        <w:rPr>
          <w:rFonts w:ascii="Times New Roman" w:hAnsi="Times New Roman"/>
        </w:rPr>
      </w:pPr>
    </w:p>
    <w:p w14:paraId="73906408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hZDkyMmZiYTVhN2ZjZGU2YjJkNjQzMGJmOGNjYWUifQ=="/>
  </w:docVars>
  <w:rsids>
    <w:rsidRoot w:val="00640447"/>
    <w:rsid w:val="004159F0"/>
    <w:rsid w:val="004746CD"/>
    <w:rsid w:val="005D0A1B"/>
    <w:rsid w:val="00640447"/>
    <w:rsid w:val="008A0730"/>
    <w:rsid w:val="00AA3243"/>
    <w:rsid w:val="00CE67DD"/>
    <w:rsid w:val="2A5E60B4"/>
    <w:rsid w:val="51A7386E"/>
    <w:rsid w:val="66A852F5"/>
    <w:rsid w:val="6C391AD4"/>
    <w:rsid w:val="6EBE3907"/>
    <w:rsid w:val="799E30C9"/>
    <w:rsid w:val="7A88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autoRedefine/>
    <w:qFormat/>
    <w:uiPriority w:val="99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1487</Words>
  <Characters>6925</Characters>
  <Lines>60</Lines>
  <Paragraphs>17</Paragraphs>
  <TotalTime>2</TotalTime>
  <ScaleCrop>false</ScaleCrop>
  <LinksUpToDate>false</LinksUpToDate>
  <CharactersWithSpaces>7788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2024-05-07T06:43:00Z</dcterms:created>
  <dc:creator>亚婉 景</dc:creator>
  <cp:lastModifiedBy>Author</cp:lastModifiedBy>
  <dcterms:modified xsi:type="dcterms:W3CDTF">2024-09-18T02:04:32Z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486DA1145AB94112A330FD47158A3BDE_12</vt:lpwstr>
  </property>
</Properties>
</file>