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29289" w14:textId="5469E96C" w:rsidR="00AB5587" w:rsidRDefault="00EC1337" w:rsidP="00582476">
      <w:pPr>
        <w:rPr>
          <w:rFonts w:ascii="Times New Roman" w:hAnsi="Times New Roman" w:cs="Times New Roman"/>
          <w:b/>
          <w:bCs/>
          <w:noProof/>
          <w:sz w:val="28"/>
          <w:szCs w:val="28"/>
        </w:rPr>
      </w:pPr>
      <w:r w:rsidRPr="000C4A7A">
        <w:rPr>
          <w:rFonts w:ascii="Times New Roman" w:hAnsi="Times New Roman" w:cs="Times New Roman"/>
          <w:b/>
          <w:bCs/>
          <w:noProof/>
          <w:sz w:val="28"/>
          <w:szCs w:val="28"/>
        </w:rPr>
        <w:t>Supplementary Information</w:t>
      </w:r>
    </w:p>
    <w:p w14:paraId="7DC5176F" w14:textId="77777777" w:rsidR="006573B9" w:rsidRPr="006573B9" w:rsidRDefault="006573B9" w:rsidP="006573B9">
      <w:pPr>
        <w:pStyle w:val="Heading1"/>
        <w:rPr>
          <w:rFonts w:ascii="Times New Roman" w:hAnsi="Times New Roman" w:cs="Times New Roman"/>
        </w:rPr>
      </w:pPr>
      <w:bookmarkStart w:id="0" w:name="_Hlk180608338"/>
      <w:r w:rsidRPr="006573B9">
        <w:rPr>
          <w:rFonts w:ascii="Times New Roman" w:hAnsi="Times New Roman" w:cs="Times New Roman"/>
        </w:rPr>
        <w:t>Targeted Liposomal</w:t>
      </w:r>
      <w:bookmarkEnd w:id="0"/>
      <w:r w:rsidRPr="006573B9">
        <w:rPr>
          <w:rFonts w:ascii="Times New Roman" w:hAnsi="Times New Roman" w:cs="Times New Roman"/>
        </w:rPr>
        <w:t xml:space="preserve"> Co-delivery </w:t>
      </w:r>
      <w:bookmarkStart w:id="1" w:name="_Hlk180604046"/>
      <w:r w:rsidRPr="006573B9">
        <w:rPr>
          <w:rFonts w:ascii="Times New Roman" w:hAnsi="Times New Roman" w:cs="Times New Roman"/>
        </w:rPr>
        <w:t>Dopamine with 3-n-Butylphthalide</w:t>
      </w:r>
      <w:bookmarkEnd w:id="1"/>
      <w:r w:rsidRPr="006573B9">
        <w:rPr>
          <w:rFonts w:ascii="Times New Roman" w:hAnsi="Times New Roman" w:cs="Times New Roman"/>
        </w:rPr>
        <w:t xml:space="preserve"> for Effective Against Parkinson’s disease in Mice Model</w:t>
      </w:r>
    </w:p>
    <w:p w14:paraId="4537FAF6" w14:textId="38D85E09" w:rsidR="006573B9" w:rsidRDefault="00CD2B17" w:rsidP="006573B9">
      <w:pPr>
        <w:rPr>
          <w:rFonts w:ascii="Times New Roman" w:hAnsi="Times New Roman"/>
        </w:rPr>
      </w:pPr>
      <w:r w:rsidRPr="00CD2B17">
        <w:rPr>
          <w:rFonts w:ascii="Times New Roman" w:hAnsi="Times New Roman"/>
        </w:rPr>
        <w:t>Yi Liang</w:t>
      </w:r>
      <w:r w:rsidRPr="00CD2B17">
        <w:rPr>
          <w:rFonts w:ascii="Times New Roman" w:hAnsi="Times New Roman"/>
          <w:vertAlign w:val="superscript"/>
        </w:rPr>
        <w:t>1,2</w:t>
      </w:r>
      <w:r w:rsidRPr="00CD2B17">
        <w:rPr>
          <w:rFonts w:ascii="Times New Roman" w:hAnsi="Times New Roman"/>
        </w:rPr>
        <w:t>, Liping Feng1, Yue Zheng1, Yunzhen Gao2, Rongying Shi2, Zhirong Zhang2, Xue Ying1, Yingchun Zeng1</w:t>
      </w:r>
    </w:p>
    <w:p w14:paraId="5973C499" w14:textId="77777777" w:rsidR="00CD2B17" w:rsidRPr="00574C33" w:rsidRDefault="00CD2B17" w:rsidP="006573B9">
      <w:pPr>
        <w:rPr>
          <w:rFonts w:ascii="Times New Roman" w:hAnsi="Times New Roman"/>
        </w:rPr>
      </w:pPr>
    </w:p>
    <w:p w14:paraId="0FA39B1E" w14:textId="77777777" w:rsidR="006573B9" w:rsidRPr="00574C33" w:rsidRDefault="006573B9" w:rsidP="006573B9">
      <w:pPr>
        <w:rPr>
          <w:rFonts w:ascii="Times New Roman" w:hAnsi="Times New Roman"/>
        </w:rPr>
      </w:pPr>
      <w:r w:rsidRPr="00574C33">
        <w:rPr>
          <w:rFonts w:ascii="Times New Roman" w:hAnsi="Times New Roman"/>
          <w:vertAlign w:val="superscript"/>
        </w:rPr>
        <w:t xml:space="preserve">1 </w:t>
      </w:r>
      <w:r w:rsidRPr="00574C33">
        <w:rPr>
          <w:rFonts w:ascii="Times New Roman" w:hAnsi="Times New Roman"/>
        </w:rPr>
        <w:t xml:space="preserve">School of pharmacy, Chengdu Medical College, Chengdu 610500, China; </w:t>
      </w:r>
      <w:r w:rsidRPr="00574C33">
        <w:rPr>
          <w:rFonts w:ascii="Times New Roman" w:hAnsi="Times New Roman"/>
          <w:vertAlign w:val="superscript"/>
        </w:rPr>
        <w:t xml:space="preserve">2 </w:t>
      </w:r>
      <w:r w:rsidRPr="00574C33">
        <w:rPr>
          <w:rFonts w:ascii="Times New Roman" w:hAnsi="Times New Roman"/>
        </w:rPr>
        <w:t>Key Laboratory of Drug-Targeting and Drug Delivery System, Ministry of Education, West China School of Pharmacy, Sichuan University, Chengdu 610041, China</w:t>
      </w:r>
    </w:p>
    <w:p w14:paraId="12828905" w14:textId="77777777" w:rsidR="006573B9" w:rsidRPr="00574C33" w:rsidRDefault="006573B9" w:rsidP="006573B9">
      <w:pPr>
        <w:rPr>
          <w:rFonts w:ascii="Times New Roman" w:hAnsi="Times New Roman"/>
          <w:sz w:val="22"/>
        </w:rPr>
      </w:pPr>
    </w:p>
    <w:p w14:paraId="34CF445B" w14:textId="77777777" w:rsidR="006573B9" w:rsidRDefault="006573B9" w:rsidP="006573B9">
      <w:pPr>
        <w:rPr>
          <w:rFonts w:ascii="Times New Roman" w:hAnsi="Times New Roman"/>
        </w:rPr>
      </w:pPr>
      <w:r w:rsidRPr="00574C33">
        <w:rPr>
          <w:rFonts w:ascii="Times New Roman" w:hAnsi="Times New Roman"/>
        </w:rPr>
        <w:t xml:space="preserve">Correspondence: </w:t>
      </w:r>
      <w:r>
        <w:rPr>
          <w:rFonts w:ascii="Times New Roman" w:hAnsi="Times New Roman"/>
        </w:rPr>
        <w:t>Xue Ying, Ying</w:t>
      </w:r>
      <w:r w:rsidRPr="00574C33">
        <w:rPr>
          <w:rFonts w:ascii="Times New Roman" w:hAnsi="Times New Roman"/>
        </w:rPr>
        <w:t xml:space="preserve">chun Zeng </w:t>
      </w:r>
    </w:p>
    <w:p w14:paraId="0E7E321A" w14:textId="77777777" w:rsidR="006573B9" w:rsidRPr="006573B9" w:rsidRDefault="006573B9" w:rsidP="006573B9">
      <w:pPr>
        <w:rPr>
          <w:rFonts w:ascii="Times New Roman" w:hAnsi="Times New Roman"/>
        </w:rPr>
      </w:pPr>
      <w:r w:rsidRPr="006573B9">
        <w:rPr>
          <w:rFonts w:ascii="Times New Roman" w:hAnsi="Times New Roman"/>
        </w:rPr>
        <w:t>School of pharmacy, Chengdu Medical College</w:t>
      </w:r>
    </w:p>
    <w:p w14:paraId="1A54B729" w14:textId="77777777" w:rsidR="006573B9" w:rsidRPr="00574C33" w:rsidRDefault="006573B9" w:rsidP="006573B9">
      <w:pPr>
        <w:rPr>
          <w:rFonts w:ascii="Times New Roman" w:hAnsi="Times New Roman"/>
        </w:rPr>
      </w:pPr>
      <w:r w:rsidRPr="00574C33">
        <w:rPr>
          <w:rFonts w:ascii="Times New Roman" w:hAnsi="Times New Roman"/>
        </w:rPr>
        <w:t>No. 783, Xindu avenue, Chengdu 610500, People’s Republic of China</w:t>
      </w:r>
    </w:p>
    <w:p w14:paraId="3F035DB6" w14:textId="77777777" w:rsidR="006573B9" w:rsidRPr="00574C33" w:rsidRDefault="006573B9" w:rsidP="006573B9">
      <w:pPr>
        <w:rPr>
          <w:rFonts w:ascii="Times New Roman" w:hAnsi="Times New Roman"/>
          <w:lang w:val="fr-FR"/>
        </w:rPr>
      </w:pPr>
      <w:r w:rsidRPr="00574C33">
        <w:rPr>
          <w:rFonts w:ascii="Times New Roman" w:hAnsi="Times New Roman"/>
          <w:lang w:val="fr-FR"/>
        </w:rPr>
        <w:t>Tel: +86-28-62739516 (Yingchun Zeng); +86-28-62739552 (Xue Ying)</w:t>
      </w:r>
    </w:p>
    <w:p w14:paraId="7F2EE355" w14:textId="77777777" w:rsidR="006573B9" w:rsidRPr="00574C33" w:rsidRDefault="006573B9" w:rsidP="006573B9">
      <w:pPr>
        <w:rPr>
          <w:rFonts w:ascii="Times New Roman" w:hAnsi="Times New Roman"/>
        </w:rPr>
      </w:pPr>
      <w:r w:rsidRPr="00574C33">
        <w:rPr>
          <w:rFonts w:ascii="Times New Roman" w:hAnsi="Times New Roman"/>
          <w:lang w:val="fr-FR"/>
        </w:rPr>
        <w:t xml:space="preserve">Email: </w:t>
      </w:r>
      <w:hyperlink r:id="rId6" w:history="1">
        <w:r w:rsidRPr="00574C33">
          <w:rPr>
            <w:rFonts w:ascii="Times New Roman" w:hAnsi="Times New Roman"/>
          </w:rPr>
          <w:t>zych19900119@163.com</w:t>
        </w:r>
      </w:hyperlink>
      <w:r w:rsidRPr="00574C33">
        <w:rPr>
          <w:rFonts w:ascii="Times New Roman" w:hAnsi="Times New Roman"/>
        </w:rPr>
        <w:t xml:space="preserve"> (Yingchun Zeng)</w:t>
      </w:r>
      <w:r w:rsidRPr="00574C33">
        <w:rPr>
          <w:rFonts w:ascii="Times New Roman" w:hAnsi="Times New Roman"/>
        </w:rPr>
        <w:t>；</w:t>
      </w:r>
      <w:hyperlink r:id="rId7" w:history="1">
        <w:r w:rsidRPr="00574C33">
          <w:rPr>
            <w:rFonts w:ascii="Times New Roman" w:hAnsi="Times New Roman"/>
          </w:rPr>
          <w:t>Yingxueshzu@163.com</w:t>
        </w:r>
      </w:hyperlink>
      <w:r w:rsidRPr="00574C33">
        <w:rPr>
          <w:rFonts w:ascii="Times New Roman" w:hAnsi="Times New Roman"/>
        </w:rPr>
        <w:t xml:space="preserve"> (Xue Ying)</w:t>
      </w:r>
    </w:p>
    <w:p w14:paraId="7E2CB304" w14:textId="13DC980B" w:rsidR="00583370" w:rsidRPr="006573B9" w:rsidRDefault="00583370" w:rsidP="00582476">
      <w:pPr>
        <w:rPr>
          <w:rFonts w:ascii="Times New Roman" w:hAnsi="Times New Roman" w:cs="Times New Roman"/>
          <w:b/>
          <w:bCs/>
          <w:noProof/>
          <w:sz w:val="28"/>
          <w:szCs w:val="28"/>
        </w:rPr>
      </w:pPr>
    </w:p>
    <w:p w14:paraId="10C18D94" w14:textId="6C61275A" w:rsidR="00583370" w:rsidRDefault="00583370" w:rsidP="00582476">
      <w:pPr>
        <w:rPr>
          <w:rFonts w:ascii="Times New Roman" w:hAnsi="Times New Roman" w:cs="Times New Roman"/>
          <w:b/>
          <w:bCs/>
          <w:noProof/>
          <w:sz w:val="28"/>
          <w:szCs w:val="28"/>
        </w:rPr>
      </w:pPr>
    </w:p>
    <w:p w14:paraId="662F9790" w14:textId="4AD6507F" w:rsidR="00583370" w:rsidRDefault="00583370" w:rsidP="00582476">
      <w:pPr>
        <w:rPr>
          <w:rFonts w:ascii="Times New Roman" w:hAnsi="Times New Roman" w:cs="Times New Roman"/>
          <w:b/>
          <w:bCs/>
          <w:noProof/>
          <w:sz w:val="28"/>
          <w:szCs w:val="28"/>
        </w:rPr>
      </w:pPr>
    </w:p>
    <w:p w14:paraId="1ADAE22B" w14:textId="5A2350C7" w:rsidR="00583370" w:rsidRDefault="00583370" w:rsidP="00582476">
      <w:pPr>
        <w:rPr>
          <w:rFonts w:ascii="Times New Roman" w:hAnsi="Times New Roman" w:cs="Times New Roman"/>
          <w:b/>
          <w:bCs/>
          <w:noProof/>
          <w:sz w:val="28"/>
          <w:szCs w:val="28"/>
        </w:rPr>
      </w:pPr>
    </w:p>
    <w:p w14:paraId="17DED53C" w14:textId="5AA72AB3" w:rsidR="00583370" w:rsidRDefault="00583370" w:rsidP="00582476">
      <w:pPr>
        <w:rPr>
          <w:rFonts w:ascii="Times New Roman" w:hAnsi="Times New Roman" w:cs="Times New Roman"/>
          <w:b/>
          <w:bCs/>
          <w:noProof/>
          <w:sz w:val="28"/>
          <w:szCs w:val="28"/>
        </w:rPr>
      </w:pPr>
    </w:p>
    <w:p w14:paraId="5A1DEEF1" w14:textId="49646C31" w:rsidR="00583370" w:rsidRDefault="00583370" w:rsidP="00582476">
      <w:pPr>
        <w:rPr>
          <w:rFonts w:ascii="Times New Roman" w:hAnsi="Times New Roman" w:cs="Times New Roman"/>
          <w:b/>
          <w:bCs/>
          <w:noProof/>
          <w:sz w:val="28"/>
          <w:szCs w:val="28"/>
        </w:rPr>
      </w:pPr>
    </w:p>
    <w:p w14:paraId="2C976912" w14:textId="47A6A624" w:rsidR="00583370" w:rsidRDefault="00583370" w:rsidP="00582476">
      <w:pPr>
        <w:rPr>
          <w:rFonts w:ascii="Times New Roman" w:hAnsi="Times New Roman" w:cs="Times New Roman"/>
          <w:b/>
          <w:bCs/>
          <w:noProof/>
          <w:sz w:val="28"/>
          <w:szCs w:val="28"/>
        </w:rPr>
      </w:pPr>
    </w:p>
    <w:p w14:paraId="5F407B4F" w14:textId="47C7636F" w:rsidR="00583370" w:rsidRDefault="00583370" w:rsidP="00582476">
      <w:pPr>
        <w:rPr>
          <w:rFonts w:ascii="Times New Roman" w:hAnsi="Times New Roman" w:cs="Times New Roman"/>
          <w:b/>
          <w:bCs/>
          <w:noProof/>
          <w:sz w:val="28"/>
          <w:szCs w:val="28"/>
        </w:rPr>
      </w:pPr>
    </w:p>
    <w:p w14:paraId="473E7C14" w14:textId="432AF48A" w:rsidR="00583370" w:rsidRDefault="00583370" w:rsidP="00582476">
      <w:pPr>
        <w:rPr>
          <w:rFonts w:ascii="Times New Roman" w:hAnsi="Times New Roman" w:cs="Times New Roman"/>
          <w:b/>
          <w:bCs/>
          <w:noProof/>
          <w:sz w:val="28"/>
          <w:szCs w:val="28"/>
        </w:rPr>
      </w:pPr>
    </w:p>
    <w:p w14:paraId="42AC7070" w14:textId="6C624363" w:rsidR="00566B43" w:rsidRDefault="00566B43" w:rsidP="00582476">
      <w:pPr>
        <w:rPr>
          <w:rFonts w:ascii="Times New Roman" w:hAnsi="Times New Roman" w:cs="Times New Roman"/>
          <w:b/>
          <w:bCs/>
          <w:noProof/>
          <w:sz w:val="28"/>
          <w:szCs w:val="28"/>
        </w:rPr>
      </w:pPr>
    </w:p>
    <w:p w14:paraId="10C030D8" w14:textId="2D440F61" w:rsidR="00566B43" w:rsidRDefault="00566B43" w:rsidP="00582476">
      <w:pPr>
        <w:rPr>
          <w:rFonts w:ascii="Times New Roman" w:hAnsi="Times New Roman" w:cs="Times New Roman"/>
          <w:b/>
          <w:bCs/>
          <w:noProof/>
          <w:sz w:val="28"/>
          <w:szCs w:val="28"/>
        </w:rPr>
      </w:pPr>
      <w:r w:rsidRPr="000C4A7A">
        <w:rPr>
          <w:rFonts w:ascii="Times New Roman" w:hAnsi="Times New Roman" w:cs="Times New Roman"/>
          <w:b/>
          <w:bCs/>
          <w:noProof/>
          <w:sz w:val="28"/>
          <w:szCs w:val="28"/>
        </w:rPr>
        <w:lastRenderedPageBreak/>
        <w:t>Supplementary Information</w:t>
      </w:r>
    </w:p>
    <w:p w14:paraId="69AA56E5" w14:textId="43ECC8A2" w:rsidR="00583370" w:rsidRPr="00566B43" w:rsidRDefault="00566B43" w:rsidP="00566B43">
      <w:pPr>
        <w:spacing w:line="360" w:lineRule="auto"/>
        <w:outlineLvl w:val="2"/>
        <w:rPr>
          <w:rFonts w:ascii="Times New Roman" w:hAnsi="Times New Roman" w:cs="Times New Roman"/>
          <w:b/>
          <w:bCs/>
          <w:sz w:val="24"/>
          <w:szCs w:val="28"/>
        </w:rPr>
      </w:pPr>
      <w:r w:rsidRPr="00524D28">
        <w:rPr>
          <w:rFonts w:ascii="Times New Roman" w:hAnsi="Times New Roman" w:cs="Times New Roman" w:hint="eastAsia"/>
          <w:b/>
          <w:bCs/>
          <w:sz w:val="24"/>
          <w:szCs w:val="28"/>
        </w:rPr>
        <w:t>Me</w:t>
      </w:r>
      <w:r w:rsidRPr="00524D28">
        <w:rPr>
          <w:rFonts w:ascii="Times New Roman" w:hAnsi="Times New Roman" w:cs="Times New Roman"/>
          <w:b/>
          <w:bCs/>
          <w:sz w:val="24"/>
          <w:szCs w:val="28"/>
        </w:rPr>
        <w:t>thods</w:t>
      </w:r>
    </w:p>
    <w:p w14:paraId="66C3D1C2" w14:textId="6D2AB953" w:rsidR="00566B43" w:rsidRPr="00566B43" w:rsidRDefault="00566B43" w:rsidP="00566B43">
      <w:pPr>
        <w:rPr>
          <w:rFonts w:ascii="Times New Roman" w:hAnsi="Times New Roman" w:cs="Times New Roman"/>
          <w:b/>
          <w:bCs/>
          <w:i/>
          <w:iCs/>
          <w:sz w:val="24"/>
          <w:szCs w:val="28"/>
        </w:rPr>
      </w:pPr>
      <w:r w:rsidRPr="00566B43">
        <w:rPr>
          <w:rFonts w:ascii="Times New Roman" w:hAnsi="Times New Roman" w:cs="Times New Roman"/>
          <w:b/>
          <w:bCs/>
          <w:i/>
          <w:iCs/>
          <w:sz w:val="24"/>
          <w:szCs w:val="28"/>
        </w:rPr>
        <w:t>Quantification of NBP and DA by HPLC</w:t>
      </w:r>
    </w:p>
    <w:p w14:paraId="51827F86" w14:textId="087225EE" w:rsidR="007153D4" w:rsidRPr="007153D4" w:rsidRDefault="007153D4" w:rsidP="007153D4">
      <w:pPr>
        <w:ind w:firstLineChars="200" w:firstLine="480"/>
        <w:rPr>
          <w:rFonts w:ascii="Times New Roman" w:hAnsi="Times New Roman" w:cs="Times New Roman"/>
          <w:sz w:val="24"/>
          <w:szCs w:val="24"/>
        </w:rPr>
      </w:pPr>
      <w:r w:rsidRPr="007153D4">
        <w:rPr>
          <w:rFonts w:ascii="Times New Roman" w:hAnsi="Times New Roman" w:cs="Times New Roman"/>
          <w:sz w:val="24"/>
          <w:szCs w:val="24"/>
        </w:rPr>
        <w:t xml:space="preserve">The concentration of NBP and DA was determined by HPLC system (Agilent technologies 1260 series) and </w:t>
      </w:r>
      <w:r w:rsidR="00673A68">
        <w:rPr>
          <w:rFonts w:ascii="Times New Roman" w:hAnsi="Times New Roman" w:cs="Times New Roman"/>
          <w:sz w:val="24"/>
          <w:szCs w:val="24"/>
        </w:rPr>
        <w:t>an</w:t>
      </w:r>
      <w:r w:rsidRPr="007153D4">
        <w:rPr>
          <w:rFonts w:ascii="Times New Roman" w:hAnsi="Times New Roman" w:cs="Times New Roman"/>
          <w:sz w:val="24"/>
          <w:szCs w:val="24"/>
        </w:rPr>
        <w:t xml:space="preserve"> </w:t>
      </w:r>
      <w:r w:rsidR="00673A68">
        <w:rPr>
          <w:rFonts w:ascii="Times New Roman" w:hAnsi="Times New Roman" w:cs="Times New Roman"/>
          <w:sz w:val="24"/>
          <w:szCs w:val="24"/>
        </w:rPr>
        <w:t>AQ-</w:t>
      </w:r>
      <w:r w:rsidRPr="007153D4">
        <w:rPr>
          <w:rFonts w:ascii="Times New Roman" w:hAnsi="Times New Roman" w:cs="Times New Roman"/>
          <w:sz w:val="24"/>
          <w:szCs w:val="24"/>
        </w:rPr>
        <w:t>C18 column (150 mm × 4.6 mm, i.d 5 µm) operating at 30 °C. The mobile phase for NBP was composed of methanol-0.1% formic acid solution (85/15, v/v). As for DA, the mobile phase consisted of acetonitrile-0.1% formic acid solution (20/80, v/v). The flow rate was 1 mL/min. The detection wavelength was set at 229 nm for NBP and 280 nm for DA, and the injected volume of the sample was 10 µL. NBP and DA were eluted at 4.61 and 2.21 min, respectively.”</w:t>
      </w:r>
    </w:p>
    <w:p w14:paraId="1DFF3CBA" w14:textId="77777777" w:rsidR="00566B43" w:rsidRPr="007153D4" w:rsidRDefault="00566B43" w:rsidP="00566B43">
      <w:pPr>
        <w:ind w:firstLineChars="200" w:firstLine="420"/>
        <w:rPr>
          <w:rFonts w:ascii="Times New Roman" w:hAnsi="Times New Roman" w:cs="Times New Roman"/>
          <w:color w:val="0070C0"/>
        </w:rPr>
      </w:pPr>
    </w:p>
    <w:p w14:paraId="668F5A3F" w14:textId="77777777" w:rsidR="00566B43" w:rsidRPr="00566B43" w:rsidRDefault="00566B43" w:rsidP="00566B43">
      <w:pPr>
        <w:rPr>
          <w:rFonts w:ascii="Times New Roman" w:hAnsi="Times New Roman" w:cs="Times New Roman"/>
          <w:b/>
          <w:bCs/>
          <w:i/>
          <w:iCs/>
          <w:sz w:val="24"/>
          <w:szCs w:val="28"/>
        </w:rPr>
      </w:pPr>
      <w:r w:rsidRPr="00566B43">
        <w:rPr>
          <w:rFonts w:ascii="Times New Roman" w:hAnsi="Times New Roman" w:cs="Times New Roman"/>
          <w:b/>
          <w:bCs/>
          <w:i/>
          <w:iCs/>
          <w:sz w:val="24"/>
          <w:szCs w:val="28"/>
        </w:rPr>
        <w:t>Quantification of NBP and DA by LC-MS/MS</w:t>
      </w:r>
    </w:p>
    <w:p w14:paraId="6032D0B9" w14:textId="77777777" w:rsidR="00EB09B5" w:rsidRPr="007153D4" w:rsidRDefault="00EB09B5" w:rsidP="00EB09B5">
      <w:pPr>
        <w:ind w:firstLineChars="200" w:firstLine="480"/>
        <w:rPr>
          <w:rFonts w:ascii="Times New Roman" w:hAnsi="Times New Roman" w:cs="Times New Roman"/>
          <w:sz w:val="24"/>
          <w:szCs w:val="24"/>
        </w:rPr>
      </w:pPr>
      <w:r w:rsidRPr="007153D4">
        <w:rPr>
          <w:rFonts w:ascii="Times New Roman" w:hAnsi="Times New Roman" w:cs="Times New Roman"/>
          <w:sz w:val="24"/>
          <w:szCs w:val="24"/>
        </w:rPr>
        <w:t xml:space="preserve">The HPLC system consisted of a rapid resolution liquid chromatography system (1200 series, Agilent Technologies, Santa Clara, CA, USA) equipped with an SL binary pump, SL autosampler and degasser. The chromatographic separation was performed on an Agilent HC-C18 column (4.6 </w:t>
      </w:r>
      <w:r w:rsidRPr="007153D4">
        <w:rPr>
          <w:rFonts w:ascii="Times New Roman" w:hAnsi="Times New Roman" w:cs="Times New Roman" w:hint="eastAsia"/>
          <w:sz w:val="24"/>
          <w:szCs w:val="24"/>
        </w:rPr>
        <w:t>mm</w:t>
      </w:r>
      <w:r w:rsidRPr="007153D4">
        <w:rPr>
          <w:rFonts w:ascii="Times New Roman" w:hAnsi="Times New Roman" w:cs="Times New Roman"/>
          <w:sz w:val="24"/>
          <w:szCs w:val="24"/>
        </w:rPr>
        <w:t xml:space="preserve"> × 150 mm, i.d 5 µm). The mobile phase for NBP was composed of methanol-0.1% formic acid solution (70/30, v/v). As for DA, </w:t>
      </w:r>
      <w:r w:rsidRPr="007153D4">
        <w:rPr>
          <w:rStyle w:val="Emphasis"/>
          <w:rFonts w:ascii="Times New Roman" w:hAnsi="Times New Roman" w:cs="Times New Roman"/>
          <w:i w:val="0"/>
          <w:iCs w:val="0"/>
          <w:sz w:val="24"/>
          <w:szCs w:val="24"/>
          <w:shd w:val="clear" w:color="auto" w:fill="FFFFFF"/>
        </w:rPr>
        <w:t>the</w:t>
      </w:r>
      <w:r w:rsidRPr="007153D4">
        <w:rPr>
          <w:rFonts w:ascii="Times New Roman" w:hAnsi="Times New Roman" w:cs="Times New Roman"/>
          <w:i/>
          <w:iCs/>
          <w:sz w:val="24"/>
          <w:szCs w:val="24"/>
          <w:shd w:val="clear" w:color="auto" w:fill="FFFFFF"/>
        </w:rPr>
        <w:t> </w:t>
      </w:r>
      <w:r w:rsidRPr="007153D4">
        <w:rPr>
          <w:rStyle w:val="Emphasis"/>
          <w:rFonts w:ascii="Times New Roman" w:hAnsi="Times New Roman" w:cs="Times New Roman"/>
          <w:i w:val="0"/>
          <w:iCs w:val="0"/>
          <w:sz w:val="24"/>
          <w:szCs w:val="24"/>
          <w:shd w:val="clear" w:color="auto" w:fill="FFFFFF"/>
        </w:rPr>
        <w:t>mobile</w:t>
      </w:r>
      <w:r w:rsidRPr="007153D4">
        <w:rPr>
          <w:rFonts w:ascii="Times New Roman" w:hAnsi="Times New Roman" w:cs="Times New Roman"/>
          <w:i/>
          <w:iCs/>
          <w:sz w:val="24"/>
          <w:szCs w:val="24"/>
          <w:shd w:val="clear" w:color="auto" w:fill="FFFFFF"/>
        </w:rPr>
        <w:t> </w:t>
      </w:r>
      <w:r w:rsidRPr="007153D4">
        <w:rPr>
          <w:rStyle w:val="Emphasis"/>
          <w:rFonts w:ascii="Times New Roman" w:hAnsi="Times New Roman" w:cs="Times New Roman"/>
          <w:i w:val="0"/>
          <w:iCs w:val="0"/>
          <w:sz w:val="24"/>
          <w:szCs w:val="24"/>
          <w:shd w:val="clear" w:color="auto" w:fill="FFFFFF"/>
        </w:rPr>
        <w:t>phase</w:t>
      </w:r>
      <w:r w:rsidRPr="007153D4">
        <w:rPr>
          <w:rFonts w:ascii="Times New Roman" w:hAnsi="Times New Roman" w:cs="Times New Roman"/>
          <w:i/>
          <w:iCs/>
          <w:sz w:val="24"/>
          <w:szCs w:val="24"/>
          <w:shd w:val="clear" w:color="auto" w:fill="FFFFFF"/>
        </w:rPr>
        <w:t> </w:t>
      </w:r>
      <w:r w:rsidRPr="007153D4">
        <w:rPr>
          <w:rStyle w:val="Emphasis"/>
          <w:rFonts w:ascii="Times New Roman" w:hAnsi="Times New Roman" w:cs="Times New Roman"/>
          <w:i w:val="0"/>
          <w:iCs w:val="0"/>
          <w:sz w:val="24"/>
          <w:szCs w:val="24"/>
          <w:shd w:val="clear" w:color="auto" w:fill="FFFFFF"/>
        </w:rPr>
        <w:t>consisted</w:t>
      </w:r>
      <w:r w:rsidRPr="007153D4">
        <w:rPr>
          <w:rFonts w:ascii="Times New Roman" w:hAnsi="Times New Roman" w:cs="Times New Roman"/>
          <w:i/>
          <w:iCs/>
          <w:sz w:val="24"/>
          <w:szCs w:val="24"/>
          <w:shd w:val="clear" w:color="auto" w:fill="FFFFFF"/>
        </w:rPr>
        <w:t> </w:t>
      </w:r>
      <w:r w:rsidRPr="007153D4">
        <w:rPr>
          <w:rStyle w:val="Emphasis"/>
          <w:rFonts w:ascii="Times New Roman" w:hAnsi="Times New Roman" w:cs="Times New Roman"/>
          <w:i w:val="0"/>
          <w:iCs w:val="0"/>
          <w:sz w:val="24"/>
          <w:szCs w:val="24"/>
          <w:shd w:val="clear" w:color="auto" w:fill="FFFFFF"/>
        </w:rPr>
        <w:t>of</w:t>
      </w:r>
      <w:r w:rsidRPr="007153D4">
        <w:rPr>
          <w:rFonts w:ascii="Times New Roman" w:hAnsi="Times New Roman" w:cs="Times New Roman"/>
          <w:i/>
          <w:iCs/>
          <w:sz w:val="24"/>
          <w:szCs w:val="24"/>
        </w:rPr>
        <w:t xml:space="preserve"> </w:t>
      </w:r>
      <w:r w:rsidRPr="007153D4">
        <w:rPr>
          <w:rFonts w:ascii="Times New Roman" w:hAnsi="Times New Roman" w:cs="Times New Roman"/>
          <w:sz w:val="24"/>
          <w:szCs w:val="24"/>
        </w:rPr>
        <w:t>acetonitrile-0.1% formic acid solution (20/80, v/v). The flow rate was set at 0.3 mL/min for NBP and 0.4 mL/min for DA. Column temperature was</w:t>
      </w:r>
      <w:r w:rsidRPr="007153D4">
        <w:rPr>
          <w:sz w:val="24"/>
          <w:szCs w:val="24"/>
        </w:rPr>
        <w:t xml:space="preserve"> </w:t>
      </w:r>
      <w:r w:rsidRPr="007153D4">
        <w:rPr>
          <w:rFonts w:ascii="Times New Roman" w:hAnsi="Times New Roman" w:cs="Times New Roman"/>
          <w:sz w:val="24"/>
          <w:szCs w:val="24"/>
        </w:rPr>
        <w:t>maintained at 30 °C, and the injection volume was 1 μL.</w:t>
      </w:r>
      <w:r w:rsidRPr="007153D4">
        <w:rPr>
          <w:rFonts w:ascii="Times New Roman" w:hAnsi="Times New Roman" w:cs="Times New Roman" w:hint="eastAsia"/>
          <w:sz w:val="24"/>
          <w:szCs w:val="24"/>
        </w:rPr>
        <w:t xml:space="preserve"> </w:t>
      </w:r>
    </w:p>
    <w:p w14:paraId="57C248B1" w14:textId="22A97C1D" w:rsidR="00722C78" w:rsidRPr="007153D4" w:rsidRDefault="00EB09B5" w:rsidP="00EB09B5">
      <w:pPr>
        <w:ind w:firstLineChars="200" w:firstLine="480"/>
        <w:rPr>
          <w:rFonts w:ascii="Times New Roman" w:hAnsi="Times New Roman" w:cs="Times New Roman"/>
          <w:sz w:val="24"/>
          <w:szCs w:val="24"/>
        </w:rPr>
      </w:pPr>
      <w:r w:rsidRPr="007153D4">
        <w:rPr>
          <w:rFonts w:ascii="Times New Roman" w:hAnsi="Times New Roman" w:cs="Times New Roman"/>
          <w:sz w:val="24"/>
          <w:szCs w:val="24"/>
        </w:rPr>
        <w:t>An Agilent 6140 triple-quadrupole mass spectrometer equipped with an electrospray ionization (ESI) interface was used for mass spectrometric analysis. All quantifications were carried out in the positive ionization mode. The capillary voltage was 4 kV. Nitrogen was used as the collision gas at 350 °C.</w:t>
      </w:r>
      <w:r w:rsidRPr="007153D4">
        <w:rPr>
          <w:sz w:val="24"/>
          <w:szCs w:val="24"/>
        </w:rPr>
        <w:t xml:space="preserve"> </w:t>
      </w:r>
      <w:r w:rsidRPr="007153D4">
        <w:rPr>
          <w:rFonts w:ascii="Times New Roman" w:hAnsi="Times New Roman" w:cs="Times New Roman"/>
          <w:sz w:val="24"/>
          <w:szCs w:val="24"/>
        </w:rPr>
        <w:t>Other optimal MS/MS parameters were shown in Table S1. The retention time of NBP and DA was 1.51 and 0.87 min, respectively.</w:t>
      </w:r>
    </w:p>
    <w:p w14:paraId="5B0B238C" w14:textId="77777777" w:rsidR="00EB09B5" w:rsidRPr="00EB09B5" w:rsidRDefault="00EB09B5" w:rsidP="00EB09B5">
      <w:pPr>
        <w:ind w:firstLineChars="200" w:firstLine="420"/>
        <w:rPr>
          <w:rFonts w:ascii="Times New Roman" w:hAnsi="Times New Roman" w:cs="Times New Roman"/>
        </w:rPr>
      </w:pPr>
    </w:p>
    <w:tbl>
      <w:tblPr>
        <w:tblW w:w="10131" w:type="dxa"/>
        <w:tblInd w:w="-809" w:type="dxa"/>
        <w:tblLayout w:type="fixed"/>
        <w:tblLook w:val="04A0" w:firstRow="1" w:lastRow="0" w:firstColumn="1" w:lastColumn="0" w:noHBand="0" w:noVBand="1"/>
      </w:tblPr>
      <w:tblGrid>
        <w:gridCol w:w="1280"/>
        <w:gridCol w:w="847"/>
        <w:gridCol w:w="1275"/>
        <w:gridCol w:w="1134"/>
        <w:gridCol w:w="1276"/>
        <w:gridCol w:w="1276"/>
        <w:gridCol w:w="1417"/>
        <w:gridCol w:w="1626"/>
      </w:tblGrid>
      <w:tr w:rsidR="00566B43" w:rsidRPr="002279AA" w14:paraId="6A6B3E6A" w14:textId="77777777" w:rsidTr="00E03463">
        <w:trPr>
          <w:trHeight w:val="276"/>
        </w:trPr>
        <w:tc>
          <w:tcPr>
            <w:tcW w:w="10131" w:type="dxa"/>
            <w:gridSpan w:val="8"/>
            <w:tcBorders>
              <w:top w:val="nil"/>
              <w:left w:val="nil"/>
              <w:bottom w:val="single" w:sz="4" w:space="0" w:color="auto"/>
              <w:right w:val="nil"/>
            </w:tcBorders>
            <w:shd w:val="clear" w:color="auto" w:fill="auto"/>
            <w:vAlign w:val="center"/>
            <w:hideMark/>
          </w:tcPr>
          <w:p w14:paraId="12127DA8"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b/>
                <w:bCs/>
                <w:color w:val="000000"/>
                <w:kern w:val="0"/>
                <w:szCs w:val="21"/>
              </w:rPr>
              <w:t>Table S1.</w:t>
            </w:r>
            <w:r w:rsidRPr="002279AA">
              <w:rPr>
                <w:rFonts w:ascii="Times New Roman" w:eastAsia="DengXian" w:hAnsi="Times New Roman" w:cs="Times New Roman"/>
                <w:color w:val="000000"/>
                <w:kern w:val="0"/>
                <w:szCs w:val="21"/>
              </w:rPr>
              <w:t xml:space="preserve"> MS/MS parameters of NBP and DA </w:t>
            </w:r>
          </w:p>
        </w:tc>
      </w:tr>
      <w:tr w:rsidR="00566B43" w:rsidRPr="002279AA" w14:paraId="3C6E7FE6" w14:textId="77777777" w:rsidTr="00E03463">
        <w:trPr>
          <w:trHeight w:val="648"/>
        </w:trPr>
        <w:tc>
          <w:tcPr>
            <w:tcW w:w="1280" w:type="dxa"/>
            <w:tcBorders>
              <w:top w:val="nil"/>
              <w:left w:val="single" w:sz="4" w:space="0" w:color="auto"/>
              <w:bottom w:val="nil"/>
              <w:right w:val="nil"/>
            </w:tcBorders>
            <w:shd w:val="clear" w:color="auto" w:fill="auto"/>
            <w:vAlign w:val="center"/>
            <w:hideMark/>
          </w:tcPr>
          <w:p w14:paraId="2F46650A"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Compounds</w:t>
            </w:r>
          </w:p>
        </w:tc>
        <w:tc>
          <w:tcPr>
            <w:tcW w:w="847" w:type="dxa"/>
            <w:tcBorders>
              <w:top w:val="nil"/>
              <w:left w:val="single" w:sz="4" w:space="0" w:color="auto"/>
              <w:bottom w:val="nil"/>
              <w:right w:val="nil"/>
            </w:tcBorders>
            <w:shd w:val="clear" w:color="auto" w:fill="auto"/>
            <w:vAlign w:val="center"/>
            <w:hideMark/>
          </w:tcPr>
          <w:p w14:paraId="3A9F0620"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 Ion </w:t>
            </w:r>
          </w:p>
          <w:p w14:paraId="01BADD22"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mode</w:t>
            </w:r>
          </w:p>
        </w:tc>
        <w:tc>
          <w:tcPr>
            <w:tcW w:w="1275" w:type="dxa"/>
            <w:tcBorders>
              <w:top w:val="nil"/>
              <w:left w:val="single" w:sz="4" w:space="0" w:color="auto"/>
              <w:bottom w:val="nil"/>
              <w:right w:val="nil"/>
            </w:tcBorders>
            <w:shd w:val="clear" w:color="auto" w:fill="auto"/>
            <w:vAlign w:val="center"/>
            <w:hideMark/>
          </w:tcPr>
          <w:p w14:paraId="78C21D37"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Precursor ion (m/z)</w:t>
            </w:r>
          </w:p>
        </w:tc>
        <w:tc>
          <w:tcPr>
            <w:tcW w:w="1134" w:type="dxa"/>
            <w:tcBorders>
              <w:top w:val="nil"/>
              <w:left w:val="single" w:sz="4" w:space="0" w:color="auto"/>
              <w:bottom w:val="nil"/>
              <w:right w:val="nil"/>
            </w:tcBorders>
            <w:shd w:val="clear" w:color="auto" w:fill="auto"/>
            <w:vAlign w:val="center"/>
            <w:hideMark/>
          </w:tcPr>
          <w:p w14:paraId="49E7CC34"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Product ion (m/z)</w:t>
            </w:r>
          </w:p>
        </w:tc>
        <w:tc>
          <w:tcPr>
            <w:tcW w:w="1276" w:type="dxa"/>
            <w:tcBorders>
              <w:top w:val="nil"/>
              <w:left w:val="single" w:sz="4" w:space="0" w:color="auto"/>
              <w:bottom w:val="nil"/>
              <w:right w:val="single" w:sz="4" w:space="0" w:color="auto"/>
            </w:tcBorders>
            <w:shd w:val="clear" w:color="auto" w:fill="auto"/>
            <w:vAlign w:val="center"/>
            <w:hideMark/>
          </w:tcPr>
          <w:p w14:paraId="5C91D628"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Fragmentor energy (eV)</w:t>
            </w:r>
          </w:p>
        </w:tc>
        <w:tc>
          <w:tcPr>
            <w:tcW w:w="1276" w:type="dxa"/>
            <w:tcBorders>
              <w:top w:val="nil"/>
              <w:left w:val="nil"/>
              <w:bottom w:val="nil"/>
              <w:right w:val="single" w:sz="4" w:space="0" w:color="auto"/>
            </w:tcBorders>
            <w:shd w:val="clear" w:color="auto" w:fill="auto"/>
            <w:vAlign w:val="center"/>
            <w:hideMark/>
          </w:tcPr>
          <w:p w14:paraId="61D1B29E"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Collision energy (eV)</w:t>
            </w:r>
          </w:p>
        </w:tc>
        <w:tc>
          <w:tcPr>
            <w:tcW w:w="1417" w:type="dxa"/>
            <w:tcBorders>
              <w:top w:val="nil"/>
              <w:left w:val="nil"/>
              <w:bottom w:val="nil"/>
              <w:right w:val="single" w:sz="4" w:space="0" w:color="auto"/>
            </w:tcBorders>
            <w:shd w:val="clear" w:color="auto" w:fill="auto"/>
            <w:vAlign w:val="center"/>
            <w:hideMark/>
          </w:tcPr>
          <w:p w14:paraId="44BE3B6E"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Gas flow rate (L/min)</w:t>
            </w:r>
          </w:p>
        </w:tc>
        <w:tc>
          <w:tcPr>
            <w:tcW w:w="1626" w:type="dxa"/>
            <w:tcBorders>
              <w:top w:val="nil"/>
              <w:left w:val="nil"/>
              <w:bottom w:val="nil"/>
              <w:right w:val="single" w:sz="4" w:space="0" w:color="auto"/>
            </w:tcBorders>
            <w:shd w:val="clear" w:color="auto" w:fill="auto"/>
            <w:vAlign w:val="center"/>
            <w:hideMark/>
          </w:tcPr>
          <w:p w14:paraId="50FAB13E"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Atomizer pressure (psi)</w:t>
            </w:r>
          </w:p>
        </w:tc>
      </w:tr>
      <w:tr w:rsidR="00566B43" w:rsidRPr="002279AA" w14:paraId="080BEBAD" w14:textId="77777777" w:rsidTr="00E03463">
        <w:trPr>
          <w:trHeight w:val="276"/>
        </w:trPr>
        <w:tc>
          <w:tcPr>
            <w:tcW w:w="1280" w:type="dxa"/>
            <w:tcBorders>
              <w:top w:val="single" w:sz="4" w:space="0" w:color="auto"/>
              <w:left w:val="single" w:sz="4" w:space="0" w:color="auto"/>
              <w:bottom w:val="nil"/>
              <w:right w:val="nil"/>
            </w:tcBorders>
            <w:shd w:val="clear" w:color="auto" w:fill="auto"/>
            <w:vAlign w:val="center"/>
            <w:hideMark/>
          </w:tcPr>
          <w:p w14:paraId="762D755D"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NBP</w:t>
            </w:r>
          </w:p>
        </w:tc>
        <w:tc>
          <w:tcPr>
            <w:tcW w:w="847" w:type="dxa"/>
            <w:tcBorders>
              <w:top w:val="single" w:sz="4" w:space="0" w:color="auto"/>
              <w:left w:val="single" w:sz="4" w:space="0" w:color="auto"/>
              <w:bottom w:val="nil"/>
              <w:right w:val="nil"/>
            </w:tcBorders>
            <w:shd w:val="clear" w:color="auto" w:fill="auto"/>
            <w:vAlign w:val="center"/>
            <w:hideMark/>
          </w:tcPr>
          <w:p w14:paraId="48FC76AF" w14:textId="77777777" w:rsidR="00566B43" w:rsidRPr="002279AA" w:rsidRDefault="00566B43" w:rsidP="00E03463">
            <w:pPr>
              <w:widowControl/>
              <w:jc w:val="center"/>
              <w:rPr>
                <w:rFonts w:ascii="Times New Roman" w:eastAsia="DengXian" w:hAnsi="Times New Roman" w:cs="Times New Roman"/>
                <w:color w:val="000000"/>
                <w:kern w:val="0"/>
                <w:szCs w:val="21"/>
              </w:rPr>
            </w:pPr>
            <w:bookmarkStart w:id="2" w:name="OLE_LINK2"/>
            <w:r w:rsidRPr="002279AA">
              <w:rPr>
                <w:rFonts w:ascii="Times New Roman" w:eastAsia="DengXian" w:hAnsi="Times New Roman" w:cs="Times New Roman"/>
                <w:color w:val="000000"/>
                <w:kern w:val="0"/>
                <w:szCs w:val="21"/>
              </w:rPr>
              <w:t>SIM</w:t>
            </w:r>
            <w:bookmarkEnd w:id="2"/>
            <w:r w:rsidRPr="002279AA">
              <w:rPr>
                <w:rFonts w:ascii="Times New Roman" w:eastAsia="DengXian" w:hAnsi="Times New Roman" w:cs="Times New Roman"/>
                <w:color w:val="000000"/>
                <w:kern w:val="0"/>
                <w:szCs w:val="21"/>
              </w:rPr>
              <w:t xml:space="preserve"> </w:t>
            </w:r>
          </w:p>
        </w:tc>
        <w:tc>
          <w:tcPr>
            <w:tcW w:w="1275" w:type="dxa"/>
            <w:tcBorders>
              <w:top w:val="single" w:sz="4" w:space="0" w:color="auto"/>
              <w:left w:val="single" w:sz="4" w:space="0" w:color="auto"/>
              <w:bottom w:val="nil"/>
              <w:right w:val="nil"/>
            </w:tcBorders>
            <w:shd w:val="clear" w:color="auto" w:fill="auto"/>
            <w:vAlign w:val="center"/>
            <w:hideMark/>
          </w:tcPr>
          <w:p w14:paraId="1861E1D5"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213.1</w:t>
            </w:r>
          </w:p>
        </w:tc>
        <w:tc>
          <w:tcPr>
            <w:tcW w:w="1134" w:type="dxa"/>
            <w:tcBorders>
              <w:top w:val="single" w:sz="4" w:space="0" w:color="auto"/>
              <w:left w:val="single" w:sz="4" w:space="0" w:color="auto"/>
              <w:bottom w:val="nil"/>
              <w:right w:val="nil"/>
            </w:tcBorders>
            <w:shd w:val="clear" w:color="auto" w:fill="auto"/>
            <w:vAlign w:val="center"/>
            <w:hideMark/>
          </w:tcPr>
          <w:p w14:paraId="7E215C13"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hint="eastAsia"/>
                <w:color w:val="000000"/>
                <w:kern w:val="0"/>
                <w:szCs w:val="21"/>
              </w:rPr>
              <w:t>-</w:t>
            </w:r>
            <w:r w:rsidRPr="002279AA">
              <w:rPr>
                <w:rFonts w:ascii="Times New Roman" w:eastAsia="DengXian" w:hAnsi="Times New Roman" w:cs="Times New Roman"/>
                <w:color w:val="000000"/>
                <w:kern w:val="0"/>
                <w:szCs w:val="21"/>
              </w:rPr>
              <w:t xml:space="preserve">　</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14:paraId="60D651D7"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135</w:t>
            </w:r>
          </w:p>
        </w:tc>
        <w:tc>
          <w:tcPr>
            <w:tcW w:w="1276" w:type="dxa"/>
            <w:tcBorders>
              <w:top w:val="single" w:sz="4" w:space="0" w:color="auto"/>
              <w:left w:val="nil"/>
              <w:bottom w:val="nil"/>
              <w:right w:val="single" w:sz="4" w:space="0" w:color="auto"/>
            </w:tcBorders>
            <w:shd w:val="clear" w:color="auto" w:fill="auto"/>
            <w:vAlign w:val="center"/>
            <w:hideMark/>
          </w:tcPr>
          <w:p w14:paraId="190E9893"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hint="eastAsia"/>
                <w:color w:val="000000"/>
                <w:kern w:val="0"/>
                <w:szCs w:val="21"/>
              </w:rPr>
              <w:t>-</w:t>
            </w:r>
            <w:r w:rsidRPr="002279AA">
              <w:rPr>
                <w:rFonts w:ascii="Times New Roman" w:eastAsia="DengXian" w:hAnsi="Times New Roman" w:cs="Times New Roman"/>
                <w:color w:val="000000"/>
                <w:kern w:val="0"/>
                <w:szCs w:val="21"/>
              </w:rPr>
              <w:t xml:space="preserve">　</w:t>
            </w:r>
          </w:p>
        </w:tc>
        <w:tc>
          <w:tcPr>
            <w:tcW w:w="1417" w:type="dxa"/>
            <w:tcBorders>
              <w:top w:val="single" w:sz="4" w:space="0" w:color="auto"/>
              <w:left w:val="nil"/>
              <w:bottom w:val="nil"/>
              <w:right w:val="single" w:sz="4" w:space="0" w:color="auto"/>
            </w:tcBorders>
            <w:shd w:val="clear" w:color="auto" w:fill="auto"/>
            <w:vAlign w:val="center"/>
            <w:hideMark/>
          </w:tcPr>
          <w:p w14:paraId="5FFFEF5B"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12</w:t>
            </w:r>
          </w:p>
        </w:tc>
        <w:tc>
          <w:tcPr>
            <w:tcW w:w="1626" w:type="dxa"/>
            <w:tcBorders>
              <w:top w:val="single" w:sz="4" w:space="0" w:color="auto"/>
              <w:left w:val="nil"/>
              <w:bottom w:val="nil"/>
              <w:right w:val="single" w:sz="4" w:space="0" w:color="auto"/>
            </w:tcBorders>
            <w:shd w:val="clear" w:color="auto" w:fill="auto"/>
            <w:vAlign w:val="center"/>
            <w:hideMark/>
          </w:tcPr>
          <w:p w14:paraId="788E597C"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35</w:t>
            </w:r>
          </w:p>
        </w:tc>
      </w:tr>
      <w:tr w:rsidR="00566B43" w:rsidRPr="002279AA" w14:paraId="665C8255" w14:textId="77777777" w:rsidTr="00E03463">
        <w:trPr>
          <w:trHeight w:val="276"/>
        </w:trPr>
        <w:tc>
          <w:tcPr>
            <w:tcW w:w="1280" w:type="dxa"/>
            <w:tcBorders>
              <w:top w:val="nil"/>
              <w:left w:val="single" w:sz="4" w:space="0" w:color="auto"/>
              <w:bottom w:val="single" w:sz="4" w:space="0" w:color="auto"/>
              <w:right w:val="nil"/>
            </w:tcBorders>
            <w:shd w:val="clear" w:color="auto" w:fill="auto"/>
            <w:vAlign w:val="center"/>
            <w:hideMark/>
          </w:tcPr>
          <w:p w14:paraId="4C5D089D"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DA</w:t>
            </w:r>
          </w:p>
        </w:tc>
        <w:tc>
          <w:tcPr>
            <w:tcW w:w="847" w:type="dxa"/>
            <w:tcBorders>
              <w:top w:val="nil"/>
              <w:left w:val="single" w:sz="4" w:space="0" w:color="auto"/>
              <w:bottom w:val="single" w:sz="4" w:space="0" w:color="auto"/>
              <w:right w:val="nil"/>
            </w:tcBorders>
            <w:shd w:val="clear" w:color="auto" w:fill="auto"/>
            <w:vAlign w:val="center"/>
            <w:hideMark/>
          </w:tcPr>
          <w:p w14:paraId="282054CA"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MRM</w:t>
            </w:r>
          </w:p>
        </w:tc>
        <w:tc>
          <w:tcPr>
            <w:tcW w:w="1275" w:type="dxa"/>
            <w:tcBorders>
              <w:top w:val="nil"/>
              <w:left w:val="single" w:sz="4" w:space="0" w:color="auto"/>
              <w:bottom w:val="single" w:sz="4" w:space="0" w:color="auto"/>
              <w:right w:val="nil"/>
            </w:tcBorders>
            <w:shd w:val="clear" w:color="auto" w:fill="auto"/>
            <w:vAlign w:val="center"/>
            <w:hideMark/>
          </w:tcPr>
          <w:p w14:paraId="7B61967B"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154.1</w:t>
            </w:r>
          </w:p>
        </w:tc>
        <w:tc>
          <w:tcPr>
            <w:tcW w:w="1134" w:type="dxa"/>
            <w:tcBorders>
              <w:top w:val="nil"/>
              <w:left w:val="single" w:sz="4" w:space="0" w:color="auto"/>
              <w:bottom w:val="single" w:sz="4" w:space="0" w:color="auto"/>
              <w:right w:val="nil"/>
            </w:tcBorders>
            <w:shd w:val="clear" w:color="auto" w:fill="auto"/>
            <w:vAlign w:val="center"/>
            <w:hideMark/>
          </w:tcPr>
          <w:p w14:paraId="69D6E95D"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137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4C37836"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45</w:t>
            </w:r>
          </w:p>
        </w:tc>
        <w:tc>
          <w:tcPr>
            <w:tcW w:w="1276" w:type="dxa"/>
            <w:tcBorders>
              <w:top w:val="nil"/>
              <w:left w:val="nil"/>
              <w:bottom w:val="single" w:sz="4" w:space="0" w:color="auto"/>
              <w:right w:val="single" w:sz="4" w:space="0" w:color="auto"/>
            </w:tcBorders>
            <w:shd w:val="clear" w:color="auto" w:fill="auto"/>
            <w:vAlign w:val="center"/>
            <w:hideMark/>
          </w:tcPr>
          <w:p w14:paraId="09E7B13F"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4</w:t>
            </w:r>
          </w:p>
        </w:tc>
        <w:tc>
          <w:tcPr>
            <w:tcW w:w="1417" w:type="dxa"/>
            <w:tcBorders>
              <w:top w:val="nil"/>
              <w:left w:val="nil"/>
              <w:bottom w:val="single" w:sz="4" w:space="0" w:color="auto"/>
              <w:right w:val="single" w:sz="4" w:space="0" w:color="auto"/>
            </w:tcBorders>
            <w:shd w:val="clear" w:color="auto" w:fill="auto"/>
            <w:vAlign w:val="center"/>
            <w:hideMark/>
          </w:tcPr>
          <w:p w14:paraId="18877AA8"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10</w:t>
            </w:r>
          </w:p>
        </w:tc>
        <w:tc>
          <w:tcPr>
            <w:tcW w:w="1626" w:type="dxa"/>
            <w:tcBorders>
              <w:top w:val="nil"/>
              <w:left w:val="nil"/>
              <w:bottom w:val="single" w:sz="4" w:space="0" w:color="auto"/>
              <w:right w:val="single" w:sz="4" w:space="0" w:color="auto"/>
            </w:tcBorders>
            <w:shd w:val="clear" w:color="auto" w:fill="auto"/>
            <w:vAlign w:val="center"/>
            <w:hideMark/>
          </w:tcPr>
          <w:p w14:paraId="20793E6C" w14:textId="77777777" w:rsidR="00566B43" w:rsidRPr="002279AA" w:rsidRDefault="00566B43" w:rsidP="00E03463">
            <w:pPr>
              <w:widowControl/>
              <w:jc w:val="center"/>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30</w:t>
            </w:r>
          </w:p>
        </w:tc>
      </w:tr>
      <w:tr w:rsidR="00566B43" w:rsidRPr="002279AA" w14:paraId="6D8C9860" w14:textId="77777777" w:rsidTr="00E03463">
        <w:trPr>
          <w:trHeight w:val="276"/>
        </w:trPr>
        <w:tc>
          <w:tcPr>
            <w:tcW w:w="10131" w:type="dxa"/>
            <w:gridSpan w:val="8"/>
            <w:tcBorders>
              <w:top w:val="single" w:sz="4" w:space="0" w:color="auto"/>
              <w:left w:val="nil"/>
              <w:bottom w:val="nil"/>
              <w:right w:val="nil"/>
            </w:tcBorders>
            <w:shd w:val="clear" w:color="auto" w:fill="auto"/>
            <w:noWrap/>
            <w:vAlign w:val="center"/>
            <w:hideMark/>
          </w:tcPr>
          <w:p w14:paraId="0600F390" w14:textId="51E2BC15" w:rsidR="00566B43" w:rsidRPr="002279AA" w:rsidRDefault="00566B43" w:rsidP="00E03463">
            <w:pPr>
              <w:widowControl/>
              <w:jc w:val="left"/>
              <w:rPr>
                <w:rFonts w:ascii="Times New Roman" w:eastAsia="DengXian" w:hAnsi="Times New Roman" w:cs="Times New Roman"/>
                <w:color w:val="000000"/>
                <w:kern w:val="0"/>
                <w:szCs w:val="21"/>
              </w:rPr>
            </w:pPr>
            <w:r w:rsidRPr="002279AA">
              <w:rPr>
                <w:rFonts w:ascii="Times New Roman" w:eastAsia="DengXian" w:hAnsi="Times New Roman" w:cs="Times New Roman"/>
                <w:color w:val="000000"/>
                <w:kern w:val="0"/>
                <w:szCs w:val="21"/>
              </w:rPr>
              <w:t>SIM: single ion monitoring; MRM: multiple reaction monitoring</w:t>
            </w:r>
          </w:p>
        </w:tc>
      </w:tr>
    </w:tbl>
    <w:p w14:paraId="61FB7978" w14:textId="076FCB7C" w:rsidR="00583370" w:rsidRPr="002279AA" w:rsidRDefault="00583370" w:rsidP="00582476">
      <w:pPr>
        <w:rPr>
          <w:rFonts w:ascii="Times New Roman" w:hAnsi="Times New Roman" w:cs="Times New Roman"/>
          <w:b/>
          <w:bCs/>
          <w:noProof/>
          <w:szCs w:val="21"/>
        </w:rPr>
      </w:pPr>
    </w:p>
    <w:p w14:paraId="66DE142F" w14:textId="70B93B7E" w:rsidR="00583370" w:rsidRDefault="00583370" w:rsidP="00582476">
      <w:pPr>
        <w:rPr>
          <w:rFonts w:ascii="Times New Roman" w:hAnsi="Times New Roman" w:cs="Times New Roman"/>
          <w:b/>
          <w:bCs/>
          <w:noProof/>
          <w:sz w:val="28"/>
          <w:szCs w:val="28"/>
        </w:rPr>
      </w:pPr>
    </w:p>
    <w:p w14:paraId="0D2C4A9C" w14:textId="773703A2" w:rsidR="00583370" w:rsidRDefault="00583370" w:rsidP="00582476">
      <w:pPr>
        <w:rPr>
          <w:rFonts w:ascii="Times New Roman" w:hAnsi="Times New Roman" w:cs="Times New Roman"/>
          <w:b/>
          <w:bCs/>
          <w:noProof/>
          <w:sz w:val="28"/>
          <w:szCs w:val="28"/>
        </w:rPr>
      </w:pPr>
    </w:p>
    <w:p w14:paraId="2AC167E5" w14:textId="58B58BB4" w:rsidR="00566B43" w:rsidRDefault="00566B43" w:rsidP="00582476">
      <w:pPr>
        <w:rPr>
          <w:rFonts w:ascii="Times New Roman" w:hAnsi="Times New Roman" w:cs="Times New Roman"/>
          <w:b/>
          <w:bCs/>
          <w:noProof/>
          <w:sz w:val="28"/>
          <w:szCs w:val="28"/>
        </w:rPr>
      </w:pPr>
    </w:p>
    <w:p w14:paraId="1AF4F184" w14:textId="77777777" w:rsidR="00EC1337" w:rsidRPr="000C4A7A" w:rsidRDefault="00EC1337" w:rsidP="00582476">
      <w:pPr>
        <w:rPr>
          <w:rFonts w:ascii="Times New Roman" w:hAnsi="Times New Roman" w:cs="Times New Roman"/>
          <w:b/>
          <w:bCs/>
          <w:noProof/>
        </w:rPr>
      </w:pPr>
    </w:p>
    <w:p w14:paraId="3BB61FFC" w14:textId="4A22ED0E" w:rsidR="00EC1337" w:rsidRPr="001A749C" w:rsidRDefault="00EC1337" w:rsidP="00AB5587">
      <w:pPr>
        <w:rPr>
          <w:rFonts w:ascii="Times New Roman" w:hAnsi="Times New Roman" w:cs="Times New Roman"/>
        </w:rPr>
      </w:pPr>
      <w:r w:rsidRPr="000C4A7A">
        <w:rPr>
          <w:noProof/>
        </w:rPr>
        <w:lastRenderedPageBreak/>
        <w:drawing>
          <wp:inline distT="0" distB="0" distL="0" distR="0" wp14:anchorId="54887F87" wp14:editId="13E77B0A">
            <wp:extent cx="5274310" cy="153670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1536700"/>
                    </a:xfrm>
                    <a:prstGeom prst="rect">
                      <a:avLst/>
                    </a:prstGeom>
                    <a:noFill/>
                    <a:ln>
                      <a:noFill/>
                    </a:ln>
                  </pic:spPr>
                </pic:pic>
              </a:graphicData>
            </a:graphic>
          </wp:inline>
        </w:drawing>
      </w:r>
    </w:p>
    <w:p w14:paraId="29834559" w14:textId="0271A572" w:rsidR="00AB5587" w:rsidRPr="000C4A7A" w:rsidRDefault="00AB5587" w:rsidP="00AB5587">
      <w:pPr>
        <w:rPr>
          <w:rFonts w:ascii="Times New Roman" w:hAnsi="Times New Roman" w:cs="Times New Roman"/>
        </w:rPr>
      </w:pPr>
      <w:r w:rsidRPr="000C4A7A">
        <w:rPr>
          <w:rFonts w:ascii="Times New Roman" w:hAnsi="Times New Roman" w:cs="Times New Roman" w:hint="eastAsia"/>
          <w:b/>
          <w:bCs/>
        </w:rPr>
        <w:t>F</w:t>
      </w:r>
      <w:r w:rsidRPr="000C4A7A">
        <w:rPr>
          <w:rFonts w:ascii="Times New Roman" w:hAnsi="Times New Roman" w:cs="Times New Roman"/>
          <w:b/>
          <w:bCs/>
        </w:rPr>
        <w:t>ig</w:t>
      </w:r>
      <w:r w:rsidR="00E54ACA" w:rsidRPr="000C4A7A">
        <w:rPr>
          <w:rFonts w:ascii="Times New Roman" w:hAnsi="Times New Roman" w:cs="Times New Roman" w:hint="eastAsia"/>
          <w:b/>
          <w:bCs/>
        </w:rPr>
        <w:t>ure</w:t>
      </w:r>
      <w:r w:rsidRPr="000C4A7A">
        <w:rPr>
          <w:rFonts w:ascii="Times New Roman" w:hAnsi="Times New Roman" w:cs="Times New Roman"/>
          <w:b/>
          <w:bCs/>
        </w:rPr>
        <w:t xml:space="preserve"> </w:t>
      </w:r>
      <w:r w:rsidRPr="000C4A7A">
        <w:rPr>
          <w:rFonts w:ascii="Times New Roman" w:hAnsi="Times New Roman" w:cs="Times New Roman" w:hint="eastAsia"/>
          <w:b/>
          <w:bCs/>
        </w:rPr>
        <w:t>S</w:t>
      </w:r>
      <w:r w:rsidR="00DA4ACF" w:rsidRPr="000C4A7A">
        <w:rPr>
          <w:rFonts w:ascii="Times New Roman" w:hAnsi="Times New Roman" w:cs="Times New Roman"/>
          <w:b/>
          <w:bCs/>
        </w:rPr>
        <w:t>1</w:t>
      </w:r>
      <w:r w:rsidR="00DA4ACF" w:rsidRPr="000C4A7A">
        <w:rPr>
          <w:rFonts w:ascii="Times New Roman" w:hAnsi="Times New Roman" w:cs="Times New Roman"/>
        </w:rPr>
        <w:t xml:space="preserve"> </w:t>
      </w:r>
      <w:r w:rsidRPr="000C4A7A">
        <w:rPr>
          <w:rFonts w:ascii="Times New Roman" w:hAnsi="Times New Roman" w:cs="Times New Roman"/>
        </w:rPr>
        <w:t>The particle size variation of liposomes in PBS at (</w:t>
      </w:r>
      <w:r w:rsidRPr="000C4A7A">
        <w:rPr>
          <w:rFonts w:ascii="Times New Roman" w:hAnsi="Times New Roman" w:cs="Times New Roman" w:hint="eastAsia"/>
        </w:rPr>
        <w:t xml:space="preserve">A) </w:t>
      </w:r>
      <w:r w:rsidRPr="000C4A7A">
        <w:rPr>
          <w:rFonts w:ascii="Times New Roman" w:hAnsi="Times New Roman" w:cs="Times New Roman"/>
        </w:rPr>
        <w:t>4 ℃ and (</w:t>
      </w:r>
      <w:r w:rsidRPr="000C4A7A">
        <w:rPr>
          <w:rFonts w:ascii="Times New Roman" w:hAnsi="Times New Roman" w:cs="Times New Roman" w:hint="eastAsia"/>
        </w:rPr>
        <w:t xml:space="preserve">B) </w:t>
      </w:r>
      <w:r w:rsidRPr="000C4A7A">
        <w:rPr>
          <w:rFonts w:ascii="Times New Roman" w:hAnsi="Times New Roman" w:cs="Times New Roman"/>
        </w:rPr>
        <w:t>25 ℃ for 7 days</w:t>
      </w:r>
      <w:r w:rsidRPr="000C4A7A">
        <w:rPr>
          <w:rFonts w:ascii="Times New Roman" w:hAnsi="Times New Roman" w:cs="Times New Roman" w:hint="eastAsia"/>
        </w:rPr>
        <w:t>.</w:t>
      </w:r>
      <w:r w:rsidRPr="000C4A7A">
        <w:rPr>
          <w:rFonts w:ascii="Times New Roman" w:hAnsi="Times New Roman" w:cs="Times New Roman"/>
        </w:rPr>
        <w:t xml:space="preserve"> (</w:t>
      </w:r>
      <w:r w:rsidRPr="000C4A7A">
        <w:rPr>
          <w:rFonts w:ascii="Times New Roman" w:hAnsi="Times New Roman" w:cs="Times New Roman" w:hint="eastAsia"/>
        </w:rPr>
        <w:t xml:space="preserve">C) </w:t>
      </w:r>
      <w:r w:rsidRPr="000C4A7A">
        <w:rPr>
          <w:rFonts w:ascii="Times New Roman" w:hAnsi="Times New Roman" w:cs="Times New Roman"/>
        </w:rPr>
        <w:t>absorbance variation of liposomes in FBS for 48 h</w:t>
      </w:r>
      <w:r w:rsidR="008E791B" w:rsidRPr="000C4A7A">
        <w:rPr>
          <w:rFonts w:ascii="Times New Roman" w:hAnsi="Times New Roman" w:cs="Times New Roman"/>
        </w:rPr>
        <w:t xml:space="preserve"> (</w:t>
      </w:r>
      <w:r w:rsidRPr="000C4A7A">
        <w:rPr>
          <w:rFonts w:ascii="Times New Roman" w:hAnsi="Times New Roman" w:cs="Times New Roman"/>
        </w:rPr>
        <w:t>n = 3</w:t>
      </w:r>
      <w:r w:rsidR="008E791B" w:rsidRPr="000C4A7A">
        <w:rPr>
          <w:rFonts w:ascii="Times New Roman" w:hAnsi="Times New Roman" w:cs="Times New Roman"/>
        </w:rPr>
        <w:t>, mean ± SD</w:t>
      </w:r>
      <w:r w:rsidRPr="000C4A7A">
        <w:rPr>
          <w:rFonts w:ascii="Times New Roman" w:hAnsi="Times New Roman" w:cs="Times New Roman"/>
        </w:rPr>
        <w:t>)</w:t>
      </w:r>
      <w:r w:rsidRPr="000C4A7A">
        <w:rPr>
          <w:rFonts w:ascii="Times New Roman" w:hAnsi="Times New Roman" w:cs="Times New Roman" w:hint="eastAsia"/>
        </w:rPr>
        <w:t>.</w:t>
      </w:r>
    </w:p>
    <w:p w14:paraId="09B49546" w14:textId="57F630F9" w:rsidR="00CB70C0" w:rsidRPr="000C4A7A" w:rsidRDefault="00CB70C0" w:rsidP="00AB5587">
      <w:pPr>
        <w:rPr>
          <w:rFonts w:ascii="Times New Roman" w:hAnsi="Times New Roman" w:cs="Times New Roman"/>
        </w:rPr>
      </w:pPr>
    </w:p>
    <w:p w14:paraId="1AC1A038" w14:textId="112C3D11" w:rsidR="009F215A" w:rsidRPr="000C4A7A" w:rsidRDefault="009F215A" w:rsidP="00AB5587">
      <w:pPr>
        <w:rPr>
          <w:rFonts w:ascii="Times New Roman" w:hAnsi="Times New Roman" w:cs="Times New Roman"/>
        </w:rPr>
      </w:pPr>
    </w:p>
    <w:p w14:paraId="692F7BE8" w14:textId="5DB15F1A" w:rsidR="009F215A" w:rsidRPr="000C4A7A" w:rsidRDefault="009F215A" w:rsidP="00AB5587">
      <w:pPr>
        <w:rPr>
          <w:rFonts w:ascii="Times New Roman" w:hAnsi="Times New Roman" w:cs="Times New Roman"/>
        </w:rPr>
      </w:pPr>
    </w:p>
    <w:p w14:paraId="789A50E4" w14:textId="531E42F9" w:rsidR="009F215A" w:rsidRPr="000C4A7A" w:rsidRDefault="009F215A" w:rsidP="00AB5587">
      <w:pPr>
        <w:rPr>
          <w:rFonts w:ascii="Times New Roman" w:hAnsi="Times New Roman" w:cs="Times New Roman"/>
        </w:rPr>
      </w:pPr>
    </w:p>
    <w:p w14:paraId="4AFC25F2" w14:textId="46488670" w:rsidR="009F215A" w:rsidRPr="000C4A7A" w:rsidRDefault="009F215A" w:rsidP="00AB5587">
      <w:pPr>
        <w:rPr>
          <w:rFonts w:ascii="Times New Roman" w:hAnsi="Times New Roman" w:cs="Times New Roman"/>
        </w:rPr>
      </w:pPr>
    </w:p>
    <w:p w14:paraId="675A4223" w14:textId="0CA8358D" w:rsidR="009F215A" w:rsidRPr="000C4A7A" w:rsidRDefault="009F215A" w:rsidP="00AB5587">
      <w:pPr>
        <w:rPr>
          <w:rFonts w:ascii="Times New Roman" w:hAnsi="Times New Roman" w:cs="Times New Roman"/>
        </w:rPr>
      </w:pPr>
    </w:p>
    <w:p w14:paraId="2C1B06DD" w14:textId="23E31F4F" w:rsidR="009F215A" w:rsidRPr="000C4A7A" w:rsidRDefault="009F215A" w:rsidP="00AB5587">
      <w:pPr>
        <w:rPr>
          <w:rFonts w:ascii="Times New Roman" w:hAnsi="Times New Roman" w:cs="Times New Roman"/>
        </w:rPr>
      </w:pPr>
    </w:p>
    <w:p w14:paraId="5B34D710" w14:textId="152B77F4" w:rsidR="009F215A" w:rsidRPr="000C4A7A" w:rsidRDefault="009F215A" w:rsidP="00AB5587">
      <w:pPr>
        <w:rPr>
          <w:rFonts w:ascii="Times New Roman" w:hAnsi="Times New Roman" w:cs="Times New Roman"/>
        </w:rPr>
      </w:pPr>
    </w:p>
    <w:p w14:paraId="3FA577C6" w14:textId="49F0C03E" w:rsidR="009F215A" w:rsidRPr="000C4A7A" w:rsidRDefault="009F215A" w:rsidP="00AB5587">
      <w:pPr>
        <w:rPr>
          <w:rFonts w:ascii="Times New Roman" w:hAnsi="Times New Roman" w:cs="Times New Roman"/>
        </w:rPr>
      </w:pPr>
    </w:p>
    <w:p w14:paraId="340BF825" w14:textId="4A3B7351" w:rsidR="009F215A" w:rsidRPr="000C4A7A" w:rsidRDefault="009F215A" w:rsidP="00AB5587">
      <w:pPr>
        <w:rPr>
          <w:rFonts w:ascii="Times New Roman" w:hAnsi="Times New Roman" w:cs="Times New Roman"/>
        </w:rPr>
      </w:pPr>
    </w:p>
    <w:p w14:paraId="65C3B607" w14:textId="202B0EF3" w:rsidR="009F215A" w:rsidRPr="000C4A7A" w:rsidRDefault="009F215A" w:rsidP="00AB5587">
      <w:pPr>
        <w:rPr>
          <w:rFonts w:ascii="Times New Roman" w:hAnsi="Times New Roman" w:cs="Times New Roman"/>
        </w:rPr>
      </w:pPr>
    </w:p>
    <w:p w14:paraId="2EE9430A" w14:textId="45BDAA67" w:rsidR="009F215A" w:rsidRPr="000C4A7A" w:rsidRDefault="009F215A" w:rsidP="00AB5587">
      <w:pPr>
        <w:rPr>
          <w:rFonts w:ascii="Times New Roman" w:hAnsi="Times New Roman" w:cs="Times New Roman"/>
        </w:rPr>
      </w:pPr>
    </w:p>
    <w:p w14:paraId="183F0E1B" w14:textId="460CEFBC" w:rsidR="009F215A" w:rsidRPr="000C4A7A" w:rsidRDefault="009F215A" w:rsidP="00AB5587">
      <w:pPr>
        <w:rPr>
          <w:rFonts w:ascii="Times New Roman" w:hAnsi="Times New Roman" w:cs="Times New Roman"/>
        </w:rPr>
      </w:pPr>
    </w:p>
    <w:p w14:paraId="7955D589" w14:textId="6CEDEB98" w:rsidR="009F215A" w:rsidRPr="000C4A7A" w:rsidRDefault="009F215A" w:rsidP="00AB5587">
      <w:pPr>
        <w:rPr>
          <w:rFonts w:ascii="Times New Roman" w:hAnsi="Times New Roman" w:cs="Times New Roman"/>
        </w:rPr>
      </w:pPr>
    </w:p>
    <w:p w14:paraId="7E7405C0" w14:textId="440D875E" w:rsidR="009F215A" w:rsidRPr="000C4A7A" w:rsidRDefault="009F215A" w:rsidP="00AB5587">
      <w:pPr>
        <w:rPr>
          <w:rFonts w:ascii="Times New Roman" w:hAnsi="Times New Roman" w:cs="Times New Roman"/>
        </w:rPr>
      </w:pPr>
    </w:p>
    <w:p w14:paraId="560EFB49" w14:textId="17CB0D11" w:rsidR="009F215A" w:rsidRPr="000C4A7A" w:rsidRDefault="009F215A" w:rsidP="00AB5587">
      <w:pPr>
        <w:rPr>
          <w:rFonts w:ascii="Times New Roman" w:hAnsi="Times New Roman" w:cs="Times New Roman"/>
        </w:rPr>
      </w:pPr>
    </w:p>
    <w:p w14:paraId="63C10E14" w14:textId="00460B5B" w:rsidR="009F215A" w:rsidRPr="000C4A7A" w:rsidRDefault="009F215A" w:rsidP="00AB5587">
      <w:pPr>
        <w:rPr>
          <w:rFonts w:ascii="Times New Roman" w:hAnsi="Times New Roman" w:cs="Times New Roman"/>
        </w:rPr>
      </w:pPr>
    </w:p>
    <w:p w14:paraId="1A2E5FBA" w14:textId="001B28DC" w:rsidR="009F215A" w:rsidRPr="000C4A7A" w:rsidRDefault="009F215A" w:rsidP="00AB5587">
      <w:pPr>
        <w:rPr>
          <w:rFonts w:ascii="Times New Roman" w:hAnsi="Times New Roman" w:cs="Times New Roman"/>
        </w:rPr>
      </w:pPr>
    </w:p>
    <w:p w14:paraId="2CFB29F0" w14:textId="3A84BA0E" w:rsidR="009F215A" w:rsidRPr="000C4A7A" w:rsidRDefault="009F215A" w:rsidP="00AB5587">
      <w:pPr>
        <w:rPr>
          <w:rFonts w:ascii="Times New Roman" w:hAnsi="Times New Roman" w:cs="Times New Roman"/>
        </w:rPr>
      </w:pPr>
    </w:p>
    <w:p w14:paraId="10E28BA2" w14:textId="5E138E3B" w:rsidR="009F215A" w:rsidRPr="000C4A7A" w:rsidRDefault="009F215A" w:rsidP="00AB5587">
      <w:pPr>
        <w:rPr>
          <w:rFonts w:ascii="Times New Roman" w:hAnsi="Times New Roman" w:cs="Times New Roman"/>
        </w:rPr>
      </w:pPr>
    </w:p>
    <w:p w14:paraId="2F44591B" w14:textId="6C1B3B52" w:rsidR="009F215A" w:rsidRPr="000C4A7A" w:rsidRDefault="009F215A" w:rsidP="00AB5587">
      <w:pPr>
        <w:rPr>
          <w:rFonts w:ascii="Times New Roman" w:hAnsi="Times New Roman" w:cs="Times New Roman"/>
        </w:rPr>
      </w:pPr>
    </w:p>
    <w:p w14:paraId="6BBFA2CF" w14:textId="31D5E04D" w:rsidR="009F215A" w:rsidRPr="000C4A7A" w:rsidRDefault="009F215A" w:rsidP="00AB5587">
      <w:pPr>
        <w:rPr>
          <w:rFonts w:ascii="Times New Roman" w:hAnsi="Times New Roman" w:cs="Times New Roman"/>
        </w:rPr>
      </w:pPr>
    </w:p>
    <w:p w14:paraId="750AC29C" w14:textId="38D8D64E" w:rsidR="009F215A" w:rsidRPr="000C4A7A" w:rsidRDefault="009F215A" w:rsidP="00AB5587">
      <w:pPr>
        <w:rPr>
          <w:rFonts w:ascii="Times New Roman" w:hAnsi="Times New Roman" w:cs="Times New Roman"/>
        </w:rPr>
      </w:pPr>
    </w:p>
    <w:p w14:paraId="71A23D15" w14:textId="77777777" w:rsidR="009F215A" w:rsidRPr="000C4A7A" w:rsidRDefault="009F215A" w:rsidP="00AB5587">
      <w:pPr>
        <w:rPr>
          <w:rFonts w:ascii="Times New Roman" w:hAnsi="Times New Roman" w:cs="Times New Roman"/>
        </w:rPr>
      </w:pPr>
    </w:p>
    <w:p w14:paraId="6356A9E0" w14:textId="0CF86961" w:rsidR="00CB70C0" w:rsidRPr="000C4A7A" w:rsidRDefault="00DA4ACF" w:rsidP="00AB5587">
      <w:pPr>
        <w:rPr>
          <w:rFonts w:ascii="Times New Roman" w:hAnsi="Times New Roman" w:cs="Times New Roman"/>
        </w:rPr>
      </w:pPr>
      <w:r w:rsidRPr="000C4A7A">
        <w:rPr>
          <w:noProof/>
        </w:rPr>
        <w:lastRenderedPageBreak/>
        <w:drawing>
          <wp:inline distT="0" distB="0" distL="0" distR="0" wp14:anchorId="6E7055F8" wp14:editId="04E4BA1E">
            <wp:extent cx="5274310" cy="231203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312035"/>
                    </a:xfrm>
                    <a:prstGeom prst="rect">
                      <a:avLst/>
                    </a:prstGeom>
                    <a:noFill/>
                    <a:ln>
                      <a:noFill/>
                    </a:ln>
                  </pic:spPr>
                </pic:pic>
              </a:graphicData>
            </a:graphic>
          </wp:inline>
        </w:drawing>
      </w:r>
    </w:p>
    <w:p w14:paraId="771DFCB1" w14:textId="4752DF93" w:rsidR="00CB70C0" w:rsidRPr="000C4A7A" w:rsidRDefault="00CB70C0" w:rsidP="00545C27">
      <w:pPr>
        <w:rPr>
          <w:rFonts w:ascii="Times New Roman" w:hAnsi="Times New Roman" w:cs="Times New Roman"/>
        </w:rPr>
      </w:pPr>
      <w:r w:rsidRPr="000C4A7A">
        <w:rPr>
          <w:rFonts w:ascii="Times New Roman" w:hAnsi="Times New Roman" w:cs="Times New Roman"/>
          <w:b/>
          <w:bCs/>
        </w:rPr>
        <w:t>Fig</w:t>
      </w:r>
      <w:r w:rsidR="00E54ACA" w:rsidRPr="000C4A7A">
        <w:rPr>
          <w:rFonts w:ascii="Times New Roman" w:hAnsi="Times New Roman" w:cs="Times New Roman"/>
          <w:b/>
          <w:bCs/>
        </w:rPr>
        <w:t xml:space="preserve">ure </w:t>
      </w:r>
      <w:r w:rsidR="0044479D" w:rsidRPr="000C4A7A">
        <w:rPr>
          <w:rFonts w:ascii="Times New Roman" w:hAnsi="Times New Roman" w:cs="Times New Roman"/>
          <w:b/>
          <w:bCs/>
        </w:rPr>
        <w:t>S</w:t>
      </w:r>
      <w:r w:rsidR="00941DCF" w:rsidRPr="000C4A7A">
        <w:rPr>
          <w:rFonts w:ascii="Times New Roman" w:hAnsi="Times New Roman" w:cs="Times New Roman"/>
          <w:b/>
          <w:bCs/>
        </w:rPr>
        <w:t xml:space="preserve">2 </w:t>
      </w:r>
      <w:r w:rsidRPr="000C4A7A">
        <w:rPr>
          <w:rFonts w:ascii="Times New Roman" w:hAnsi="Times New Roman" w:cs="Times New Roman"/>
        </w:rPr>
        <w:t>Ex vivo fluorescence images of isolated organs at 0.5 h to 24 h post-injection of free DiD, DiD-Lips and DiD-Lips-RVG29.</w:t>
      </w:r>
    </w:p>
    <w:p w14:paraId="5BC045C6" w14:textId="59B68109" w:rsidR="00096100" w:rsidRPr="000C4A7A" w:rsidRDefault="00096100" w:rsidP="00B00ACA"/>
    <w:p w14:paraId="498113B4" w14:textId="77DDCDA2" w:rsidR="00B00ACA" w:rsidRPr="000C4A7A" w:rsidRDefault="00B00ACA" w:rsidP="00B00ACA"/>
    <w:p w14:paraId="1326B99D" w14:textId="4FAB75F4" w:rsidR="00B00ACA" w:rsidRPr="000C4A7A" w:rsidRDefault="00B00ACA" w:rsidP="00B00ACA"/>
    <w:p w14:paraId="7FD8FB23" w14:textId="42276454" w:rsidR="00B00ACA" w:rsidRPr="000C4A7A" w:rsidRDefault="00B00ACA" w:rsidP="00B00ACA"/>
    <w:p w14:paraId="7C40B2AB" w14:textId="59134740" w:rsidR="00B00ACA" w:rsidRPr="000C4A7A" w:rsidRDefault="00B00ACA" w:rsidP="00B00ACA"/>
    <w:p w14:paraId="53A14947" w14:textId="6D84F943" w:rsidR="00B00ACA" w:rsidRPr="000C4A7A" w:rsidRDefault="00B00ACA" w:rsidP="00B00ACA"/>
    <w:p w14:paraId="215B82B1" w14:textId="4EB183D0" w:rsidR="00B00ACA" w:rsidRPr="000C4A7A" w:rsidRDefault="00B00ACA" w:rsidP="00B00ACA"/>
    <w:p w14:paraId="0B1A8F4B" w14:textId="14F7E3BA" w:rsidR="00B00ACA" w:rsidRPr="000C4A7A" w:rsidRDefault="00B00ACA" w:rsidP="00B00ACA"/>
    <w:p w14:paraId="04E801E2" w14:textId="539CEE20" w:rsidR="00B00ACA" w:rsidRPr="000C4A7A" w:rsidRDefault="00B00ACA" w:rsidP="00B00ACA"/>
    <w:p w14:paraId="46683637" w14:textId="26F4A7BC" w:rsidR="00B00ACA" w:rsidRPr="000C4A7A" w:rsidRDefault="00B00ACA" w:rsidP="00B00ACA"/>
    <w:p w14:paraId="12D3A347" w14:textId="5C2B9550" w:rsidR="00B00ACA" w:rsidRPr="000C4A7A" w:rsidRDefault="00B00ACA" w:rsidP="00B00ACA"/>
    <w:p w14:paraId="0F0BF296" w14:textId="586613C5" w:rsidR="00B00ACA" w:rsidRPr="000C4A7A" w:rsidRDefault="00B00ACA" w:rsidP="00B00ACA"/>
    <w:p w14:paraId="5F115E02" w14:textId="38504CB7" w:rsidR="00B00ACA" w:rsidRPr="000C4A7A" w:rsidRDefault="00B00ACA" w:rsidP="00B00ACA"/>
    <w:p w14:paraId="7B9BE816" w14:textId="27238B81" w:rsidR="00B00ACA" w:rsidRPr="000C4A7A" w:rsidRDefault="00B00ACA" w:rsidP="00B00ACA"/>
    <w:p w14:paraId="19ABA2EA" w14:textId="780E4B28" w:rsidR="00B00ACA" w:rsidRPr="000C4A7A" w:rsidRDefault="00B00ACA" w:rsidP="00B00ACA"/>
    <w:p w14:paraId="57663989" w14:textId="07BA2E4A" w:rsidR="009F215A" w:rsidRPr="000C4A7A" w:rsidRDefault="009F215A" w:rsidP="00B00ACA"/>
    <w:p w14:paraId="0C8E877B" w14:textId="52F02ECF" w:rsidR="009F215A" w:rsidRPr="000C4A7A" w:rsidRDefault="009F215A" w:rsidP="00B00ACA"/>
    <w:p w14:paraId="63408CB8" w14:textId="3E6360A9" w:rsidR="009F215A" w:rsidRPr="000C4A7A" w:rsidRDefault="009F215A" w:rsidP="00B00ACA"/>
    <w:p w14:paraId="058009DE" w14:textId="1C072E4A" w:rsidR="009F215A" w:rsidRPr="000C4A7A" w:rsidRDefault="009F215A" w:rsidP="00B00ACA"/>
    <w:p w14:paraId="5A879FE7" w14:textId="200E44A6" w:rsidR="009F215A" w:rsidRPr="000C4A7A" w:rsidRDefault="009F215A" w:rsidP="00B00ACA"/>
    <w:p w14:paraId="5E6C6513" w14:textId="7F6E82C2" w:rsidR="009F215A" w:rsidRPr="000C4A7A" w:rsidRDefault="009F215A" w:rsidP="00B00ACA"/>
    <w:p w14:paraId="6396021E" w14:textId="47D02846" w:rsidR="00096100" w:rsidRPr="000C4A7A" w:rsidRDefault="00096100" w:rsidP="005664D8"/>
    <w:p w14:paraId="042A21B3" w14:textId="5F4B44B8" w:rsidR="005664D8" w:rsidRPr="000C4A7A" w:rsidRDefault="005664D8" w:rsidP="005664D8"/>
    <w:p w14:paraId="65983510" w14:textId="1B388812" w:rsidR="00892C94" w:rsidRPr="000C4A7A" w:rsidRDefault="00892C94" w:rsidP="005664D8"/>
    <w:p w14:paraId="62C8EB89" w14:textId="5100CE2B" w:rsidR="00892C94" w:rsidRPr="000C4A7A" w:rsidRDefault="00892C94" w:rsidP="005664D8"/>
    <w:p w14:paraId="26F23AF0" w14:textId="35CBD192" w:rsidR="00892C94" w:rsidRPr="000C4A7A" w:rsidRDefault="00892C94" w:rsidP="005664D8"/>
    <w:p w14:paraId="67339358" w14:textId="40A897D8" w:rsidR="00892C94" w:rsidRPr="000C4A7A" w:rsidRDefault="00892C94" w:rsidP="005664D8"/>
    <w:p w14:paraId="1ED6237F" w14:textId="181C7370" w:rsidR="00892C94" w:rsidRPr="000C4A7A" w:rsidRDefault="00892C94" w:rsidP="005664D8"/>
    <w:p w14:paraId="1685614A" w14:textId="15F1FFF2" w:rsidR="00892C94" w:rsidRPr="000C4A7A" w:rsidRDefault="00892C94" w:rsidP="005664D8"/>
    <w:p w14:paraId="7FF492E5" w14:textId="067824F0" w:rsidR="00892C94" w:rsidRPr="000C4A7A" w:rsidRDefault="00D55D03" w:rsidP="00583370">
      <w:pPr>
        <w:jc w:val="center"/>
      </w:pPr>
      <w:r>
        <w:rPr>
          <w:noProof/>
        </w:rPr>
        <w:lastRenderedPageBreak/>
        <w:drawing>
          <wp:inline distT="0" distB="0" distL="0" distR="0" wp14:anchorId="63026466" wp14:editId="5A5C7A59">
            <wp:extent cx="2283308" cy="2318148"/>
            <wp:effectExtent l="0" t="0" r="317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8683" cy="2323605"/>
                    </a:xfrm>
                    <a:prstGeom prst="rect">
                      <a:avLst/>
                    </a:prstGeom>
                    <a:noFill/>
                    <a:ln>
                      <a:noFill/>
                    </a:ln>
                  </pic:spPr>
                </pic:pic>
              </a:graphicData>
            </a:graphic>
          </wp:inline>
        </w:drawing>
      </w:r>
    </w:p>
    <w:p w14:paraId="5EDAD3E2" w14:textId="28CE980D" w:rsidR="00D55D03" w:rsidRPr="00F1000D" w:rsidRDefault="00D55D03" w:rsidP="001A749C">
      <w:pPr>
        <w:rPr>
          <w:rFonts w:ascii="Times New Roman" w:eastAsia="SimSun" w:hAnsi="Times New Roman" w:cs="Times New Roman"/>
          <w:szCs w:val="21"/>
        </w:rPr>
      </w:pPr>
      <w:r w:rsidRPr="00F1000D">
        <w:rPr>
          <w:rFonts w:ascii="Times New Roman" w:eastAsia="SimSun" w:hAnsi="Times New Roman" w:cs="Times New Roman"/>
          <w:b/>
          <w:bCs/>
          <w:szCs w:val="21"/>
        </w:rPr>
        <w:t xml:space="preserve">Figure </w:t>
      </w:r>
      <w:r w:rsidRPr="00F1000D">
        <w:rPr>
          <w:rFonts w:ascii="Times New Roman" w:eastAsia="SimSun" w:hAnsi="Times New Roman" w:cs="Times New Roman" w:hint="eastAsia"/>
          <w:b/>
          <w:bCs/>
          <w:szCs w:val="21"/>
        </w:rPr>
        <w:t>S</w:t>
      </w:r>
      <w:r w:rsidRPr="00F1000D">
        <w:rPr>
          <w:rFonts w:ascii="Times New Roman" w:eastAsia="SimSun" w:hAnsi="Times New Roman" w:cs="Times New Roman"/>
          <w:b/>
          <w:bCs/>
          <w:szCs w:val="21"/>
        </w:rPr>
        <w:t>3</w:t>
      </w:r>
      <w:r w:rsidRPr="00F1000D">
        <w:rPr>
          <w:rFonts w:ascii="Times New Roman" w:eastAsia="SimSun" w:hAnsi="Times New Roman" w:cs="Times New Roman"/>
          <w:szCs w:val="21"/>
        </w:rPr>
        <w:t xml:space="preserve"> </w:t>
      </w:r>
      <w:r w:rsidRPr="00F1000D">
        <w:rPr>
          <w:rFonts w:ascii="Times New Roman" w:eastAsia="SimSun" w:hAnsi="Times New Roman" w:cs="Times New Roman" w:hint="eastAsia"/>
          <w:szCs w:val="21"/>
        </w:rPr>
        <w:t>The</w:t>
      </w:r>
      <w:r w:rsidRPr="00F1000D">
        <w:rPr>
          <w:rFonts w:ascii="Times New Roman" w:eastAsia="SimSun" w:hAnsi="Times New Roman" w:cs="Times New Roman"/>
          <w:szCs w:val="21"/>
        </w:rPr>
        <w:t xml:space="preserve"> semi-quantitative analysis of α-Syn protein level</w:t>
      </w:r>
      <w:r w:rsidRPr="00F1000D">
        <w:rPr>
          <w:rFonts w:ascii="Times New Roman" w:eastAsia="SimSun" w:hAnsi="Times New Roman" w:cs="Times New Roman" w:hint="eastAsia"/>
          <w:szCs w:val="21"/>
        </w:rPr>
        <w:t>s</w:t>
      </w:r>
      <w:r w:rsidRPr="00F1000D">
        <w:rPr>
          <w:rFonts w:ascii="Times New Roman" w:eastAsia="SimSun" w:hAnsi="Times New Roman" w:cs="Times New Roman"/>
          <w:szCs w:val="21"/>
        </w:rPr>
        <w:t xml:space="preserve"> in the lesioned striatum (mean ± SD, n = 3).</w:t>
      </w:r>
    </w:p>
    <w:p w14:paraId="73F83C78" w14:textId="1534CB05" w:rsidR="00892C94" w:rsidRPr="00D55D03" w:rsidRDefault="00892C94" w:rsidP="005664D8"/>
    <w:p w14:paraId="255D495F" w14:textId="47BD5B39" w:rsidR="00892C94" w:rsidRDefault="00892C94" w:rsidP="005664D8"/>
    <w:p w14:paraId="46616396" w14:textId="21364F14" w:rsidR="005F6BB6" w:rsidRDefault="005F6BB6" w:rsidP="005664D8"/>
    <w:p w14:paraId="3B848716" w14:textId="663F2225" w:rsidR="005F6BB6" w:rsidRDefault="005F6BB6" w:rsidP="005664D8"/>
    <w:p w14:paraId="1F0DC667" w14:textId="6E81128A" w:rsidR="005F6BB6" w:rsidRDefault="005F6BB6" w:rsidP="005664D8"/>
    <w:p w14:paraId="68B13004" w14:textId="708BFB44" w:rsidR="005F6BB6" w:rsidRDefault="005F6BB6" w:rsidP="005664D8"/>
    <w:p w14:paraId="45335C89" w14:textId="5E71BEEC" w:rsidR="005F6BB6" w:rsidRDefault="005F6BB6" w:rsidP="005664D8"/>
    <w:p w14:paraId="4CB644B1" w14:textId="077615CB" w:rsidR="005F6BB6" w:rsidRDefault="005F6BB6" w:rsidP="005664D8"/>
    <w:p w14:paraId="582EB7E7" w14:textId="13520ABD" w:rsidR="005F6BB6" w:rsidRDefault="005F6BB6" w:rsidP="005664D8"/>
    <w:p w14:paraId="4D72A4C3" w14:textId="4227BE35" w:rsidR="005F6BB6" w:rsidRDefault="005F6BB6" w:rsidP="005664D8"/>
    <w:p w14:paraId="09B8CA47" w14:textId="1134C32A" w:rsidR="005F6BB6" w:rsidRDefault="005F6BB6" w:rsidP="005664D8"/>
    <w:p w14:paraId="302FCCAB" w14:textId="34CB8E9E" w:rsidR="005F6BB6" w:rsidRDefault="005F6BB6" w:rsidP="005664D8"/>
    <w:p w14:paraId="002B1CB8" w14:textId="10F95FBE" w:rsidR="005F6BB6" w:rsidRDefault="005F6BB6" w:rsidP="005664D8"/>
    <w:p w14:paraId="49DAA589" w14:textId="640D52BD" w:rsidR="005F6BB6" w:rsidRDefault="005F6BB6" w:rsidP="005664D8"/>
    <w:p w14:paraId="6E2C0422" w14:textId="29A786A3" w:rsidR="005F6BB6" w:rsidRDefault="005F6BB6" w:rsidP="005664D8"/>
    <w:p w14:paraId="1AE4DF7A" w14:textId="595E1101" w:rsidR="005F6BB6" w:rsidRDefault="005F6BB6" w:rsidP="005664D8"/>
    <w:p w14:paraId="08BF2A5C" w14:textId="28C8BA7B" w:rsidR="005F6BB6" w:rsidRDefault="005F6BB6" w:rsidP="005664D8"/>
    <w:p w14:paraId="37A6B6DC" w14:textId="11C1D5EA" w:rsidR="005F6BB6" w:rsidRDefault="005F6BB6" w:rsidP="005664D8"/>
    <w:p w14:paraId="54382A21" w14:textId="09B50FB4" w:rsidR="005F6BB6" w:rsidRDefault="005F6BB6" w:rsidP="005664D8"/>
    <w:p w14:paraId="02282C75" w14:textId="5A3E4398" w:rsidR="005F6BB6" w:rsidRDefault="005F6BB6" w:rsidP="005664D8"/>
    <w:p w14:paraId="21B3F5D0" w14:textId="0FEA0402" w:rsidR="005F6BB6" w:rsidRDefault="005F6BB6" w:rsidP="005664D8"/>
    <w:p w14:paraId="1FA8733B" w14:textId="3AEBE8E2" w:rsidR="005F6BB6" w:rsidRDefault="005F6BB6" w:rsidP="005664D8"/>
    <w:p w14:paraId="0751FAB3" w14:textId="6F0B5B46" w:rsidR="00E57766" w:rsidRDefault="00E57766" w:rsidP="005664D8"/>
    <w:p w14:paraId="21B979C1" w14:textId="63809530" w:rsidR="00E57766" w:rsidRDefault="00E57766" w:rsidP="005664D8"/>
    <w:p w14:paraId="56E8357E" w14:textId="2559018F" w:rsidR="00E57766" w:rsidRDefault="00E57766" w:rsidP="005664D8"/>
    <w:p w14:paraId="629D9C2B" w14:textId="537D19ED" w:rsidR="00E57766" w:rsidRDefault="00E57766" w:rsidP="005664D8"/>
    <w:p w14:paraId="0158800E" w14:textId="77777777" w:rsidR="00E57766" w:rsidRDefault="00E57766" w:rsidP="005664D8"/>
    <w:p w14:paraId="2C1ACD20" w14:textId="1B3C0DFB" w:rsidR="005F6BB6" w:rsidRDefault="005F6BB6" w:rsidP="005664D8"/>
    <w:p w14:paraId="69F1295A" w14:textId="63CC535C" w:rsidR="005F6BB6" w:rsidRDefault="005F6BB6" w:rsidP="005664D8"/>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1997"/>
        <w:gridCol w:w="2040"/>
        <w:gridCol w:w="2279"/>
      </w:tblGrid>
      <w:tr w:rsidR="005F6BB6" w:rsidRPr="000C4A7A" w14:paraId="6E640DC1" w14:textId="77777777" w:rsidTr="00E03463">
        <w:trPr>
          <w:jc w:val="center"/>
        </w:trPr>
        <w:tc>
          <w:tcPr>
            <w:tcW w:w="8306" w:type="dxa"/>
            <w:gridSpan w:val="4"/>
            <w:tcBorders>
              <w:top w:val="nil"/>
              <w:bottom w:val="single" w:sz="4" w:space="0" w:color="auto"/>
            </w:tcBorders>
            <w:vAlign w:val="center"/>
          </w:tcPr>
          <w:p w14:paraId="0CD1F9AD" w14:textId="77777777" w:rsidR="005F6BB6" w:rsidRPr="000C4A7A" w:rsidRDefault="005F6BB6" w:rsidP="00E03463">
            <w:pPr>
              <w:pStyle w:val="Heading6"/>
              <w:ind w:firstLineChars="0" w:firstLine="0"/>
              <w:rPr>
                <w:sz w:val="21"/>
                <w:szCs w:val="21"/>
              </w:rPr>
            </w:pPr>
            <w:r w:rsidRPr="000C4A7A">
              <w:rPr>
                <w:b/>
                <w:bCs/>
                <w:sz w:val="21"/>
                <w:szCs w:val="21"/>
              </w:rPr>
              <w:lastRenderedPageBreak/>
              <w:t>Table S</w:t>
            </w:r>
            <w:r>
              <w:rPr>
                <w:b/>
                <w:bCs/>
                <w:sz w:val="21"/>
                <w:szCs w:val="21"/>
              </w:rPr>
              <w:t>2</w:t>
            </w:r>
            <w:r w:rsidRPr="000C4A7A">
              <w:rPr>
                <w:rFonts w:hint="eastAsia"/>
                <w:sz w:val="21"/>
                <w:szCs w:val="21"/>
              </w:rPr>
              <w:t>.</w:t>
            </w:r>
            <w:r w:rsidRPr="000C4A7A">
              <w:rPr>
                <w:sz w:val="21"/>
                <w:szCs w:val="21"/>
              </w:rPr>
              <w:t xml:space="preserve"> </w:t>
            </w:r>
            <w:r w:rsidRPr="000C4A7A">
              <w:rPr>
                <w:rFonts w:hint="eastAsia"/>
                <w:sz w:val="21"/>
                <w:szCs w:val="21"/>
              </w:rPr>
              <w:t>T</w:t>
            </w:r>
            <w:r w:rsidRPr="000C4A7A">
              <w:rPr>
                <w:sz w:val="21"/>
                <w:szCs w:val="21"/>
              </w:rPr>
              <w:t>he main pharmacokinetic parameters</w:t>
            </w:r>
            <w:r w:rsidRPr="000C4A7A">
              <w:rPr>
                <w:rFonts w:hint="eastAsia"/>
                <w:sz w:val="21"/>
                <w:szCs w:val="21"/>
              </w:rPr>
              <w:t xml:space="preserve"> </w:t>
            </w:r>
            <w:r w:rsidRPr="000C4A7A">
              <w:rPr>
                <w:sz w:val="21"/>
                <w:szCs w:val="21"/>
              </w:rPr>
              <w:t xml:space="preserve">of </w:t>
            </w:r>
            <w:r w:rsidRPr="000C4A7A">
              <w:rPr>
                <w:rFonts w:hint="eastAsia"/>
                <w:sz w:val="21"/>
                <w:szCs w:val="21"/>
              </w:rPr>
              <w:t xml:space="preserve">NBP </w:t>
            </w:r>
            <w:r w:rsidRPr="000C4A7A">
              <w:rPr>
                <w:sz w:val="21"/>
                <w:szCs w:val="21"/>
              </w:rPr>
              <w:t>in rats</w:t>
            </w:r>
            <w:r w:rsidRPr="000C4A7A">
              <w:rPr>
                <w:rFonts w:hint="eastAsia"/>
                <w:sz w:val="21"/>
                <w:szCs w:val="21"/>
              </w:rPr>
              <w:t xml:space="preserve"> (n</w:t>
            </w:r>
            <w:r w:rsidRPr="000C4A7A">
              <w:rPr>
                <w:sz w:val="21"/>
                <w:szCs w:val="21"/>
              </w:rPr>
              <w:t xml:space="preserve"> </w:t>
            </w:r>
            <w:r w:rsidRPr="000C4A7A">
              <w:rPr>
                <w:rFonts w:hint="eastAsia"/>
                <w:sz w:val="21"/>
                <w:szCs w:val="21"/>
              </w:rPr>
              <w:t>=</w:t>
            </w:r>
            <w:r w:rsidRPr="000C4A7A">
              <w:rPr>
                <w:sz w:val="21"/>
                <w:szCs w:val="21"/>
              </w:rPr>
              <w:t xml:space="preserve"> </w:t>
            </w:r>
            <w:r w:rsidRPr="000C4A7A">
              <w:rPr>
                <w:rFonts w:hint="eastAsia"/>
                <w:sz w:val="21"/>
                <w:szCs w:val="21"/>
              </w:rPr>
              <w:t>5,</w:t>
            </w:r>
            <w:r w:rsidRPr="000C4A7A">
              <w:rPr>
                <w:sz w:val="21"/>
                <w:szCs w:val="21"/>
              </w:rPr>
              <w:t xml:space="preserve"> mean ± SD)</w:t>
            </w:r>
          </w:p>
        </w:tc>
      </w:tr>
      <w:tr w:rsidR="005F6BB6" w:rsidRPr="000C4A7A" w14:paraId="140A9180" w14:textId="77777777" w:rsidTr="00E03463">
        <w:trPr>
          <w:jc w:val="center"/>
        </w:trPr>
        <w:tc>
          <w:tcPr>
            <w:tcW w:w="1990" w:type="dxa"/>
            <w:tcBorders>
              <w:top w:val="single" w:sz="4" w:space="0" w:color="auto"/>
              <w:left w:val="single" w:sz="4" w:space="0" w:color="auto"/>
              <w:bottom w:val="single" w:sz="4" w:space="0" w:color="auto"/>
              <w:right w:val="single" w:sz="4" w:space="0" w:color="auto"/>
            </w:tcBorders>
            <w:vAlign w:val="center"/>
          </w:tcPr>
          <w:p w14:paraId="0F708FE4" w14:textId="77777777" w:rsidR="005F6BB6" w:rsidRPr="000C4A7A" w:rsidRDefault="005F6BB6" w:rsidP="00E03463">
            <w:pPr>
              <w:widowControl/>
              <w:jc w:val="center"/>
              <w:rPr>
                <w:b/>
                <w:bCs/>
                <w:sz w:val="21"/>
                <w:szCs w:val="21"/>
              </w:rPr>
            </w:pPr>
            <w:r w:rsidRPr="000C4A7A">
              <w:rPr>
                <w:b/>
                <w:bCs/>
                <w:sz w:val="21"/>
                <w:szCs w:val="21"/>
              </w:rPr>
              <w:t>Parameters</w:t>
            </w:r>
          </w:p>
        </w:tc>
        <w:tc>
          <w:tcPr>
            <w:tcW w:w="1997" w:type="dxa"/>
            <w:tcBorders>
              <w:top w:val="single" w:sz="4" w:space="0" w:color="auto"/>
              <w:left w:val="single" w:sz="4" w:space="0" w:color="auto"/>
              <w:bottom w:val="single" w:sz="4" w:space="0" w:color="auto"/>
              <w:right w:val="single" w:sz="4" w:space="0" w:color="auto"/>
            </w:tcBorders>
            <w:vAlign w:val="center"/>
          </w:tcPr>
          <w:p w14:paraId="6C4CCB28" w14:textId="77777777" w:rsidR="005F6BB6" w:rsidRPr="000C4A7A" w:rsidRDefault="005F6BB6" w:rsidP="00E03463">
            <w:pPr>
              <w:widowControl/>
              <w:jc w:val="center"/>
              <w:rPr>
                <w:b/>
                <w:bCs/>
                <w:sz w:val="21"/>
                <w:szCs w:val="21"/>
              </w:rPr>
            </w:pPr>
            <w:r w:rsidRPr="000C4A7A">
              <w:rPr>
                <w:rFonts w:hint="eastAsia"/>
                <w:b/>
                <w:bCs/>
                <w:sz w:val="21"/>
                <w:szCs w:val="21"/>
              </w:rPr>
              <w:t>Free NBP</w:t>
            </w:r>
          </w:p>
        </w:tc>
        <w:tc>
          <w:tcPr>
            <w:tcW w:w="2040" w:type="dxa"/>
            <w:tcBorders>
              <w:top w:val="single" w:sz="4" w:space="0" w:color="auto"/>
              <w:left w:val="single" w:sz="4" w:space="0" w:color="auto"/>
              <w:bottom w:val="single" w:sz="4" w:space="0" w:color="auto"/>
              <w:right w:val="single" w:sz="4" w:space="0" w:color="auto"/>
            </w:tcBorders>
            <w:vAlign w:val="center"/>
          </w:tcPr>
          <w:p w14:paraId="591AB99C" w14:textId="77777777" w:rsidR="005F6BB6" w:rsidRPr="000C4A7A" w:rsidRDefault="005F6BB6" w:rsidP="00E03463">
            <w:pPr>
              <w:widowControl/>
              <w:jc w:val="center"/>
              <w:rPr>
                <w:b/>
                <w:bCs/>
                <w:sz w:val="21"/>
                <w:szCs w:val="21"/>
              </w:rPr>
            </w:pPr>
            <w:r w:rsidRPr="000C4A7A">
              <w:rPr>
                <w:rFonts w:hint="eastAsia"/>
                <w:b/>
                <w:bCs/>
                <w:sz w:val="21"/>
                <w:szCs w:val="21"/>
              </w:rPr>
              <w:t>(NBP+DA)-Lips</w:t>
            </w:r>
          </w:p>
        </w:tc>
        <w:tc>
          <w:tcPr>
            <w:tcW w:w="2279" w:type="dxa"/>
            <w:tcBorders>
              <w:top w:val="single" w:sz="4" w:space="0" w:color="auto"/>
              <w:left w:val="single" w:sz="4" w:space="0" w:color="auto"/>
              <w:bottom w:val="single" w:sz="4" w:space="0" w:color="auto"/>
              <w:right w:val="single" w:sz="4" w:space="0" w:color="auto"/>
            </w:tcBorders>
            <w:vAlign w:val="center"/>
          </w:tcPr>
          <w:p w14:paraId="714F8E14" w14:textId="77777777" w:rsidR="005F6BB6" w:rsidRPr="000C4A7A" w:rsidRDefault="005F6BB6" w:rsidP="00E03463">
            <w:pPr>
              <w:widowControl/>
              <w:jc w:val="center"/>
              <w:rPr>
                <w:b/>
                <w:bCs/>
                <w:sz w:val="21"/>
                <w:szCs w:val="21"/>
              </w:rPr>
            </w:pPr>
            <w:r w:rsidRPr="000C4A7A">
              <w:rPr>
                <w:rFonts w:hint="eastAsia"/>
                <w:b/>
                <w:bCs/>
                <w:sz w:val="21"/>
                <w:szCs w:val="21"/>
              </w:rPr>
              <w:t>(NBP+DA)-Lips-RVG29</w:t>
            </w:r>
          </w:p>
        </w:tc>
      </w:tr>
      <w:tr w:rsidR="005F6BB6" w:rsidRPr="000C4A7A" w14:paraId="2D1F1DBA" w14:textId="77777777" w:rsidTr="00E03463">
        <w:trPr>
          <w:jc w:val="center"/>
        </w:trPr>
        <w:tc>
          <w:tcPr>
            <w:tcW w:w="1990" w:type="dxa"/>
            <w:tcBorders>
              <w:top w:val="single" w:sz="4" w:space="0" w:color="auto"/>
              <w:left w:val="single" w:sz="4" w:space="0" w:color="auto"/>
              <w:bottom w:val="nil"/>
              <w:right w:val="single" w:sz="4" w:space="0" w:color="auto"/>
              <w:tl2br w:val="nil"/>
              <w:tr2bl w:val="nil"/>
            </w:tcBorders>
            <w:vAlign w:val="center"/>
          </w:tcPr>
          <w:p w14:paraId="747C9544" w14:textId="77777777" w:rsidR="005F6BB6" w:rsidRPr="000C4A7A" w:rsidRDefault="005F6BB6" w:rsidP="00E03463">
            <w:pPr>
              <w:widowControl/>
              <w:jc w:val="center"/>
              <w:rPr>
                <w:sz w:val="21"/>
                <w:szCs w:val="21"/>
              </w:rPr>
            </w:pPr>
            <w:r w:rsidRPr="000C4A7A">
              <w:rPr>
                <w:rFonts w:hint="eastAsia"/>
                <w:sz w:val="21"/>
                <w:szCs w:val="21"/>
              </w:rPr>
              <w:t>AUC</w:t>
            </w:r>
            <w:r w:rsidRPr="000C4A7A">
              <w:rPr>
                <w:rFonts w:hint="eastAsia"/>
                <w:sz w:val="21"/>
                <w:szCs w:val="21"/>
                <w:vertAlign w:val="subscript"/>
              </w:rPr>
              <w:t>0-t</w:t>
            </w:r>
            <w:r w:rsidRPr="000C4A7A">
              <w:rPr>
                <w:sz w:val="21"/>
                <w:szCs w:val="21"/>
                <w:vertAlign w:val="subscript"/>
              </w:rPr>
              <w:t xml:space="preserve"> </w:t>
            </w:r>
            <w:r w:rsidRPr="000C4A7A">
              <w:rPr>
                <w:rFonts w:hint="eastAsia"/>
                <w:sz w:val="21"/>
                <w:szCs w:val="21"/>
              </w:rPr>
              <w:t>(</w:t>
            </w:r>
            <w:r w:rsidRPr="000C4A7A">
              <w:rPr>
                <w:sz w:val="21"/>
                <w:szCs w:val="21"/>
              </w:rPr>
              <w:t>μ</w:t>
            </w:r>
            <w:r w:rsidRPr="000C4A7A">
              <w:rPr>
                <w:rFonts w:hint="eastAsia"/>
                <w:sz w:val="21"/>
                <w:szCs w:val="21"/>
              </w:rPr>
              <w:t>g/L*h)</w:t>
            </w:r>
          </w:p>
        </w:tc>
        <w:tc>
          <w:tcPr>
            <w:tcW w:w="1997" w:type="dxa"/>
            <w:tcBorders>
              <w:top w:val="single" w:sz="4" w:space="0" w:color="auto"/>
              <w:left w:val="single" w:sz="4" w:space="0" w:color="auto"/>
              <w:bottom w:val="nil"/>
              <w:right w:val="single" w:sz="4" w:space="0" w:color="auto"/>
              <w:tl2br w:val="nil"/>
              <w:tr2bl w:val="nil"/>
            </w:tcBorders>
            <w:vAlign w:val="center"/>
          </w:tcPr>
          <w:p w14:paraId="6A7753A0" w14:textId="77777777" w:rsidR="005F6BB6" w:rsidRPr="000C4A7A" w:rsidRDefault="005F6BB6" w:rsidP="00E03463">
            <w:pPr>
              <w:widowControl/>
              <w:jc w:val="center"/>
              <w:rPr>
                <w:sz w:val="21"/>
                <w:szCs w:val="21"/>
              </w:rPr>
            </w:pPr>
            <w:r w:rsidRPr="000C4A7A">
              <w:rPr>
                <w:sz w:val="21"/>
                <w:szCs w:val="21"/>
              </w:rPr>
              <w:t>7.72 ± 1.0</w:t>
            </w:r>
          </w:p>
        </w:tc>
        <w:tc>
          <w:tcPr>
            <w:tcW w:w="2040" w:type="dxa"/>
            <w:tcBorders>
              <w:top w:val="single" w:sz="4" w:space="0" w:color="auto"/>
              <w:left w:val="single" w:sz="4" w:space="0" w:color="auto"/>
              <w:bottom w:val="nil"/>
              <w:right w:val="single" w:sz="4" w:space="0" w:color="auto"/>
              <w:tl2br w:val="nil"/>
              <w:tr2bl w:val="nil"/>
            </w:tcBorders>
            <w:vAlign w:val="center"/>
          </w:tcPr>
          <w:p w14:paraId="7ED02020" w14:textId="77777777" w:rsidR="005F6BB6" w:rsidRPr="000C4A7A" w:rsidRDefault="005F6BB6" w:rsidP="00E03463">
            <w:pPr>
              <w:widowControl/>
              <w:jc w:val="center"/>
              <w:rPr>
                <w:sz w:val="21"/>
                <w:szCs w:val="21"/>
              </w:rPr>
            </w:pPr>
            <w:r w:rsidRPr="000C4A7A">
              <w:rPr>
                <w:sz w:val="21"/>
                <w:szCs w:val="21"/>
              </w:rPr>
              <w:t>116 ± 19.2</w:t>
            </w:r>
          </w:p>
        </w:tc>
        <w:tc>
          <w:tcPr>
            <w:tcW w:w="2279" w:type="dxa"/>
            <w:tcBorders>
              <w:top w:val="single" w:sz="4" w:space="0" w:color="auto"/>
              <w:left w:val="single" w:sz="4" w:space="0" w:color="auto"/>
              <w:bottom w:val="nil"/>
              <w:right w:val="single" w:sz="4" w:space="0" w:color="auto"/>
              <w:tl2br w:val="nil"/>
              <w:tr2bl w:val="nil"/>
            </w:tcBorders>
            <w:vAlign w:val="center"/>
          </w:tcPr>
          <w:p w14:paraId="116D6743" w14:textId="77777777" w:rsidR="005F6BB6" w:rsidRPr="000C4A7A" w:rsidRDefault="005F6BB6" w:rsidP="00E03463">
            <w:pPr>
              <w:widowControl/>
              <w:jc w:val="center"/>
              <w:rPr>
                <w:sz w:val="21"/>
                <w:szCs w:val="21"/>
              </w:rPr>
            </w:pPr>
            <w:r w:rsidRPr="000C4A7A">
              <w:rPr>
                <w:sz w:val="21"/>
                <w:szCs w:val="21"/>
              </w:rPr>
              <w:t>118 ± 17.2</w:t>
            </w:r>
          </w:p>
        </w:tc>
      </w:tr>
      <w:tr w:rsidR="005F6BB6" w:rsidRPr="000C4A7A" w14:paraId="791D8C56" w14:textId="77777777" w:rsidTr="00E03463">
        <w:trPr>
          <w:jc w:val="center"/>
        </w:trPr>
        <w:tc>
          <w:tcPr>
            <w:tcW w:w="1990" w:type="dxa"/>
            <w:tcBorders>
              <w:top w:val="nil"/>
              <w:left w:val="single" w:sz="4" w:space="0" w:color="auto"/>
              <w:bottom w:val="nil"/>
              <w:right w:val="single" w:sz="4" w:space="0" w:color="auto"/>
              <w:tl2br w:val="nil"/>
              <w:tr2bl w:val="nil"/>
            </w:tcBorders>
            <w:vAlign w:val="center"/>
          </w:tcPr>
          <w:p w14:paraId="1DC43EBE" w14:textId="77777777" w:rsidR="005F6BB6" w:rsidRPr="000C4A7A" w:rsidRDefault="005F6BB6" w:rsidP="00E03463">
            <w:pPr>
              <w:widowControl/>
              <w:jc w:val="center"/>
              <w:rPr>
                <w:sz w:val="21"/>
                <w:szCs w:val="21"/>
              </w:rPr>
            </w:pPr>
            <w:r w:rsidRPr="000C4A7A">
              <w:rPr>
                <w:rFonts w:hint="eastAsia"/>
                <w:sz w:val="21"/>
                <w:szCs w:val="21"/>
              </w:rPr>
              <w:t>AUC</w:t>
            </w:r>
            <w:r w:rsidRPr="000C4A7A">
              <w:rPr>
                <w:rFonts w:hint="eastAsia"/>
                <w:sz w:val="21"/>
                <w:szCs w:val="21"/>
                <w:vertAlign w:val="subscript"/>
              </w:rPr>
              <w:t>0-</w:t>
            </w:r>
            <w:r w:rsidRPr="000C4A7A">
              <w:rPr>
                <w:rFonts w:hint="eastAsia"/>
                <w:sz w:val="21"/>
                <w:szCs w:val="21"/>
                <w:vertAlign w:val="subscript"/>
              </w:rPr>
              <w:t>∞</w:t>
            </w:r>
            <w:r w:rsidRPr="000C4A7A">
              <w:rPr>
                <w:rFonts w:hint="eastAsia"/>
                <w:sz w:val="21"/>
                <w:szCs w:val="21"/>
                <w:vertAlign w:val="subscript"/>
              </w:rPr>
              <w:t xml:space="preserve"> </w:t>
            </w:r>
            <w:r w:rsidRPr="000C4A7A">
              <w:rPr>
                <w:rFonts w:hint="eastAsia"/>
                <w:sz w:val="21"/>
                <w:szCs w:val="21"/>
              </w:rPr>
              <w:t>(</w:t>
            </w:r>
            <w:r w:rsidRPr="000C4A7A">
              <w:rPr>
                <w:sz w:val="21"/>
                <w:szCs w:val="21"/>
              </w:rPr>
              <w:t>μ</w:t>
            </w:r>
            <w:r w:rsidRPr="000C4A7A">
              <w:rPr>
                <w:rFonts w:hint="eastAsia"/>
                <w:sz w:val="21"/>
                <w:szCs w:val="21"/>
              </w:rPr>
              <w:t>g/L*h)</w:t>
            </w:r>
          </w:p>
        </w:tc>
        <w:tc>
          <w:tcPr>
            <w:tcW w:w="1997" w:type="dxa"/>
            <w:tcBorders>
              <w:top w:val="nil"/>
              <w:left w:val="single" w:sz="4" w:space="0" w:color="auto"/>
              <w:bottom w:val="nil"/>
              <w:right w:val="single" w:sz="4" w:space="0" w:color="auto"/>
              <w:tl2br w:val="nil"/>
              <w:tr2bl w:val="nil"/>
            </w:tcBorders>
            <w:vAlign w:val="center"/>
          </w:tcPr>
          <w:p w14:paraId="0CA7AE28" w14:textId="77777777" w:rsidR="005F6BB6" w:rsidRPr="000C4A7A" w:rsidRDefault="005F6BB6" w:rsidP="00E03463">
            <w:pPr>
              <w:widowControl/>
              <w:jc w:val="center"/>
              <w:rPr>
                <w:sz w:val="21"/>
                <w:szCs w:val="21"/>
              </w:rPr>
            </w:pPr>
            <w:r w:rsidRPr="000C4A7A">
              <w:rPr>
                <w:sz w:val="21"/>
                <w:szCs w:val="21"/>
              </w:rPr>
              <w:t xml:space="preserve"> 7.76 ± 1.02</w:t>
            </w:r>
          </w:p>
        </w:tc>
        <w:tc>
          <w:tcPr>
            <w:tcW w:w="2040" w:type="dxa"/>
            <w:tcBorders>
              <w:top w:val="nil"/>
              <w:left w:val="single" w:sz="4" w:space="0" w:color="auto"/>
              <w:bottom w:val="nil"/>
              <w:right w:val="single" w:sz="4" w:space="0" w:color="auto"/>
              <w:tl2br w:val="nil"/>
              <w:tr2bl w:val="nil"/>
            </w:tcBorders>
            <w:vAlign w:val="center"/>
          </w:tcPr>
          <w:p w14:paraId="17D0F1AD" w14:textId="77777777" w:rsidR="005F6BB6" w:rsidRPr="000C4A7A" w:rsidRDefault="005F6BB6" w:rsidP="00E03463">
            <w:pPr>
              <w:widowControl/>
              <w:jc w:val="center"/>
              <w:rPr>
                <w:sz w:val="21"/>
                <w:szCs w:val="21"/>
              </w:rPr>
            </w:pPr>
            <w:r w:rsidRPr="000C4A7A">
              <w:rPr>
                <w:sz w:val="21"/>
                <w:szCs w:val="21"/>
              </w:rPr>
              <w:t>120 ± 20.9</w:t>
            </w:r>
          </w:p>
        </w:tc>
        <w:tc>
          <w:tcPr>
            <w:tcW w:w="2279" w:type="dxa"/>
            <w:tcBorders>
              <w:top w:val="nil"/>
              <w:left w:val="single" w:sz="4" w:space="0" w:color="auto"/>
              <w:bottom w:val="nil"/>
              <w:right w:val="single" w:sz="4" w:space="0" w:color="auto"/>
              <w:tl2br w:val="nil"/>
              <w:tr2bl w:val="nil"/>
            </w:tcBorders>
            <w:vAlign w:val="center"/>
          </w:tcPr>
          <w:p w14:paraId="45D435B7" w14:textId="77777777" w:rsidR="005F6BB6" w:rsidRPr="000C4A7A" w:rsidRDefault="005F6BB6" w:rsidP="00E03463">
            <w:pPr>
              <w:widowControl/>
              <w:jc w:val="center"/>
              <w:rPr>
                <w:sz w:val="21"/>
                <w:szCs w:val="21"/>
              </w:rPr>
            </w:pPr>
            <w:r w:rsidRPr="000C4A7A">
              <w:rPr>
                <w:sz w:val="21"/>
                <w:szCs w:val="21"/>
              </w:rPr>
              <w:t>121 ± 18.7</w:t>
            </w:r>
          </w:p>
        </w:tc>
      </w:tr>
      <w:tr w:rsidR="005F6BB6" w:rsidRPr="000C4A7A" w14:paraId="5D24B0BF" w14:textId="77777777" w:rsidTr="00E03463">
        <w:trPr>
          <w:jc w:val="center"/>
        </w:trPr>
        <w:tc>
          <w:tcPr>
            <w:tcW w:w="1990" w:type="dxa"/>
            <w:tcBorders>
              <w:top w:val="nil"/>
              <w:left w:val="single" w:sz="4" w:space="0" w:color="auto"/>
              <w:bottom w:val="nil"/>
              <w:right w:val="single" w:sz="4" w:space="0" w:color="auto"/>
              <w:tl2br w:val="nil"/>
              <w:tr2bl w:val="nil"/>
            </w:tcBorders>
            <w:vAlign w:val="center"/>
          </w:tcPr>
          <w:p w14:paraId="7D9DBDCB" w14:textId="77777777" w:rsidR="005F6BB6" w:rsidRPr="000C4A7A" w:rsidRDefault="005F6BB6" w:rsidP="00E03463">
            <w:pPr>
              <w:widowControl/>
              <w:jc w:val="center"/>
              <w:rPr>
                <w:sz w:val="21"/>
                <w:szCs w:val="21"/>
              </w:rPr>
            </w:pPr>
            <w:r w:rsidRPr="000C4A7A">
              <w:rPr>
                <w:rFonts w:hint="eastAsia"/>
                <w:sz w:val="21"/>
                <w:szCs w:val="21"/>
              </w:rPr>
              <w:t>MRT</w:t>
            </w:r>
            <w:r w:rsidRPr="000C4A7A">
              <w:rPr>
                <w:rFonts w:hint="eastAsia"/>
                <w:sz w:val="21"/>
                <w:szCs w:val="21"/>
                <w:vertAlign w:val="subscript"/>
              </w:rPr>
              <w:t>0-t</w:t>
            </w:r>
            <w:r w:rsidRPr="000C4A7A">
              <w:rPr>
                <w:sz w:val="21"/>
                <w:szCs w:val="21"/>
                <w:vertAlign w:val="subscript"/>
              </w:rPr>
              <w:t xml:space="preserve"> </w:t>
            </w:r>
            <w:r w:rsidRPr="000C4A7A">
              <w:rPr>
                <w:rFonts w:hint="eastAsia"/>
                <w:sz w:val="21"/>
                <w:szCs w:val="21"/>
              </w:rPr>
              <w:t>(h)</w:t>
            </w:r>
          </w:p>
        </w:tc>
        <w:tc>
          <w:tcPr>
            <w:tcW w:w="1997" w:type="dxa"/>
            <w:tcBorders>
              <w:top w:val="nil"/>
              <w:left w:val="single" w:sz="4" w:space="0" w:color="auto"/>
              <w:bottom w:val="nil"/>
              <w:right w:val="single" w:sz="4" w:space="0" w:color="auto"/>
              <w:tl2br w:val="nil"/>
              <w:tr2bl w:val="nil"/>
            </w:tcBorders>
            <w:vAlign w:val="center"/>
          </w:tcPr>
          <w:p w14:paraId="27870D02" w14:textId="77777777" w:rsidR="005F6BB6" w:rsidRPr="000C4A7A" w:rsidRDefault="005F6BB6" w:rsidP="00E03463">
            <w:pPr>
              <w:widowControl/>
              <w:jc w:val="center"/>
              <w:rPr>
                <w:sz w:val="21"/>
                <w:szCs w:val="21"/>
              </w:rPr>
            </w:pPr>
            <w:r w:rsidRPr="000C4A7A">
              <w:rPr>
                <w:sz w:val="21"/>
                <w:szCs w:val="21"/>
              </w:rPr>
              <w:t xml:space="preserve">  0.432 ± 0.0397</w:t>
            </w:r>
          </w:p>
        </w:tc>
        <w:tc>
          <w:tcPr>
            <w:tcW w:w="2040" w:type="dxa"/>
            <w:tcBorders>
              <w:top w:val="nil"/>
              <w:left w:val="single" w:sz="4" w:space="0" w:color="auto"/>
              <w:bottom w:val="nil"/>
              <w:right w:val="single" w:sz="4" w:space="0" w:color="auto"/>
              <w:tl2br w:val="nil"/>
              <w:tr2bl w:val="nil"/>
            </w:tcBorders>
            <w:vAlign w:val="center"/>
          </w:tcPr>
          <w:p w14:paraId="030ACDBD" w14:textId="77777777" w:rsidR="005F6BB6" w:rsidRPr="000C4A7A" w:rsidRDefault="005F6BB6" w:rsidP="00E03463">
            <w:pPr>
              <w:widowControl/>
              <w:ind w:firstLineChars="200" w:firstLine="420"/>
              <w:rPr>
                <w:sz w:val="21"/>
                <w:szCs w:val="21"/>
              </w:rPr>
            </w:pPr>
            <w:r w:rsidRPr="000C4A7A">
              <w:rPr>
                <w:sz w:val="21"/>
                <w:szCs w:val="21"/>
              </w:rPr>
              <w:t>1.01 ± 0.18</w:t>
            </w:r>
          </w:p>
        </w:tc>
        <w:tc>
          <w:tcPr>
            <w:tcW w:w="2279" w:type="dxa"/>
            <w:tcBorders>
              <w:top w:val="nil"/>
              <w:left w:val="single" w:sz="4" w:space="0" w:color="auto"/>
              <w:bottom w:val="nil"/>
              <w:right w:val="single" w:sz="4" w:space="0" w:color="auto"/>
              <w:tl2br w:val="nil"/>
              <w:tr2bl w:val="nil"/>
            </w:tcBorders>
            <w:vAlign w:val="center"/>
          </w:tcPr>
          <w:p w14:paraId="50836E20" w14:textId="77777777" w:rsidR="005F6BB6" w:rsidRPr="000C4A7A" w:rsidRDefault="005F6BB6" w:rsidP="00E03463">
            <w:pPr>
              <w:widowControl/>
              <w:jc w:val="center"/>
              <w:rPr>
                <w:sz w:val="21"/>
                <w:szCs w:val="21"/>
              </w:rPr>
            </w:pPr>
            <w:r w:rsidRPr="000C4A7A">
              <w:rPr>
                <w:sz w:val="21"/>
                <w:szCs w:val="21"/>
              </w:rPr>
              <w:t xml:space="preserve"> 1.09 ± 0.182</w:t>
            </w:r>
          </w:p>
        </w:tc>
      </w:tr>
      <w:tr w:rsidR="005F6BB6" w:rsidRPr="000C4A7A" w14:paraId="20A1C5E3" w14:textId="77777777" w:rsidTr="00E03463">
        <w:trPr>
          <w:jc w:val="center"/>
        </w:trPr>
        <w:tc>
          <w:tcPr>
            <w:tcW w:w="1990" w:type="dxa"/>
            <w:tcBorders>
              <w:top w:val="nil"/>
              <w:left w:val="single" w:sz="4" w:space="0" w:color="auto"/>
              <w:bottom w:val="nil"/>
              <w:right w:val="single" w:sz="4" w:space="0" w:color="auto"/>
              <w:tl2br w:val="nil"/>
              <w:tr2bl w:val="nil"/>
            </w:tcBorders>
            <w:vAlign w:val="center"/>
          </w:tcPr>
          <w:p w14:paraId="639D682D" w14:textId="77777777" w:rsidR="005F6BB6" w:rsidRPr="000C4A7A" w:rsidRDefault="005F6BB6" w:rsidP="00E03463">
            <w:pPr>
              <w:widowControl/>
              <w:jc w:val="center"/>
              <w:rPr>
                <w:sz w:val="21"/>
                <w:szCs w:val="21"/>
              </w:rPr>
            </w:pPr>
            <w:r w:rsidRPr="000C4A7A">
              <w:rPr>
                <w:rFonts w:hint="eastAsia"/>
                <w:sz w:val="21"/>
                <w:szCs w:val="21"/>
              </w:rPr>
              <w:t>MRT</w:t>
            </w:r>
            <w:r w:rsidRPr="000C4A7A">
              <w:rPr>
                <w:rFonts w:hint="eastAsia"/>
                <w:sz w:val="21"/>
                <w:szCs w:val="21"/>
                <w:vertAlign w:val="subscript"/>
              </w:rPr>
              <w:t>0-</w:t>
            </w:r>
            <w:r w:rsidRPr="000C4A7A">
              <w:rPr>
                <w:rFonts w:hint="eastAsia"/>
                <w:sz w:val="21"/>
                <w:szCs w:val="21"/>
                <w:vertAlign w:val="subscript"/>
              </w:rPr>
              <w:t>∞</w:t>
            </w:r>
            <w:r w:rsidRPr="000C4A7A">
              <w:rPr>
                <w:rFonts w:hint="eastAsia"/>
                <w:sz w:val="21"/>
                <w:szCs w:val="21"/>
                <w:vertAlign w:val="subscript"/>
              </w:rPr>
              <w:t xml:space="preserve"> </w:t>
            </w:r>
            <w:r w:rsidRPr="000C4A7A">
              <w:rPr>
                <w:rFonts w:hint="eastAsia"/>
                <w:sz w:val="21"/>
                <w:szCs w:val="21"/>
              </w:rPr>
              <w:t>(h)</w:t>
            </w:r>
          </w:p>
        </w:tc>
        <w:tc>
          <w:tcPr>
            <w:tcW w:w="1997" w:type="dxa"/>
            <w:tcBorders>
              <w:top w:val="nil"/>
              <w:left w:val="single" w:sz="4" w:space="0" w:color="auto"/>
              <w:bottom w:val="nil"/>
              <w:right w:val="single" w:sz="4" w:space="0" w:color="auto"/>
              <w:tl2br w:val="nil"/>
              <w:tr2bl w:val="nil"/>
            </w:tcBorders>
            <w:vAlign w:val="center"/>
          </w:tcPr>
          <w:p w14:paraId="28B2698E" w14:textId="77777777" w:rsidR="005F6BB6" w:rsidRPr="000C4A7A" w:rsidRDefault="005F6BB6" w:rsidP="00E03463">
            <w:pPr>
              <w:widowControl/>
              <w:jc w:val="center"/>
              <w:rPr>
                <w:sz w:val="21"/>
                <w:szCs w:val="21"/>
              </w:rPr>
            </w:pPr>
            <w:r w:rsidRPr="000C4A7A">
              <w:rPr>
                <w:sz w:val="21"/>
                <w:szCs w:val="21"/>
              </w:rPr>
              <w:t xml:space="preserve"> 0.683 ± 0.216</w:t>
            </w:r>
          </w:p>
        </w:tc>
        <w:tc>
          <w:tcPr>
            <w:tcW w:w="2040" w:type="dxa"/>
            <w:tcBorders>
              <w:top w:val="nil"/>
              <w:left w:val="single" w:sz="4" w:space="0" w:color="auto"/>
              <w:bottom w:val="nil"/>
              <w:right w:val="single" w:sz="4" w:space="0" w:color="auto"/>
              <w:tl2br w:val="nil"/>
              <w:tr2bl w:val="nil"/>
            </w:tcBorders>
            <w:vAlign w:val="center"/>
          </w:tcPr>
          <w:p w14:paraId="5F8832F1" w14:textId="77777777" w:rsidR="005F6BB6" w:rsidRPr="000C4A7A" w:rsidRDefault="005F6BB6" w:rsidP="00E03463">
            <w:pPr>
              <w:widowControl/>
              <w:jc w:val="center"/>
              <w:rPr>
                <w:sz w:val="21"/>
                <w:szCs w:val="21"/>
              </w:rPr>
            </w:pPr>
            <w:r w:rsidRPr="000C4A7A">
              <w:rPr>
                <w:sz w:val="21"/>
                <w:szCs w:val="21"/>
              </w:rPr>
              <w:t>2.43 ± 1.63</w:t>
            </w:r>
          </w:p>
        </w:tc>
        <w:tc>
          <w:tcPr>
            <w:tcW w:w="2279" w:type="dxa"/>
            <w:tcBorders>
              <w:top w:val="nil"/>
              <w:left w:val="single" w:sz="4" w:space="0" w:color="auto"/>
              <w:bottom w:val="nil"/>
              <w:right w:val="single" w:sz="4" w:space="0" w:color="auto"/>
              <w:tl2br w:val="nil"/>
              <w:tr2bl w:val="nil"/>
            </w:tcBorders>
            <w:vAlign w:val="center"/>
          </w:tcPr>
          <w:p w14:paraId="071736E6" w14:textId="77777777" w:rsidR="005F6BB6" w:rsidRPr="000C4A7A" w:rsidRDefault="005F6BB6" w:rsidP="00E03463">
            <w:pPr>
              <w:widowControl/>
              <w:jc w:val="center"/>
              <w:rPr>
                <w:sz w:val="21"/>
                <w:szCs w:val="21"/>
              </w:rPr>
            </w:pPr>
            <w:r w:rsidRPr="000C4A7A">
              <w:rPr>
                <w:sz w:val="21"/>
                <w:szCs w:val="21"/>
              </w:rPr>
              <w:t>2.56 ± 1.20</w:t>
            </w:r>
          </w:p>
        </w:tc>
      </w:tr>
      <w:tr w:rsidR="005F6BB6" w:rsidRPr="000C4A7A" w14:paraId="1BB7411B" w14:textId="77777777" w:rsidTr="00E03463">
        <w:trPr>
          <w:jc w:val="center"/>
        </w:trPr>
        <w:tc>
          <w:tcPr>
            <w:tcW w:w="1990" w:type="dxa"/>
            <w:tcBorders>
              <w:top w:val="nil"/>
              <w:left w:val="single" w:sz="4" w:space="0" w:color="auto"/>
              <w:bottom w:val="nil"/>
              <w:right w:val="single" w:sz="4" w:space="0" w:color="auto"/>
              <w:tl2br w:val="nil"/>
              <w:tr2bl w:val="nil"/>
            </w:tcBorders>
            <w:vAlign w:val="center"/>
          </w:tcPr>
          <w:p w14:paraId="79314F02" w14:textId="77777777" w:rsidR="005F6BB6" w:rsidRPr="000C4A7A" w:rsidRDefault="005F6BB6" w:rsidP="00E03463">
            <w:pPr>
              <w:widowControl/>
              <w:jc w:val="center"/>
              <w:rPr>
                <w:sz w:val="21"/>
                <w:szCs w:val="21"/>
              </w:rPr>
            </w:pPr>
            <w:r w:rsidRPr="000C4A7A">
              <w:rPr>
                <w:rFonts w:hint="eastAsia"/>
                <w:sz w:val="21"/>
                <w:szCs w:val="21"/>
              </w:rPr>
              <w:t>C</w:t>
            </w:r>
            <w:r w:rsidRPr="000C4A7A">
              <w:rPr>
                <w:rFonts w:hint="eastAsia"/>
                <w:sz w:val="21"/>
                <w:szCs w:val="21"/>
                <w:vertAlign w:val="subscript"/>
              </w:rPr>
              <w:t>max</w:t>
            </w:r>
            <w:r w:rsidRPr="000C4A7A">
              <w:rPr>
                <w:sz w:val="21"/>
                <w:szCs w:val="21"/>
                <w:vertAlign w:val="subscript"/>
              </w:rPr>
              <w:t xml:space="preserve"> </w:t>
            </w:r>
            <w:r w:rsidRPr="000C4A7A">
              <w:rPr>
                <w:rFonts w:hint="eastAsia"/>
                <w:sz w:val="21"/>
                <w:szCs w:val="21"/>
              </w:rPr>
              <w:t>(</w:t>
            </w:r>
            <w:r w:rsidRPr="000C4A7A">
              <w:rPr>
                <w:sz w:val="21"/>
                <w:szCs w:val="21"/>
              </w:rPr>
              <w:t>μ</w:t>
            </w:r>
            <w:r w:rsidRPr="000C4A7A">
              <w:rPr>
                <w:rFonts w:hint="eastAsia"/>
                <w:sz w:val="21"/>
                <w:szCs w:val="21"/>
              </w:rPr>
              <w:t>g/L)</w:t>
            </w:r>
          </w:p>
        </w:tc>
        <w:tc>
          <w:tcPr>
            <w:tcW w:w="1997" w:type="dxa"/>
            <w:tcBorders>
              <w:top w:val="nil"/>
              <w:left w:val="single" w:sz="4" w:space="0" w:color="auto"/>
              <w:bottom w:val="nil"/>
              <w:right w:val="single" w:sz="4" w:space="0" w:color="auto"/>
              <w:tl2br w:val="nil"/>
              <w:tr2bl w:val="nil"/>
            </w:tcBorders>
            <w:vAlign w:val="center"/>
          </w:tcPr>
          <w:p w14:paraId="73B0ECBF" w14:textId="77777777" w:rsidR="005F6BB6" w:rsidRPr="000C4A7A" w:rsidRDefault="005F6BB6" w:rsidP="00E03463">
            <w:pPr>
              <w:widowControl/>
              <w:jc w:val="center"/>
              <w:rPr>
                <w:sz w:val="21"/>
                <w:szCs w:val="21"/>
              </w:rPr>
            </w:pPr>
            <w:r w:rsidRPr="000C4A7A">
              <w:rPr>
                <w:sz w:val="21"/>
                <w:szCs w:val="21"/>
              </w:rPr>
              <w:t xml:space="preserve"> 19.6 ± 2.70</w:t>
            </w:r>
          </w:p>
        </w:tc>
        <w:tc>
          <w:tcPr>
            <w:tcW w:w="2040" w:type="dxa"/>
            <w:tcBorders>
              <w:top w:val="nil"/>
              <w:left w:val="single" w:sz="4" w:space="0" w:color="auto"/>
              <w:bottom w:val="nil"/>
              <w:right w:val="single" w:sz="4" w:space="0" w:color="auto"/>
              <w:tl2br w:val="nil"/>
              <w:tr2bl w:val="nil"/>
            </w:tcBorders>
            <w:vAlign w:val="center"/>
          </w:tcPr>
          <w:p w14:paraId="65774050" w14:textId="77777777" w:rsidR="005F6BB6" w:rsidRPr="000C4A7A" w:rsidRDefault="005F6BB6" w:rsidP="00E03463">
            <w:pPr>
              <w:widowControl/>
              <w:jc w:val="center"/>
              <w:rPr>
                <w:sz w:val="21"/>
                <w:szCs w:val="21"/>
              </w:rPr>
            </w:pPr>
            <w:r w:rsidRPr="000C4A7A">
              <w:rPr>
                <w:sz w:val="21"/>
                <w:szCs w:val="21"/>
              </w:rPr>
              <w:t>256 ± 30.2</w:t>
            </w:r>
          </w:p>
        </w:tc>
        <w:tc>
          <w:tcPr>
            <w:tcW w:w="2279" w:type="dxa"/>
            <w:tcBorders>
              <w:top w:val="nil"/>
              <w:left w:val="single" w:sz="4" w:space="0" w:color="auto"/>
              <w:bottom w:val="nil"/>
              <w:right w:val="single" w:sz="4" w:space="0" w:color="auto"/>
              <w:tl2br w:val="nil"/>
              <w:tr2bl w:val="nil"/>
            </w:tcBorders>
            <w:vAlign w:val="center"/>
          </w:tcPr>
          <w:p w14:paraId="2AEB30AE" w14:textId="77777777" w:rsidR="005F6BB6" w:rsidRPr="000C4A7A" w:rsidRDefault="005F6BB6" w:rsidP="00E03463">
            <w:pPr>
              <w:widowControl/>
              <w:jc w:val="center"/>
              <w:rPr>
                <w:sz w:val="21"/>
                <w:szCs w:val="21"/>
              </w:rPr>
            </w:pPr>
            <w:r w:rsidRPr="000C4A7A">
              <w:rPr>
                <w:sz w:val="21"/>
                <w:szCs w:val="21"/>
              </w:rPr>
              <w:t xml:space="preserve"> 253 ± 29.4</w:t>
            </w:r>
          </w:p>
        </w:tc>
      </w:tr>
      <w:tr w:rsidR="005F6BB6" w:rsidRPr="000C4A7A" w14:paraId="3D4C09CF" w14:textId="77777777" w:rsidTr="00E03463">
        <w:trPr>
          <w:jc w:val="center"/>
        </w:trPr>
        <w:tc>
          <w:tcPr>
            <w:tcW w:w="1990" w:type="dxa"/>
            <w:tcBorders>
              <w:top w:val="nil"/>
              <w:left w:val="single" w:sz="4" w:space="0" w:color="auto"/>
              <w:bottom w:val="nil"/>
              <w:right w:val="single" w:sz="4" w:space="0" w:color="auto"/>
              <w:tl2br w:val="nil"/>
              <w:tr2bl w:val="nil"/>
            </w:tcBorders>
            <w:vAlign w:val="center"/>
          </w:tcPr>
          <w:p w14:paraId="60495DA2" w14:textId="77777777" w:rsidR="005F6BB6" w:rsidRPr="000C4A7A" w:rsidRDefault="005F6BB6" w:rsidP="00E03463">
            <w:pPr>
              <w:widowControl/>
              <w:jc w:val="center"/>
              <w:rPr>
                <w:sz w:val="21"/>
                <w:szCs w:val="21"/>
              </w:rPr>
            </w:pPr>
            <w:r w:rsidRPr="000C4A7A">
              <w:rPr>
                <w:rFonts w:hint="eastAsia"/>
                <w:sz w:val="21"/>
                <w:szCs w:val="21"/>
              </w:rPr>
              <w:t>T</w:t>
            </w:r>
            <w:r w:rsidRPr="000C4A7A">
              <w:rPr>
                <w:rFonts w:hint="eastAsia"/>
                <w:sz w:val="21"/>
                <w:szCs w:val="21"/>
                <w:vertAlign w:val="subscript"/>
              </w:rPr>
              <w:t>1/2z</w:t>
            </w:r>
            <w:r w:rsidRPr="000C4A7A">
              <w:rPr>
                <w:sz w:val="21"/>
                <w:szCs w:val="21"/>
                <w:vertAlign w:val="subscript"/>
              </w:rPr>
              <w:t xml:space="preserve"> </w:t>
            </w:r>
            <w:r w:rsidRPr="000C4A7A">
              <w:rPr>
                <w:rFonts w:hint="eastAsia"/>
                <w:sz w:val="21"/>
                <w:szCs w:val="21"/>
              </w:rPr>
              <w:t>(h)</w:t>
            </w:r>
          </w:p>
        </w:tc>
        <w:tc>
          <w:tcPr>
            <w:tcW w:w="1997" w:type="dxa"/>
            <w:tcBorders>
              <w:top w:val="nil"/>
              <w:left w:val="single" w:sz="4" w:space="0" w:color="auto"/>
              <w:bottom w:val="nil"/>
              <w:right w:val="single" w:sz="4" w:space="0" w:color="auto"/>
              <w:tl2br w:val="nil"/>
              <w:tr2bl w:val="nil"/>
            </w:tcBorders>
            <w:vAlign w:val="center"/>
          </w:tcPr>
          <w:p w14:paraId="7999EBDC" w14:textId="77777777" w:rsidR="005F6BB6" w:rsidRPr="000C4A7A" w:rsidRDefault="005F6BB6" w:rsidP="00E03463">
            <w:pPr>
              <w:widowControl/>
              <w:jc w:val="center"/>
              <w:rPr>
                <w:sz w:val="21"/>
                <w:szCs w:val="21"/>
              </w:rPr>
            </w:pPr>
            <w:r w:rsidRPr="000C4A7A">
              <w:rPr>
                <w:sz w:val="21"/>
                <w:szCs w:val="21"/>
              </w:rPr>
              <w:t xml:space="preserve">  0.177 ± 0.0570</w:t>
            </w:r>
          </w:p>
        </w:tc>
        <w:tc>
          <w:tcPr>
            <w:tcW w:w="2040" w:type="dxa"/>
            <w:tcBorders>
              <w:top w:val="nil"/>
              <w:left w:val="single" w:sz="4" w:space="0" w:color="auto"/>
              <w:bottom w:val="nil"/>
              <w:right w:val="single" w:sz="4" w:space="0" w:color="auto"/>
              <w:tl2br w:val="nil"/>
              <w:tr2bl w:val="nil"/>
            </w:tcBorders>
            <w:vAlign w:val="center"/>
          </w:tcPr>
          <w:p w14:paraId="20FA5939" w14:textId="77777777" w:rsidR="005F6BB6" w:rsidRPr="000C4A7A" w:rsidRDefault="005F6BB6" w:rsidP="00E03463">
            <w:pPr>
              <w:widowControl/>
              <w:jc w:val="center"/>
              <w:rPr>
                <w:sz w:val="21"/>
                <w:szCs w:val="21"/>
              </w:rPr>
            </w:pPr>
            <w:r w:rsidRPr="000C4A7A">
              <w:rPr>
                <w:sz w:val="21"/>
                <w:szCs w:val="21"/>
              </w:rPr>
              <w:t>12.7 ± 6.90</w:t>
            </w:r>
          </w:p>
        </w:tc>
        <w:tc>
          <w:tcPr>
            <w:tcW w:w="2279" w:type="dxa"/>
            <w:tcBorders>
              <w:top w:val="nil"/>
              <w:left w:val="single" w:sz="4" w:space="0" w:color="auto"/>
              <w:bottom w:val="nil"/>
              <w:right w:val="single" w:sz="4" w:space="0" w:color="auto"/>
              <w:tl2br w:val="nil"/>
              <w:tr2bl w:val="nil"/>
            </w:tcBorders>
            <w:vAlign w:val="center"/>
          </w:tcPr>
          <w:p w14:paraId="3F3DB4C0" w14:textId="77777777" w:rsidR="005F6BB6" w:rsidRPr="000C4A7A" w:rsidRDefault="005F6BB6" w:rsidP="00E03463">
            <w:pPr>
              <w:widowControl/>
              <w:jc w:val="center"/>
              <w:rPr>
                <w:sz w:val="21"/>
                <w:szCs w:val="21"/>
              </w:rPr>
            </w:pPr>
            <w:r w:rsidRPr="000C4A7A">
              <w:rPr>
                <w:sz w:val="21"/>
                <w:szCs w:val="21"/>
              </w:rPr>
              <w:t xml:space="preserve"> 1</w:t>
            </w:r>
            <w:r w:rsidRPr="000C4A7A">
              <w:rPr>
                <w:rFonts w:hint="eastAsia"/>
                <w:sz w:val="21"/>
                <w:szCs w:val="21"/>
              </w:rPr>
              <w:t>2</w:t>
            </w:r>
            <w:r w:rsidRPr="000C4A7A">
              <w:rPr>
                <w:sz w:val="21"/>
                <w:szCs w:val="21"/>
              </w:rPr>
              <w:t>.2 ± 8.66</w:t>
            </w:r>
          </w:p>
        </w:tc>
      </w:tr>
      <w:tr w:rsidR="005F6BB6" w:rsidRPr="000C4A7A" w14:paraId="302ABCE7" w14:textId="77777777" w:rsidTr="00E03463">
        <w:trPr>
          <w:jc w:val="center"/>
        </w:trPr>
        <w:tc>
          <w:tcPr>
            <w:tcW w:w="1990" w:type="dxa"/>
            <w:tcBorders>
              <w:top w:val="nil"/>
              <w:left w:val="single" w:sz="4" w:space="0" w:color="auto"/>
              <w:bottom w:val="single" w:sz="4" w:space="0" w:color="auto"/>
              <w:right w:val="single" w:sz="4" w:space="0" w:color="auto"/>
              <w:tl2br w:val="nil"/>
              <w:tr2bl w:val="nil"/>
            </w:tcBorders>
            <w:vAlign w:val="center"/>
          </w:tcPr>
          <w:p w14:paraId="29211ECC" w14:textId="77777777" w:rsidR="005F6BB6" w:rsidRPr="000C4A7A" w:rsidRDefault="005F6BB6" w:rsidP="00E03463">
            <w:pPr>
              <w:widowControl/>
              <w:jc w:val="center"/>
              <w:rPr>
                <w:sz w:val="21"/>
                <w:szCs w:val="21"/>
              </w:rPr>
            </w:pPr>
            <w:r w:rsidRPr="000C4A7A">
              <w:rPr>
                <w:rFonts w:hint="eastAsia"/>
                <w:sz w:val="21"/>
                <w:szCs w:val="21"/>
              </w:rPr>
              <w:t>CLz</w:t>
            </w:r>
            <w:r w:rsidRPr="000C4A7A">
              <w:rPr>
                <w:sz w:val="21"/>
                <w:szCs w:val="21"/>
              </w:rPr>
              <w:t xml:space="preserve"> </w:t>
            </w:r>
            <w:r w:rsidRPr="000C4A7A">
              <w:rPr>
                <w:rFonts w:hint="eastAsia"/>
                <w:sz w:val="21"/>
                <w:szCs w:val="21"/>
              </w:rPr>
              <w:t>(L/h/kg)</w:t>
            </w:r>
          </w:p>
        </w:tc>
        <w:tc>
          <w:tcPr>
            <w:tcW w:w="1997" w:type="dxa"/>
            <w:tcBorders>
              <w:top w:val="nil"/>
              <w:left w:val="single" w:sz="4" w:space="0" w:color="auto"/>
              <w:bottom w:val="single" w:sz="4" w:space="0" w:color="auto"/>
              <w:right w:val="single" w:sz="4" w:space="0" w:color="auto"/>
              <w:tl2br w:val="nil"/>
              <w:tr2bl w:val="nil"/>
            </w:tcBorders>
            <w:vAlign w:val="center"/>
          </w:tcPr>
          <w:p w14:paraId="76A72E5B" w14:textId="77777777" w:rsidR="005F6BB6" w:rsidRPr="000C4A7A" w:rsidRDefault="005F6BB6" w:rsidP="00E03463">
            <w:pPr>
              <w:widowControl/>
              <w:jc w:val="center"/>
              <w:rPr>
                <w:sz w:val="21"/>
                <w:szCs w:val="21"/>
              </w:rPr>
            </w:pPr>
            <w:r w:rsidRPr="000C4A7A">
              <w:rPr>
                <w:sz w:val="21"/>
                <w:szCs w:val="21"/>
              </w:rPr>
              <w:t xml:space="preserve">  4.18 ± 0.551</w:t>
            </w:r>
          </w:p>
        </w:tc>
        <w:tc>
          <w:tcPr>
            <w:tcW w:w="2040" w:type="dxa"/>
            <w:tcBorders>
              <w:top w:val="nil"/>
              <w:left w:val="single" w:sz="4" w:space="0" w:color="auto"/>
              <w:bottom w:val="single" w:sz="4" w:space="0" w:color="auto"/>
              <w:right w:val="single" w:sz="4" w:space="0" w:color="auto"/>
              <w:tl2br w:val="nil"/>
              <w:tr2bl w:val="nil"/>
            </w:tcBorders>
            <w:vAlign w:val="center"/>
          </w:tcPr>
          <w:p w14:paraId="06AA4662" w14:textId="77777777" w:rsidR="005F6BB6" w:rsidRPr="000C4A7A" w:rsidRDefault="005F6BB6" w:rsidP="00E03463">
            <w:pPr>
              <w:widowControl/>
              <w:jc w:val="center"/>
              <w:rPr>
                <w:sz w:val="21"/>
                <w:szCs w:val="21"/>
              </w:rPr>
            </w:pPr>
            <w:r w:rsidRPr="000C4A7A">
              <w:rPr>
                <w:sz w:val="21"/>
                <w:szCs w:val="21"/>
              </w:rPr>
              <w:t xml:space="preserve"> 0.274 ± 0.0570</w:t>
            </w:r>
          </w:p>
        </w:tc>
        <w:tc>
          <w:tcPr>
            <w:tcW w:w="2279" w:type="dxa"/>
            <w:tcBorders>
              <w:top w:val="nil"/>
              <w:left w:val="single" w:sz="4" w:space="0" w:color="auto"/>
              <w:bottom w:val="single" w:sz="4" w:space="0" w:color="auto"/>
              <w:right w:val="single" w:sz="4" w:space="0" w:color="auto"/>
              <w:tl2br w:val="nil"/>
              <w:tr2bl w:val="nil"/>
            </w:tcBorders>
            <w:vAlign w:val="center"/>
          </w:tcPr>
          <w:p w14:paraId="4D5AD1AD" w14:textId="77777777" w:rsidR="005F6BB6" w:rsidRPr="000C4A7A" w:rsidRDefault="005F6BB6" w:rsidP="00E03463">
            <w:pPr>
              <w:widowControl/>
              <w:jc w:val="center"/>
              <w:rPr>
                <w:sz w:val="21"/>
                <w:szCs w:val="21"/>
              </w:rPr>
            </w:pPr>
            <w:r w:rsidRPr="000C4A7A">
              <w:rPr>
                <w:sz w:val="21"/>
                <w:szCs w:val="21"/>
              </w:rPr>
              <w:t xml:space="preserve"> 0.269 ± 0.0463</w:t>
            </w:r>
          </w:p>
        </w:tc>
      </w:tr>
    </w:tbl>
    <w:p w14:paraId="30A6DF51" w14:textId="77777777" w:rsidR="005F6BB6" w:rsidRPr="000C4A7A" w:rsidRDefault="005F6BB6" w:rsidP="005664D8"/>
    <w:p w14:paraId="23CECF16" w14:textId="4FEB4D84" w:rsidR="00892C94" w:rsidRPr="000C4A7A" w:rsidRDefault="00892C94" w:rsidP="005664D8"/>
    <w:p w14:paraId="1109A895" w14:textId="619213B0" w:rsidR="00892C94" w:rsidRDefault="00892C94" w:rsidP="005664D8"/>
    <w:p w14:paraId="3C0A2DD1" w14:textId="6D8C6D76" w:rsidR="00AE64ED" w:rsidRDefault="00AE64ED" w:rsidP="005664D8"/>
    <w:p w14:paraId="3F502D18" w14:textId="01DEDAD9" w:rsidR="00AE64ED" w:rsidRDefault="00AE64ED" w:rsidP="005664D8"/>
    <w:p w14:paraId="5D7E643D" w14:textId="54D854D9" w:rsidR="00AE64ED" w:rsidRDefault="00AE64ED" w:rsidP="005664D8"/>
    <w:p w14:paraId="0A3BEDC4" w14:textId="381D1F04" w:rsidR="00AE64ED" w:rsidRDefault="00AE64ED" w:rsidP="005664D8"/>
    <w:p w14:paraId="503BB9BD" w14:textId="1E5166F9" w:rsidR="00AE64ED" w:rsidRDefault="00AE64ED" w:rsidP="005664D8"/>
    <w:p w14:paraId="33E813BB" w14:textId="6949CC64" w:rsidR="00AE64ED" w:rsidRDefault="00AE64ED" w:rsidP="005664D8"/>
    <w:p w14:paraId="4F3301E7" w14:textId="72DCD222" w:rsidR="00AE64ED" w:rsidRDefault="00AE64ED" w:rsidP="005664D8"/>
    <w:p w14:paraId="1C764CAD" w14:textId="0168591A" w:rsidR="00AE64ED" w:rsidRDefault="00AE64ED" w:rsidP="005664D8"/>
    <w:p w14:paraId="1B2EDC2A" w14:textId="6FC1070E" w:rsidR="00AE64ED" w:rsidRDefault="00AE64ED" w:rsidP="005664D8"/>
    <w:p w14:paraId="5B389A95" w14:textId="258F3D57" w:rsidR="00AE64ED" w:rsidRDefault="00AE64ED" w:rsidP="005664D8"/>
    <w:p w14:paraId="03310C13" w14:textId="0BA8E3BC" w:rsidR="00AE64ED" w:rsidRDefault="00AE64ED" w:rsidP="005664D8"/>
    <w:p w14:paraId="69356AEE" w14:textId="41540FCF" w:rsidR="00AE64ED" w:rsidRDefault="00AE64ED" w:rsidP="005664D8"/>
    <w:p w14:paraId="50EF3D35" w14:textId="050BFF43" w:rsidR="00AE64ED" w:rsidRDefault="00AE64ED" w:rsidP="005664D8"/>
    <w:p w14:paraId="384C5B1F" w14:textId="64508D6D" w:rsidR="00AE64ED" w:rsidRDefault="00AE64ED" w:rsidP="005664D8"/>
    <w:p w14:paraId="014E6E49" w14:textId="38E99846" w:rsidR="00AE64ED" w:rsidRDefault="00AE64ED" w:rsidP="005664D8"/>
    <w:p w14:paraId="74838048" w14:textId="73DD4111" w:rsidR="00AE64ED" w:rsidRDefault="00AE64ED" w:rsidP="005664D8"/>
    <w:p w14:paraId="0A160D35" w14:textId="0B05709D" w:rsidR="00AE64ED" w:rsidRDefault="00AE64ED" w:rsidP="005664D8"/>
    <w:p w14:paraId="6ABE0003" w14:textId="16137026" w:rsidR="00AE64ED" w:rsidRDefault="00AE64ED" w:rsidP="005664D8"/>
    <w:p w14:paraId="02C21B5B" w14:textId="6BA0125A" w:rsidR="00AE64ED" w:rsidRDefault="00AE64ED" w:rsidP="005664D8"/>
    <w:p w14:paraId="76ECEB8C" w14:textId="7A155D81" w:rsidR="00AE64ED" w:rsidRDefault="00AE64ED" w:rsidP="005664D8"/>
    <w:p w14:paraId="20B1239D" w14:textId="46AFFA5A" w:rsidR="00AE64ED" w:rsidRDefault="00AE64ED" w:rsidP="005664D8"/>
    <w:p w14:paraId="68243100" w14:textId="4F78B2D4" w:rsidR="00AE64ED" w:rsidRDefault="00AE64ED" w:rsidP="005664D8"/>
    <w:p w14:paraId="64714315" w14:textId="68277530" w:rsidR="00AE64ED" w:rsidRDefault="00AE64ED" w:rsidP="005664D8"/>
    <w:p w14:paraId="4CC7963E" w14:textId="1FDBA044" w:rsidR="00AE64ED" w:rsidRDefault="00AE64ED" w:rsidP="005664D8"/>
    <w:p w14:paraId="47A01F14" w14:textId="64D51BF4" w:rsidR="00AE64ED" w:rsidRDefault="00AE64ED" w:rsidP="005664D8"/>
    <w:p w14:paraId="5E9E49BD" w14:textId="797FB94A" w:rsidR="00AE64ED" w:rsidRDefault="00AE64ED" w:rsidP="005664D8"/>
    <w:p w14:paraId="33F43FB9" w14:textId="3C3D6F27" w:rsidR="00AE64ED" w:rsidRDefault="00AE64ED" w:rsidP="005664D8"/>
    <w:p w14:paraId="1BDE07EF" w14:textId="2FE30A5B" w:rsidR="00AE64ED" w:rsidRDefault="00AE64ED" w:rsidP="005664D8"/>
    <w:p w14:paraId="3411172E" w14:textId="77777777" w:rsidR="00AE64ED" w:rsidRPr="000C4A7A" w:rsidRDefault="00AE64ED" w:rsidP="005664D8"/>
    <w:p w14:paraId="02079DA2" w14:textId="79370652" w:rsidR="00892C94" w:rsidRPr="000C4A7A" w:rsidRDefault="00892C94" w:rsidP="005664D8"/>
    <w:p w14:paraId="4EFA7A04" w14:textId="77777777" w:rsidR="00892C94" w:rsidRPr="000C4A7A" w:rsidRDefault="00892C94" w:rsidP="005664D8"/>
    <w:tbl>
      <w:tblPr>
        <w:tblW w:w="0" w:type="auto"/>
        <w:jc w:val="center"/>
        <w:tblBorders>
          <w:top w:val="single" w:sz="4" w:space="0" w:color="auto"/>
          <w:bottom w:val="single" w:sz="4" w:space="0" w:color="auto"/>
        </w:tblBorders>
        <w:tblLook w:val="04A0" w:firstRow="1" w:lastRow="0" w:firstColumn="1" w:lastColumn="0" w:noHBand="0" w:noVBand="1"/>
      </w:tblPr>
      <w:tblGrid>
        <w:gridCol w:w="2014"/>
        <w:gridCol w:w="1983"/>
        <w:gridCol w:w="2030"/>
        <w:gridCol w:w="2279"/>
      </w:tblGrid>
      <w:tr w:rsidR="005664D8" w:rsidRPr="000C4A7A" w14:paraId="7BFFA5CF" w14:textId="77777777" w:rsidTr="000D7C90">
        <w:trPr>
          <w:jc w:val="center"/>
        </w:trPr>
        <w:tc>
          <w:tcPr>
            <w:tcW w:w="8306" w:type="dxa"/>
            <w:gridSpan w:val="4"/>
            <w:tcBorders>
              <w:top w:val="nil"/>
              <w:bottom w:val="single" w:sz="4" w:space="0" w:color="auto"/>
            </w:tcBorders>
          </w:tcPr>
          <w:p w14:paraId="065EC030" w14:textId="78396EA6" w:rsidR="005664D8" w:rsidRPr="000C4A7A" w:rsidRDefault="005664D8" w:rsidP="000D7C90">
            <w:pPr>
              <w:widowControl/>
              <w:jc w:val="center"/>
              <w:rPr>
                <w:rFonts w:ascii="Times New Roman" w:eastAsia="SimHei" w:hAnsi="Times New Roman" w:cs="Times New Roman"/>
                <w:kern w:val="0"/>
                <w:szCs w:val="21"/>
              </w:rPr>
            </w:pPr>
            <w:r w:rsidRPr="00AE64ED">
              <w:rPr>
                <w:rFonts w:ascii="Times New Roman" w:eastAsia="SimHei" w:hAnsi="Times New Roman" w:cs="Times New Roman"/>
                <w:b/>
                <w:bCs/>
                <w:kern w:val="0"/>
                <w:szCs w:val="21"/>
              </w:rPr>
              <w:lastRenderedPageBreak/>
              <w:t>Table S</w:t>
            </w:r>
            <w:r w:rsidR="00430024">
              <w:rPr>
                <w:rFonts w:ascii="Times New Roman" w:eastAsia="SimHei" w:hAnsi="Times New Roman" w:cs="Times New Roman"/>
                <w:b/>
                <w:bCs/>
                <w:kern w:val="0"/>
                <w:szCs w:val="21"/>
              </w:rPr>
              <w:t>3</w:t>
            </w:r>
            <w:r w:rsidRPr="00AE64ED">
              <w:rPr>
                <w:rFonts w:ascii="Times New Roman" w:eastAsia="SimHei" w:hAnsi="Times New Roman" w:cs="Times New Roman"/>
                <w:b/>
                <w:bCs/>
                <w:kern w:val="0"/>
                <w:szCs w:val="21"/>
              </w:rPr>
              <w:t>.</w:t>
            </w:r>
            <w:r w:rsidRPr="000C4A7A">
              <w:rPr>
                <w:rFonts w:ascii="Times New Roman" w:eastAsia="SimHei" w:hAnsi="Times New Roman" w:cs="Times New Roman"/>
                <w:kern w:val="0"/>
                <w:szCs w:val="21"/>
              </w:rPr>
              <w:t xml:space="preserve"> The main pharmacokinetic parameters of DA in rats (n = 5, mean ± SD)</w:t>
            </w:r>
          </w:p>
        </w:tc>
      </w:tr>
      <w:tr w:rsidR="005664D8" w:rsidRPr="000C4A7A" w14:paraId="3B2FF895" w14:textId="77777777" w:rsidTr="000D7C90">
        <w:trPr>
          <w:jc w:val="center"/>
        </w:trPr>
        <w:tc>
          <w:tcPr>
            <w:tcW w:w="2014" w:type="dxa"/>
            <w:tcBorders>
              <w:top w:val="single" w:sz="4" w:space="0" w:color="auto"/>
              <w:left w:val="single" w:sz="4" w:space="0" w:color="auto"/>
              <w:bottom w:val="single" w:sz="4" w:space="0" w:color="auto"/>
              <w:right w:val="single" w:sz="4" w:space="0" w:color="auto"/>
            </w:tcBorders>
            <w:vAlign w:val="center"/>
          </w:tcPr>
          <w:p w14:paraId="29D32116" w14:textId="38039E0A" w:rsidR="005664D8" w:rsidRPr="000C4A7A" w:rsidRDefault="005664D8" w:rsidP="005664D8">
            <w:pPr>
              <w:widowControl/>
              <w:jc w:val="center"/>
              <w:rPr>
                <w:rFonts w:ascii="Times New Roman" w:hAnsi="Times New Roman" w:cs="Times New Roman"/>
                <w:b/>
                <w:bCs/>
                <w:szCs w:val="21"/>
              </w:rPr>
            </w:pPr>
            <w:r w:rsidRPr="000C4A7A">
              <w:rPr>
                <w:rFonts w:ascii="Times New Roman" w:hAnsi="Times New Roman" w:cs="Times New Roman"/>
                <w:b/>
                <w:bCs/>
                <w:szCs w:val="21"/>
              </w:rPr>
              <w:t>Parameters</w:t>
            </w:r>
          </w:p>
        </w:tc>
        <w:tc>
          <w:tcPr>
            <w:tcW w:w="1983" w:type="dxa"/>
            <w:tcBorders>
              <w:top w:val="single" w:sz="4" w:space="0" w:color="auto"/>
              <w:left w:val="single" w:sz="4" w:space="0" w:color="auto"/>
              <w:bottom w:val="single" w:sz="4" w:space="0" w:color="auto"/>
              <w:right w:val="single" w:sz="4" w:space="0" w:color="auto"/>
            </w:tcBorders>
            <w:vAlign w:val="center"/>
          </w:tcPr>
          <w:p w14:paraId="23A90DB4" w14:textId="7DD2ABE9" w:rsidR="005664D8" w:rsidRPr="000C4A7A" w:rsidRDefault="005664D8" w:rsidP="005664D8">
            <w:pPr>
              <w:widowControl/>
              <w:jc w:val="center"/>
              <w:rPr>
                <w:rFonts w:ascii="Times New Roman" w:hAnsi="Times New Roman" w:cs="Times New Roman"/>
                <w:b/>
                <w:bCs/>
                <w:szCs w:val="21"/>
              </w:rPr>
            </w:pPr>
            <w:r w:rsidRPr="000C4A7A">
              <w:rPr>
                <w:rFonts w:ascii="Times New Roman" w:hAnsi="Times New Roman" w:cs="Times New Roman"/>
                <w:b/>
                <w:bCs/>
                <w:szCs w:val="21"/>
              </w:rPr>
              <w:t>Free DA</w:t>
            </w:r>
          </w:p>
        </w:tc>
        <w:tc>
          <w:tcPr>
            <w:tcW w:w="2030" w:type="dxa"/>
            <w:tcBorders>
              <w:top w:val="single" w:sz="4" w:space="0" w:color="auto"/>
              <w:left w:val="single" w:sz="4" w:space="0" w:color="auto"/>
              <w:bottom w:val="single" w:sz="4" w:space="0" w:color="auto"/>
              <w:right w:val="single" w:sz="4" w:space="0" w:color="auto"/>
            </w:tcBorders>
            <w:vAlign w:val="center"/>
          </w:tcPr>
          <w:p w14:paraId="277F7B86" w14:textId="161A1863" w:rsidR="005664D8" w:rsidRPr="000C4A7A" w:rsidRDefault="005664D8" w:rsidP="005664D8">
            <w:pPr>
              <w:widowControl/>
              <w:jc w:val="center"/>
              <w:rPr>
                <w:rFonts w:ascii="Times New Roman" w:hAnsi="Times New Roman" w:cs="Times New Roman"/>
                <w:b/>
                <w:bCs/>
                <w:szCs w:val="21"/>
              </w:rPr>
            </w:pPr>
            <w:r w:rsidRPr="000C4A7A">
              <w:rPr>
                <w:rFonts w:ascii="Times New Roman" w:hAnsi="Times New Roman" w:cs="Times New Roman"/>
                <w:b/>
                <w:bCs/>
                <w:szCs w:val="21"/>
              </w:rPr>
              <w:t>(NBP+DA)-Lips</w:t>
            </w:r>
          </w:p>
        </w:tc>
        <w:tc>
          <w:tcPr>
            <w:tcW w:w="2279" w:type="dxa"/>
            <w:tcBorders>
              <w:top w:val="single" w:sz="4" w:space="0" w:color="auto"/>
              <w:left w:val="single" w:sz="4" w:space="0" w:color="auto"/>
              <w:bottom w:val="single" w:sz="4" w:space="0" w:color="auto"/>
              <w:right w:val="single" w:sz="4" w:space="0" w:color="auto"/>
            </w:tcBorders>
            <w:vAlign w:val="center"/>
          </w:tcPr>
          <w:p w14:paraId="0226427E" w14:textId="77777777" w:rsidR="005664D8" w:rsidRPr="000C4A7A" w:rsidRDefault="005664D8" w:rsidP="005664D8">
            <w:pPr>
              <w:widowControl/>
              <w:jc w:val="center"/>
              <w:rPr>
                <w:rFonts w:ascii="Times New Roman" w:hAnsi="Times New Roman" w:cs="Times New Roman"/>
                <w:b/>
                <w:bCs/>
                <w:szCs w:val="21"/>
              </w:rPr>
            </w:pPr>
            <w:r w:rsidRPr="000C4A7A">
              <w:rPr>
                <w:rFonts w:ascii="Times New Roman" w:hAnsi="Times New Roman" w:cs="Times New Roman"/>
                <w:b/>
                <w:bCs/>
                <w:szCs w:val="21"/>
              </w:rPr>
              <w:t>(NBP+DA)-Lips-</w:t>
            </w:r>
          </w:p>
          <w:p w14:paraId="60B281F2" w14:textId="10D19BEA" w:rsidR="005664D8" w:rsidRPr="000C4A7A" w:rsidRDefault="005664D8" w:rsidP="005664D8">
            <w:pPr>
              <w:widowControl/>
              <w:jc w:val="center"/>
              <w:rPr>
                <w:rFonts w:ascii="Times New Roman" w:hAnsi="Times New Roman" w:cs="Times New Roman"/>
                <w:b/>
                <w:bCs/>
                <w:szCs w:val="21"/>
              </w:rPr>
            </w:pPr>
            <w:r w:rsidRPr="000C4A7A">
              <w:rPr>
                <w:rFonts w:ascii="Times New Roman" w:hAnsi="Times New Roman" w:cs="Times New Roman"/>
                <w:b/>
                <w:bCs/>
                <w:szCs w:val="21"/>
              </w:rPr>
              <w:t>RVG29</w:t>
            </w:r>
          </w:p>
        </w:tc>
      </w:tr>
      <w:tr w:rsidR="005664D8" w:rsidRPr="000C4A7A" w14:paraId="52933CEB" w14:textId="77777777" w:rsidTr="000D7C90">
        <w:trPr>
          <w:jc w:val="center"/>
        </w:trPr>
        <w:tc>
          <w:tcPr>
            <w:tcW w:w="2014" w:type="dxa"/>
            <w:tcBorders>
              <w:top w:val="single" w:sz="4" w:space="0" w:color="auto"/>
              <w:left w:val="single" w:sz="4" w:space="0" w:color="auto"/>
              <w:bottom w:val="nil"/>
              <w:right w:val="single" w:sz="4" w:space="0" w:color="auto"/>
              <w:tl2br w:val="nil"/>
              <w:tr2bl w:val="nil"/>
            </w:tcBorders>
            <w:vAlign w:val="center"/>
          </w:tcPr>
          <w:p w14:paraId="1988F521" w14:textId="45572F9C"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AUC</w:t>
            </w:r>
            <w:r w:rsidRPr="000C4A7A">
              <w:rPr>
                <w:rFonts w:ascii="Times New Roman" w:hAnsi="Times New Roman" w:cs="Times New Roman"/>
                <w:szCs w:val="21"/>
                <w:vertAlign w:val="subscript"/>
              </w:rPr>
              <w:t xml:space="preserve">0-t </w:t>
            </w:r>
            <w:r w:rsidRPr="000C4A7A">
              <w:rPr>
                <w:rFonts w:ascii="Times New Roman" w:hAnsi="Times New Roman" w:cs="Times New Roman"/>
                <w:szCs w:val="21"/>
              </w:rPr>
              <w:t>(μg/L*h)</w:t>
            </w:r>
          </w:p>
        </w:tc>
        <w:tc>
          <w:tcPr>
            <w:tcW w:w="1983" w:type="dxa"/>
            <w:tcBorders>
              <w:top w:val="single" w:sz="4" w:space="0" w:color="auto"/>
              <w:left w:val="single" w:sz="4" w:space="0" w:color="auto"/>
              <w:bottom w:val="nil"/>
              <w:right w:val="single" w:sz="4" w:space="0" w:color="auto"/>
              <w:tl2br w:val="nil"/>
              <w:tr2bl w:val="nil"/>
            </w:tcBorders>
            <w:vAlign w:val="center"/>
          </w:tcPr>
          <w:p w14:paraId="3630C170" w14:textId="0F7B1BC9"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5.60 ± 1.58</w:t>
            </w:r>
          </w:p>
        </w:tc>
        <w:tc>
          <w:tcPr>
            <w:tcW w:w="2030" w:type="dxa"/>
            <w:tcBorders>
              <w:top w:val="single" w:sz="4" w:space="0" w:color="auto"/>
              <w:left w:val="single" w:sz="4" w:space="0" w:color="auto"/>
              <w:bottom w:val="nil"/>
              <w:right w:val="single" w:sz="4" w:space="0" w:color="auto"/>
              <w:tl2br w:val="nil"/>
              <w:tr2bl w:val="nil"/>
            </w:tcBorders>
            <w:vAlign w:val="center"/>
          </w:tcPr>
          <w:p w14:paraId="0779C659" w14:textId="57D201F9"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104 ± 28.4</w:t>
            </w:r>
          </w:p>
        </w:tc>
        <w:tc>
          <w:tcPr>
            <w:tcW w:w="2279" w:type="dxa"/>
            <w:tcBorders>
              <w:top w:val="single" w:sz="4" w:space="0" w:color="auto"/>
              <w:left w:val="single" w:sz="4" w:space="0" w:color="auto"/>
              <w:bottom w:val="nil"/>
              <w:right w:val="single" w:sz="4" w:space="0" w:color="auto"/>
              <w:tl2br w:val="nil"/>
              <w:tr2bl w:val="nil"/>
            </w:tcBorders>
            <w:vAlign w:val="center"/>
          </w:tcPr>
          <w:p w14:paraId="65BB03F2" w14:textId="2CA8DAB9"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106 ± 23.4</w:t>
            </w:r>
          </w:p>
        </w:tc>
      </w:tr>
      <w:tr w:rsidR="005664D8" w:rsidRPr="000C4A7A" w14:paraId="76A9B822" w14:textId="77777777" w:rsidTr="000D7C90">
        <w:trPr>
          <w:jc w:val="center"/>
        </w:trPr>
        <w:tc>
          <w:tcPr>
            <w:tcW w:w="2014" w:type="dxa"/>
            <w:tcBorders>
              <w:top w:val="nil"/>
              <w:left w:val="single" w:sz="4" w:space="0" w:color="auto"/>
              <w:bottom w:val="nil"/>
              <w:right w:val="single" w:sz="4" w:space="0" w:color="auto"/>
              <w:tl2br w:val="nil"/>
              <w:tr2bl w:val="nil"/>
            </w:tcBorders>
            <w:vAlign w:val="center"/>
          </w:tcPr>
          <w:p w14:paraId="7594F3B0" w14:textId="3CCA571A"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AUC</w:t>
            </w:r>
            <w:r w:rsidRPr="000C4A7A">
              <w:rPr>
                <w:rFonts w:ascii="Times New Roman" w:hAnsi="Times New Roman" w:cs="Times New Roman"/>
                <w:szCs w:val="21"/>
                <w:vertAlign w:val="subscript"/>
              </w:rPr>
              <w:t xml:space="preserve">0-∞ </w:t>
            </w:r>
            <w:r w:rsidRPr="000C4A7A">
              <w:rPr>
                <w:rFonts w:ascii="Times New Roman" w:hAnsi="Times New Roman" w:cs="Times New Roman"/>
                <w:szCs w:val="21"/>
              </w:rPr>
              <w:t>(μg/L*h)</w:t>
            </w:r>
          </w:p>
        </w:tc>
        <w:tc>
          <w:tcPr>
            <w:tcW w:w="1983" w:type="dxa"/>
            <w:tcBorders>
              <w:top w:val="nil"/>
              <w:left w:val="single" w:sz="4" w:space="0" w:color="auto"/>
              <w:bottom w:val="nil"/>
              <w:right w:val="single" w:sz="4" w:space="0" w:color="auto"/>
              <w:tl2br w:val="nil"/>
              <w:tr2bl w:val="nil"/>
            </w:tcBorders>
            <w:vAlign w:val="center"/>
          </w:tcPr>
          <w:p w14:paraId="6E558B7D" w14:textId="03FB7C1D"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5.63 ± 1.61</w:t>
            </w:r>
          </w:p>
        </w:tc>
        <w:tc>
          <w:tcPr>
            <w:tcW w:w="2030" w:type="dxa"/>
            <w:tcBorders>
              <w:top w:val="nil"/>
              <w:left w:val="single" w:sz="4" w:space="0" w:color="auto"/>
              <w:bottom w:val="nil"/>
              <w:right w:val="single" w:sz="4" w:space="0" w:color="auto"/>
              <w:tl2br w:val="nil"/>
              <w:tr2bl w:val="nil"/>
            </w:tcBorders>
            <w:vAlign w:val="center"/>
          </w:tcPr>
          <w:p w14:paraId="62D5319F" w14:textId="4948CE44"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108 ± 31.6</w:t>
            </w:r>
          </w:p>
        </w:tc>
        <w:tc>
          <w:tcPr>
            <w:tcW w:w="2279" w:type="dxa"/>
            <w:tcBorders>
              <w:top w:val="nil"/>
              <w:left w:val="single" w:sz="4" w:space="0" w:color="auto"/>
              <w:bottom w:val="nil"/>
              <w:right w:val="single" w:sz="4" w:space="0" w:color="auto"/>
              <w:tl2br w:val="nil"/>
              <w:tr2bl w:val="nil"/>
            </w:tcBorders>
            <w:vAlign w:val="center"/>
          </w:tcPr>
          <w:p w14:paraId="27DD7A4E" w14:textId="5A82B8CD"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110 ± 26.5</w:t>
            </w:r>
          </w:p>
        </w:tc>
      </w:tr>
      <w:tr w:rsidR="005664D8" w:rsidRPr="000C4A7A" w14:paraId="050C70E0" w14:textId="77777777" w:rsidTr="000D7C90">
        <w:trPr>
          <w:jc w:val="center"/>
        </w:trPr>
        <w:tc>
          <w:tcPr>
            <w:tcW w:w="2014" w:type="dxa"/>
            <w:tcBorders>
              <w:top w:val="nil"/>
              <w:left w:val="single" w:sz="4" w:space="0" w:color="auto"/>
              <w:bottom w:val="nil"/>
              <w:right w:val="single" w:sz="4" w:space="0" w:color="auto"/>
              <w:tl2br w:val="nil"/>
              <w:tr2bl w:val="nil"/>
            </w:tcBorders>
            <w:vAlign w:val="center"/>
          </w:tcPr>
          <w:p w14:paraId="6809DA39" w14:textId="397C5BB5"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MRT</w:t>
            </w:r>
            <w:r w:rsidRPr="000C4A7A">
              <w:rPr>
                <w:rFonts w:ascii="Times New Roman" w:hAnsi="Times New Roman" w:cs="Times New Roman"/>
                <w:szCs w:val="21"/>
                <w:vertAlign w:val="subscript"/>
              </w:rPr>
              <w:t xml:space="preserve">0-t </w:t>
            </w:r>
            <w:r w:rsidRPr="000C4A7A">
              <w:rPr>
                <w:rFonts w:ascii="Times New Roman" w:hAnsi="Times New Roman" w:cs="Times New Roman"/>
                <w:szCs w:val="21"/>
              </w:rPr>
              <w:t>(h)</w:t>
            </w:r>
          </w:p>
        </w:tc>
        <w:tc>
          <w:tcPr>
            <w:tcW w:w="1983" w:type="dxa"/>
            <w:tcBorders>
              <w:top w:val="nil"/>
              <w:left w:val="single" w:sz="4" w:space="0" w:color="auto"/>
              <w:bottom w:val="nil"/>
              <w:right w:val="single" w:sz="4" w:space="0" w:color="auto"/>
              <w:tl2br w:val="nil"/>
              <w:tr2bl w:val="nil"/>
            </w:tcBorders>
            <w:vAlign w:val="center"/>
          </w:tcPr>
          <w:p w14:paraId="5D05AFDF" w14:textId="7334F126"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0.384 ± 0.0554</w:t>
            </w:r>
          </w:p>
        </w:tc>
        <w:tc>
          <w:tcPr>
            <w:tcW w:w="2030" w:type="dxa"/>
            <w:tcBorders>
              <w:top w:val="nil"/>
              <w:left w:val="single" w:sz="4" w:space="0" w:color="auto"/>
              <w:bottom w:val="nil"/>
              <w:right w:val="single" w:sz="4" w:space="0" w:color="auto"/>
              <w:tl2br w:val="nil"/>
              <w:tr2bl w:val="nil"/>
            </w:tcBorders>
            <w:vAlign w:val="center"/>
          </w:tcPr>
          <w:p w14:paraId="3E38DED2" w14:textId="035C6A50"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0.866 ± 0.216</w:t>
            </w:r>
          </w:p>
        </w:tc>
        <w:tc>
          <w:tcPr>
            <w:tcW w:w="2279" w:type="dxa"/>
            <w:tcBorders>
              <w:top w:val="nil"/>
              <w:left w:val="single" w:sz="4" w:space="0" w:color="auto"/>
              <w:bottom w:val="nil"/>
              <w:right w:val="single" w:sz="4" w:space="0" w:color="auto"/>
              <w:tl2br w:val="nil"/>
              <w:tr2bl w:val="nil"/>
            </w:tcBorders>
            <w:vAlign w:val="center"/>
          </w:tcPr>
          <w:p w14:paraId="26C8EBD7" w14:textId="7DE2823F"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0.898 ± 0.0420</w:t>
            </w:r>
          </w:p>
        </w:tc>
      </w:tr>
      <w:tr w:rsidR="005664D8" w:rsidRPr="000C4A7A" w14:paraId="1AE7FA24" w14:textId="77777777" w:rsidTr="000D7C90">
        <w:trPr>
          <w:jc w:val="center"/>
        </w:trPr>
        <w:tc>
          <w:tcPr>
            <w:tcW w:w="2014" w:type="dxa"/>
            <w:tcBorders>
              <w:top w:val="nil"/>
              <w:left w:val="single" w:sz="4" w:space="0" w:color="auto"/>
              <w:bottom w:val="nil"/>
              <w:right w:val="single" w:sz="4" w:space="0" w:color="auto"/>
              <w:tl2br w:val="nil"/>
              <w:tr2bl w:val="nil"/>
            </w:tcBorders>
            <w:vAlign w:val="center"/>
          </w:tcPr>
          <w:p w14:paraId="4952E5B7" w14:textId="72D711BB"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MRT</w:t>
            </w:r>
            <w:r w:rsidRPr="000C4A7A">
              <w:rPr>
                <w:rFonts w:ascii="Times New Roman" w:hAnsi="Times New Roman" w:cs="Times New Roman"/>
                <w:szCs w:val="21"/>
                <w:vertAlign w:val="subscript"/>
              </w:rPr>
              <w:t xml:space="preserve">0-∞ </w:t>
            </w:r>
            <w:r w:rsidRPr="000C4A7A">
              <w:rPr>
                <w:rFonts w:ascii="Times New Roman" w:hAnsi="Times New Roman" w:cs="Times New Roman"/>
                <w:szCs w:val="21"/>
              </w:rPr>
              <w:t>(h)</w:t>
            </w:r>
          </w:p>
        </w:tc>
        <w:tc>
          <w:tcPr>
            <w:tcW w:w="1983" w:type="dxa"/>
            <w:tcBorders>
              <w:top w:val="nil"/>
              <w:left w:val="single" w:sz="4" w:space="0" w:color="auto"/>
              <w:bottom w:val="nil"/>
              <w:right w:val="single" w:sz="4" w:space="0" w:color="auto"/>
              <w:tl2br w:val="nil"/>
              <w:tr2bl w:val="nil"/>
            </w:tcBorders>
            <w:vAlign w:val="center"/>
          </w:tcPr>
          <w:p w14:paraId="0C437AFF" w14:textId="7E0C2902"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0.592 ± 0.0656</w:t>
            </w:r>
          </w:p>
        </w:tc>
        <w:tc>
          <w:tcPr>
            <w:tcW w:w="2030" w:type="dxa"/>
            <w:tcBorders>
              <w:top w:val="nil"/>
              <w:left w:val="single" w:sz="4" w:space="0" w:color="auto"/>
              <w:bottom w:val="nil"/>
              <w:right w:val="single" w:sz="4" w:space="0" w:color="auto"/>
              <w:tl2br w:val="nil"/>
              <w:tr2bl w:val="nil"/>
            </w:tcBorders>
            <w:vAlign w:val="center"/>
          </w:tcPr>
          <w:p w14:paraId="13D23021" w14:textId="08CA6C50"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3.05 ± 1.84</w:t>
            </w:r>
          </w:p>
        </w:tc>
        <w:tc>
          <w:tcPr>
            <w:tcW w:w="2279" w:type="dxa"/>
            <w:tcBorders>
              <w:top w:val="nil"/>
              <w:left w:val="single" w:sz="4" w:space="0" w:color="auto"/>
              <w:bottom w:val="nil"/>
              <w:right w:val="single" w:sz="4" w:space="0" w:color="auto"/>
              <w:tl2br w:val="nil"/>
              <w:tr2bl w:val="nil"/>
            </w:tcBorders>
            <w:vAlign w:val="center"/>
          </w:tcPr>
          <w:p w14:paraId="018D0AE7" w14:textId="08D4C534"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3.10 ± 1.21</w:t>
            </w:r>
          </w:p>
        </w:tc>
      </w:tr>
      <w:tr w:rsidR="005664D8" w:rsidRPr="000C4A7A" w14:paraId="15D54729" w14:textId="77777777" w:rsidTr="000D7C90">
        <w:trPr>
          <w:jc w:val="center"/>
        </w:trPr>
        <w:tc>
          <w:tcPr>
            <w:tcW w:w="2014" w:type="dxa"/>
            <w:tcBorders>
              <w:top w:val="nil"/>
              <w:left w:val="single" w:sz="4" w:space="0" w:color="auto"/>
              <w:bottom w:val="nil"/>
              <w:right w:val="single" w:sz="4" w:space="0" w:color="auto"/>
              <w:tl2br w:val="nil"/>
              <w:tr2bl w:val="nil"/>
            </w:tcBorders>
            <w:vAlign w:val="center"/>
          </w:tcPr>
          <w:p w14:paraId="5073EFB9" w14:textId="3FD0311D"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C</w:t>
            </w:r>
            <w:r w:rsidRPr="000C4A7A">
              <w:rPr>
                <w:rFonts w:ascii="Times New Roman" w:hAnsi="Times New Roman" w:cs="Times New Roman"/>
                <w:szCs w:val="21"/>
                <w:vertAlign w:val="subscript"/>
              </w:rPr>
              <w:t xml:space="preserve">max </w:t>
            </w:r>
            <w:r w:rsidRPr="000C4A7A">
              <w:rPr>
                <w:rFonts w:ascii="Times New Roman" w:hAnsi="Times New Roman" w:cs="Times New Roman"/>
                <w:szCs w:val="21"/>
              </w:rPr>
              <w:t>(μg/L)</w:t>
            </w:r>
          </w:p>
        </w:tc>
        <w:tc>
          <w:tcPr>
            <w:tcW w:w="1983" w:type="dxa"/>
            <w:tcBorders>
              <w:top w:val="nil"/>
              <w:left w:val="single" w:sz="4" w:space="0" w:color="auto"/>
              <w:bottom w:val="nil"/>
              <w:right w:val="single" w:sz="4" w:space="0" w:color="auto"/>
              <w:tl2br w:val="nil"/>
              <w:tr2bl w:val="nil"/>
            </w:tcBorders>
            <w:vAlign w:val="center"/>
          </w:tcPr>
          <w:p w14:paraId="0AC07DD7" w14:textId="53627F09"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15.3 ± 4.40</w:t>
            </w:r>
          </w:p>
        </w:tc>
        <w:tc>
          <w:tcPr>
            <w:tcW w:w="2030" w:type="dxa"/>
            <w:tcBorders>
              <w:top w:val="nil"/>
              <w:left w:val="single" w:sz="4" w:space="0" w:color="auto"/>
              <w:bottom w:val="nil"/>
              <w:right w:val="single" w:sz="4" w:space="0" w:color="auto"/>
              <w:tl2br w:val="nil"/>
              <w:tr2bl w:val="nil"/>
            </w:tcBorders>
            <w:vAlign w:val="center"/>
          </w:tcPr>
          <w:p w14:paraId="15A85303" w14:textId="2DFE1DCF"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244 ± 79.7</w:t>
            </w:r>
          </w:p>
        </w:tc>
        <w:tc>
          <w:tcPr>
            <w:tcW w:w="2279" w:type="dxa"/>
            <w:tcBorders>
              <w:top w:val="nil"/>
              <w:left w:val="single" w:sz="4" w:space="0" w:color="auto"/>
              <w:bottom w:val="nil"/>
              <w:right w:val="single" w:sz="4" w:space="0" w:color="auto"/>
              <w:tl2br w:val="nil"/>
              <w:tr2bl w:val="nil"/>
            </w:tcBorders>
            <w:vAlign w:val="center"/>
          </w:tcPr>
          <w:p w14:paraId="75854C83" w14:textId="6A9EC792"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247 ± 45.7</w:t>
            </w:r>
          </w:p>
        </w:tc>
      </w:tr>
      <w:tr w:rsidR="005664D8" w:rsidRPr="000C4A7A" w14:paraId="120FE93F" w14:textId="77777777" w:rsidTr="000D7C90">
        <w:trPr>
          <w:jc w:val="center"/>
        </w:trPr>
        <w:tc>
          <w:tcPr>
            <w:tcW w:w="2014" w:type="dxa"/>
            <w:tcBorders>
              <w:top w:val="nil"/>
              <w:left w:val="single" w:sz="4" w:space="0" w:color="auto"/>
              <w:bottom w:val="nil"/>
              <w:right w:val="single" w:sz="4" w:space="0" w:color="auto"/>
              <w:tl2br w:val="nil"/>
              <w:tr2bl w:val="nil"/>
            </w:tcBorders>
            <w:vAlign w:val="center"/>
          </w:tcPr>
          <w:p w14:paraId="3217B641" w14:textId="30F8FAE1"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T</w:t>
            </w:r>
            <w:r w:rsidRPr="000C4A7A">
              <w:rPr>
                <w:rFonts w:ascii="Times New Roman" w:hAnsi="Times New Roman" w:cs="Times New Roman"/>
                <w:szCs w:val="21"/>
                <w:vertAlign w:val="subscript"/>
              </w:rPr>
              <w:t xml:space="preserve">1/2z </w:t>
            </w:r>
            <w:r w:rsidRPr="000C4A7A">
              <w:rPr>
                <w:rFonts w:ascii="Times New Roman" w:hAnsi="Times New Roman" w:cs="Times New Roman"/>
                <w:szCs w:val="21"/>
              </w:rPr>
              <w:t>(h)</w:t>
            </w:r>
          </w:p>
        </w:tc>
        <w:tc>
          <w:tcPr>
            <w:tcW w:w="1983" w:type="dxa"/>
            <w:tcBorders>
              <w:top w:val="nil"/>
              <w:left w:val="single" w:sz="4" w:space="0" w:color="auto"/>
              <w:bottom w:val="nil"/>
              <w:right w:val="single" w:sz="4" w:space="0" w:color="auto"/>
              <w:tl2br w:val="nil"/>
              <w:tr2bl w:val="nil"/>
            </w:tcBorders>
            <w:vAlign w:val="center"/>
          </w:tcPr>
          <w:p w14:paraId="52B7A498" w14:textId="673CA70C"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0.181 ± 0.0609</w:t>
            </w:r>
          </w:p>
        </w:tc>
        <w:tc>
          <w:tcPr>
            <w:tcW w:w="2030" w:type="dxa"/>
            <w:tcBorders>
              <w:top w:val="nil"/>
              <w:left w:val="single" w:sz="4" w:space="0" w:color="auto"/>
              <w:bottom w:val="nil"/>
              <w:right w:val="single" w:sz="4" w:space="0" w:color="auto"/>
              <w:tl2br w:val="nil"/>
              <w:tr2bl w:val="nil"/>
            </w:tcBorders>
            <w:vAlign w:val="center"/>
          </w:tcPr>
          <w:p w14:paraId="6A3231E9" w14:textId="0E86FA14"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11.5 ± 6.13</w:t>
            </w:r>
          </w:p>
        </w:tc>
        <w:tc>
          <w:tcPr>
            <w:tcW w:w="2279" w:type="dxa"/>
            <w:tcBorders>
              <w:top w:val="nil"/>
              <w:left w:val="single" w:sz="4" w:space="0" w:color="auto"/>
              <w:bottom w:val="nil"/>
              <w:right w:val="single" w:sz="4" w:space="0" w:color="auto"/>
              <w:tl2br w:val="nil"/>
              <w:tr2bl w:val="nil"/>
            </w:tcBorders>
            <w:vAlign w:val="center"/>
          </w:tcPr>
          <w:p w14:paraId="22B1978E" w14:textId="490C018B"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11.6 ± 7.17</w:t>
            </w:r>
          </w:p>
        </w:tc>
      </w:tr>
      <w:tr w:rsidR="005664D8" w:rsidRPr="000C4A7A" w14:paraId="2C5BD55E" w14:textId="77777777" w:rsidTr="000D7C90">
        <w:trPr>
          <w:jc w:val="center"/>
        </w:trPr>
        <w:tc>
          <w:tcPr>
            <w:tcW w:w="2014" w:type="dxa"/>
            <w:tcBorders>
              <w:top w:val="nil"/>
              <w:left w:val="single" w:sz="4" w:space="0" w:color="auto"/>
              <w:bottom w:val="single" w:sz="4" w:space="0" w:color="auto"/>
              <w:right w:val="single" w:sz="4" w:space="0" w:color="auto"/>
              <w:tl2br w:val="nil"/>
              <w:tr2bl w:val="nil"/>
            </w:tcBorders>
            <w:vAlign w:val="center"/>
          </w:tcPr>
          <w:p w14:paraId="0773D461" w14:textId="5ABD5F4E"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CLz (L/h/kg)</w:t>
            </w:r>
          </w:p>
        </w:tc>
        <w:tc>
          <w:tcPr>
            <w:tcW w:w="1983" w:type="dxa"/>
            <w:tcBorders>
              <w:top w:val="nil"/>
              <w:left w:val="single" w:sz="4" w:space="0" w:color="auto"/>
              <w:bottom w:val="single" w:sz="4" w:space="0" w:color="auto"/>
              <w:right w:val="single" w:sz="4" w:space="0" w:color="auto"/>
              <w:tl2br w:val="nil"/>
              <w:tr2bl w:val="nil"/>
            </w:tcBorders>
            <w:vAlign w:val="center"/>
          </w:tcPr>
          <w:p w14:paraId="01A75373" w14:textId="1EBD4E42"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6.08 ± 1.75</w:t>
            </w:r>
          </w:p>
        </w:tc>
        <w:tc>
          <w:tcPr>
            <w:tcW w:w="2030" w:type="dxa"/>
            <w:tcBorders>
              <w:top w:val="nil"/>
              <w:left w:val="single" w:sz="4" w:space="0" w:color="auto"/>
              <w:bottom w:val="single" w:sz="4" w:space="0" w:color="auto"/>
              <w:right w:val="single" w:sz="4" w:space="0" w:color="auto"/>
              <w:tl2br w:val="nil"/>
              <w:tr2bl w:val="nil"/>
            </w:tcBorders>
            <w:vAlign w:val="center"/>
          </w:tcPr>
          <w:p w14:paraId="0B391DD3" w14:textId="57D84A13"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0.326 ± 0.136</w:t>
            </w:r>
          </w:p>
        </w:tc>
        <w:tc>
          <w:tcPr>
            <w:tcW w:w="2279" w:type="dxa"/>
            <w:tcBorders>
              <w:top w:val="nil"/>
              <w:left w:val="single" w:sz="4" w:space="0" w:color="auto"/>
              <w:bottom w:val="single" w:sz="4" w:space="0" w:color="auto"/>
              <w:right w:val="single" w:sz="4" w:space="0" w:color="auto"/>
              <w:tl2br w:val="nil"/>
              <w:tr2bl w:val="nil"/>
            </w:tcBorders>
            <w:vAlign w:val="center"/>
          </w:tcPr>
          <w:p w14:paraId="2939E03A" w14:textId="244C7136" w:rsidR="005664D8" w:rsidRPr="000C4A7A" w:rsidRDefault="005664D8" w:rsidP="005664D8">
            <w:pPr>
              <w:widowControl/>
              <w:jc w:val="center"/>
              <w:rPr>
                <w:rFonts w:ascii="Times New Roman" w:hAnsi="Times New Roman" w:cs="Times New Roman"/>
                <w:szCs w:val="21"/>
              </w:rPr>
            </w:pPr>
            <w:r w:rsidRPr="000C4A7A">
              <w:rPr>
                <w:rFonts w:ascii="Times New Roman" w:hAnsi="Times New Roman" w:cs="Times New Roman"/>
                <w:szCs w:val="21"/>
              </w:rPr>
              <w:t>0.304 ± 0.0787</w:t>
            </w:r>
          </w:p>
        </w:tc>
      </w:tr>
    </w:tbl>
    <w:p w14:paraId="5A15537F" w14:textId="77777777" w:rsidR="00096100" w:rsidRPr="000C4A7A" w:rsidRDefault="00096100" w:rsidP="00096100">
      <w:pPr>
        <w:pStyle w:val="Heading3"/>
      </w:pPr>
    </w:p>
    <w:p w14:paraId="04B446AA" w14:textId="77777777" w:rsidR="0044479D" w:rsidRPr="000C4A7A" w:rsidRDefault="0044479D" w:rsidP="00AB5587">
      <w:pPr>
        <w:rPr>
          <w:rFonts w:ascii="Times New Roman" w:hAnsi="Times New Roman" w:cs="Times New Roman"/>
        </w:rPr>
      </w:pPr>
    </w:p>
    <w:p w14:paraId="689C70F6" w14:textId="2C083AF4" w:rsidR="00AB5587" w:rsidRPr="000C4A7A" w:rsidRDefault="00AB5587" w:rsidP="00582476">
      <w:pPr>
        <w:rPr>
          <w:rFonts w:ascii="Times New Roman" w:hAnsi="Times New Roman" w:cs="Times New Roman"/>
        </w:rPr>
      </w:pPr>
    </w:p>
    <w:p w14:paraId="7C390B57" w14:textId="3374FBD9" w:rsidR="00AB5587" w:rsidRPr="000C4A7A" w:rsidRDefault="00AB5587" w:rsidP="00582476">
      <w:pPr>
        <w:rPr>
          <w:rFonts w:ascii="Times New Roman" w:hAnsi="Times New Roman" w:cs="Times New Roman"/>
        </w:rPr>
      </w:pPr>
    </w:p>
    <w:p w14:paraId="29EE7565" w14:textId="3C1A7B0F" w:rsidR="00AB5587" w:rsidRPr="000C4A7A" w:rsidRDefault="00AB5587" w:rsidP="00582476">
      <w:pPr>
        <w:rPr>
          <w:rFonts w:ascii="Times New Roman" w:hAnsi="Times New Roman" w:cs="Times New Roman"/>
        </w:rPr>
      </w:pPr>
    </w:p>
    <w:p w14:paraId="5EEFC058" w14:textId="2EB2DE44" w:rsidR="00AB5587" w:rsidRPr="000C4A7A" w:rsidRDefault="00AB5587" w:rsidP="00582476">
      <w:pPr>
        <w:rPr>
          <w:rFonts w:ascii="Times New Roman" w:hAnsi="Times New Roman" w:cs="Times New Roman"/>
        </w:rPr>
      </w:pPr>
    </w:p>
    <w:p w14:paraId="1F059891" w14:textId="77777777" w:rsidR="00AB5587" w:rsidRPr="000C4A7A" w:rsidRDefault="00AB5587" w:rsidP="00582476">
      <w:pPr>
        <w:rPr>
          <w:rFonts w:ascii="Times New Roman" w:hAnsi="Times New Roman" w:cs="Times New Roman"/>
        </w:rPr>
      </w:pPr>
    </w:p>
    <w:sectPr w:rsidR="00AB5587" w:rsidRPr="000C4A7A">
      <w:footerReference w:type="even" r:id="rId11"/>
      <w:footerReference w:type="defaul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22A2B" w14:textId="77777777" w:rsidR="00842A5D" w:rsidRDefault="00842A5D" w:rsidP="00622653">
      <w:r>
        <w:separator/>
      </w:r>
    </w:p>
  </w:endnote>
  <w:endnote w:type="continuationSeparator" w:id="0">
    <w:p w14:paraId="2709438F" w14:textId="77777777" w:rsidR="00842A5D" w:rsidRDefault="00842A5D" w:rsidP="0062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8F8E9" w14:textId="7A07841B" w:rsidR="00C72DC5" w:rsidRDefault="00C72DC5">
    <w:pPr>
      <w:pStyle w:val="Footer"/>
    </w:pPr>
    <w:r>
      <w:rPr>
        <w:noProof/>
      </w:rPr>
      <mc:AlternateContent>
        <mc:Choice Requires="wps">
          <w:drawing>
            <wp:anchor distT="0" distB="0" distL="0" distR="0" simplePos="0" relativeHeight="251659264" behindDoc="0" locked="0" layoutInCell="1" allowOverlap="1" wp14:anchorId="0D63FA2B" wp14:editId="1FA8D324">
              <wp:simplePos x="635" y="635"/>
              <wp:positionH relativeFrom="page">
                <wp:align>left</wp:align>
              </wp:positionH>
              <wp:positionV relativeFrom="page">
                <wp:align>bottom</wp:align>
              </wp:positionV>
              <wp:extent cx="2077085" cy="324485"/>
              <wp:effectExtent l="0" t="0" r="18415" b="0"/>
              <wp:wrapNone/>
              <wp:docPr id="128705088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CA28DBC" w14:textId="13243792" w:rsidR="00C72DC5" w:rsidRPr="00C72DC5" w:rsidRDefault="00C72DC5" w:rsidP="00C72DC5">
                          <w:pPr>
                            <w:rPr>
                              <w:rFonts w:ascii="Rockwell" w:eastAsia="Rockwell" w:hAnsi="Rockwell" w:cs="Rockwell"/>
                              <w:noProof/>
                              <w:color w:val="0078D7"/>
                              <w:sz w:val="18"/>
                              <w:szCs w:val="18"/>
                            </w:rPr>
                          </w:pPr>
                          <w:r w:rsidRPr="00C72DC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63FA2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4CA28DBC" w14:textId="13243792" w:rsidR="00C72DC5" w:rsidRPr="00C72DC5" w:rsidRDefault="00C72DC5" w:rsidP="00C72DC5">
                    <w:pPr>
                      <w:rPr>
                        <w:rFonts w:ascii="Rockwell" w:eastAsia="Rockwell" w:hAnsi="Rockwell" w:cs="Rockwell"/>
                        <w:noProof/>
                        <w:color w:val="0078D7"/>
                        <w:sz w:val="18"/>
                        <w:szCs w:val="18"/>
                      </w:rPr>
                    </w:pPr>
                    <w:r w:rsidRPr="00C72DC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B2019" w14:textId="0EE9A19F" w:rsidR="00C72DC5" w:rsidRDefault="00C72DC5">
    <w:pPr>
      <w:pStyle w:val="Footer"/>
    </w:pPr>
    <w:r>
      <w:rPr>
        <w:noProof/>
      </w:rPr>
      <mc:AlternateContent>
        <mc:Choice Requires="wps">
          <w:drawing>
            <wp:anchor distT="0" distB="0" distL="0" distR="0" simplePos="0" relativeHeight="251660288" behindDoc="0" locked="0" layoutInCell="1" allowOverlap="1" wp14:anchorId="33E9FED8" wp14:editId="626BE669">
              <wp:simplePos x="1144988" y="9907325"/>
              <wp:positionH relativeFrom="page">
                <wp:align>left</wp:align>
              </wp:positionH>
              <wp:positionV relativeFrom="page">
                <wp:align>bottom</wp:align>
              </wp:positionV>
              <wp:extent cx="2077085" cy="324485"/>
              <wp:effectExtent l="0" t="0" r="18415" b="0"/>
              <wp:wrapNone/>
              <wp:docPr id="41515233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19DF6A32" w14:textId="2AF9BCEF" w:rsidR="00C72DC5" w:rsidRPr="00C72DC5" w:rsidRDefault="00C72DC5" w:rsidP="00C72DC5">
                          <w:pPr>
                            <w:rPr>
                              <w:rFonts w:ascii="Rockwell" w:eastAsia="Rockwell" w:hAnsi="Rockwell" w:cs="Rockwell"/>
                              <w:noProof/>
                              <w:color w:val="0078D7"/>
                              <w:sz w:val="18"/>
                              <w:szCs w:val="18"/>
                            </w:rPr>
                          </w:pPr>
                          <w:r w:rsidRPr="00C72DC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E9FED8"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19DF6A32" w14:textId="2AF9BCEF" w:rsidR="00C72DC5" w:rsidRPr="00C72DC5" w:rsidRDefault="00C72DC5" w:rsidP="00C72DC5">
                    <w:pPr>
                      <w:rPr>
                        <w:rFonts w:ascii="Rockwell" w:eastAsia="Rockwell" w:hAnsi="Rockwell" w:cs="Rockwell"/>
                        <w:noProof/>
                        <w:color w:val="0078D7"/>
                        <w:sz w:val="18"/>
                        <w:szCs w:val="18"/>
                      </w:rPr>
                    </w:pPr>
                    <w:r w:rsidRPr="00C72DC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09FE5" w14:textId="75FBB6AB" w:rsidR="00C72DC5" w:rsidRDefault="00C72DC5">
    <w:pPr>
      <w:pStyle w:val="Footer"/>
    </w:pPr>
    <w:r>
      <w:rPr>
        <w:noProof/>
      </w:rPr>
      <mc:AlternateContent>
        <mc:Choice Requires="wps">
          <w:drawing>
            <wp:anchor distT="0" distB="0" distL="0" distR="0" simplePos="0" relativeHeight="251658240" behindDoc="0" locked="0" layoutInCell="1" allowOverlap="1" wp14:anchorId="549BBEB2" wp14:editId="15A82A76">
              <wp:simplePos x="635" y="635"/>
              <wp:positionH relativeFrom="page">
                <wp:align>left</wp:align>
              </wp:positionH>
              <wp:positionV relativeFrom="page">
                <wp:align>bottom</wp:align>
              </wp:positionV>
              <wp:extent cx="2077085" cy="324485"/>
              <wp:effectExtent l="0" t="0" r="18415" b="0"/>
              <wp:wrapNone/>
              <wp:docPr id="104787402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7CCF5C62" w14:textId="3A180A0C" w:rsidR="00C72DC5" w:rsidRPr="00C72DC5" w:rsidRDefault="00C72DC5" w:rsidP="00C72DC5">
                          <w:pPr>
                            <w:rPr>
                              <w:rFonts w:ascii="Rockwell" w:eastAsia="Rockwell" w:hAnsi="Rockwell" w:cs="Rockwell"/>
                              <w:noProof/>
                              <w:color w:val="0078D7"/>
                              <w:sz w:val="18"/>
                              <w:szCs w:val="18"/>
                            </w:rPr>
                          </w:pPr>
                          <w:r w:rsidRPr="00C72DC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9BBEB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7CCF5C62" w14:textId="3A180A0C" w:rsidR="00C72DC5" w:rsidRPr="00C72DC5" w:rsidRDefault="00C72DC5" w:rsidP="00C72DC5">
                    <w:pPr>
                      <w:rPr>
                        <w:rFonts w:ascii="Rockwell" w:eastAsia="Rockwell" w:hAnsi="Rockwell" w:cs="Rockwell"/>
                        <w:noProof/>
                        <w:color w:val="0078D7"/>
                        <w:sz w:val="18"/>
                        <w:szCs w:val="18"/>
                      </w:rPr>
                    </w:pPr>
                    <w:r w:rsidRPr="00C72DC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16217" w14:textId="77777777" w:rsidR="00842A5D" w:rsidRDefault="00842A5D" w:rsidP="00622653">
      <w:r>
        <w:separator/>
      </w:r>
    </w:p>
  </w:footnote>
  <w:footnote w:type="continuationSeparator" w:id="0">
    <w:p w14:paraId="3F621E18" w14:textId="77777777" w:rsidR="00842A5D" w:rsidRDefault="00842A5D" w:rsidP="00622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C3"/>
    <w:rsid w:val="00094FFC"/>
    <w:rsid w:val="00096100"/>
    <w:rsid w:val="000B35CD"/>
    <w:rsid w:val="000C4A7A"/>
    <w:rsid w:val="000D7C90"/>
    <w:rsid w:val="001061FB"/>
    <w:rsid w:val="001405DE"/>
    <w:rsid w:val="00141A99"/>
    <w:rsid w:val="00147ABD"/>
    <w:rsid w:val="00151504"/>
    <w:rsid w:val="001613C5"/>
    <w:rsid w:val="001A1F57"/>
    <w:rsid w:val="001A749C"/>
    <w:rsid w:val="002029BA"/>
    <w:rsid w:val="002279AA"/>
    <w:rsid w:val="00275463"/>
    <w:rsid w:val="00294966"/>
    <w:rsid w:val="002C3480"/>
    <w:rsid w:val="002E093F"/>
    <w:rsid w:val="00312B63"/>
    <w:rsid w:val="00324DD5"/>
    <w:rsid w:val="00357C76"/>
    <w:rsid w:val="00365D7D"/>
    <w:rsid w:val="00430024"/>
    <w:rsid w:val="0044479D"/>
    <w:rsid w:val="0045590D"/>
    <w:rsid w:val="00492564"/>
    <w:rsid w:val="004C3B2C"/>
    <w:rsid w:val="0051288D"/>
    <w:rsid w:val="00545C27"/>
    <w:rsid w:val="005664D8"/>
    <w:rsid w:val="00566B43"/>
    <w:rsid w:val="00582476"/>
    <w:rsid w:val="00583370"/>
    <w:rsid w:val="005D490E"/>
    <w:rsid w:val="005D49B0"/>
    <w:rsid w:val="005E1E6B"/>
    <w:rsid w:val="005F0410"/>
    <w:rsid w:val="005F6BB6"/>
    <w:rsid w:val="00622653"/>
    <w:rsid w:val="006573B9"/>
    <w:rsid w:val="00673A68"/>
    <w:rsid w:val="006E470C"/>
    <w:rsid w:val="007153D4"/>
    <w:rsid w:val="00722C78"/>
    <w:rsid w:val="008060D2"/>
    <w:rsid w:val="00842A5D"/>
    <w:rsid w:val="008477DA"/>
    <w:rsid w:val="00892C94"/>
    <w:rsid w:val="008E791B"/>
    <w:rsid w:val="008F488C"/>
    <w:rsid w:val="00941DCF"/>
    <w:rsid w:val="00972A85"/>
    <w:rsid w:val="009A4F65"/>
    <w:rsid w:val="009A6196"/>
    <w:rsid w:val="009F215A"/>
    <w:rsid w:val="009F5926"/>
    <w:rsid w:val="00AB5587"/>
    <w:rsid w:val="00AE64ED"/>
    <w:rsid w:val="00AF0648"/>
    <w:rsid w:val="00B00ACA"/>
    <w:rsid w:val="00B3352E"/>
    <w:rsid w:val="00B8345B"/>
    <w:rsid w:val="00BC5B3D"/>
    <w:rsid w:val="00BE1FC3"/>
    <w:rsid w:val="00C72DC5"/>
    <w:rsid w:val="00C864FD"/>
    <w:rsid w:val="00CB70C0"/>
    <w:rsid w:val="00CD2B17"/>
    <w:rsid w:val="00D27601"/>
    <w:rsid w:val="00D55D03"/>
    <w:rsid w:val="00DA4276"/>
    <w:rsid w:val="00DA4ACF"/>
    <w:rsid w:val="00E53E34"/>
    <w:rsid w:val="00E54ACA"/>
    <w:rsid w:val="00E57766"/>
    <w:rsid w:val="00EB09B5"/>
    <w:rsid w:val="00EC1337"/>
    <w:rsid w:val="00ED5A9D"/>
    <w:rsid w:val="00EE4778"/>
    <w:rsid w:val="00F01154"/>
    <w:rsid w:val="00F1000D"/>
    <w:rsid w:val="00F50A00"/>
    <w:rsid w:val="00F56370"/>
    <w:rsid w:val="00FA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AB430D"/>
  <w15:chartTrackingRefBased/>
  <w15:docId w15:val="{C454E2D8-2BE9-42A1-8AEB-2F5838A4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9A619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8060D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nhideWhenUsed/>
    <w:qFormat/>
    <w:rsid w:val="0044479D"/>
    <w:pPr>
      <w:keepNext/>
      <w:keepLines/>
      <w:adjustRightInd w:val="0"/>
      <w:spacing w:line="400" w:lineRule="exact"/>
      <w:outlineLvl w:val="2"/>
    </w:pPr>
    <w:rPr>
      <w:rFonts w:ascii="Times New Roman" w:eastAsia="SimHei" w:hAnsi="Times New Roman" w:cs="Times New Roman"/>
      <w:b/>
      <w:sz w:val="24"/>
      <w:szCs w:val="24"/>
    </w:rPr>
  </w:style>
  <w:style w:type="paragraph" w:styleId="Heading6">
    <w:name w:val="heading 6"/>
    <w:basedOn w:val="Normal"/>
    <w:next w:val="Normal"/>
    <w:link w:val="Heading6Char"/>
    <w:unhideWhenUsed/>
    <w:qFormat/>
    <w:rsid w:val="0044479D"/>
    <w:pPr>
      <w:keepNext/>
      <w:keepLines/>
      <w:spacing w:line="400" w:lineRule="exact"/>
      <w:ind w:firstLineChars="200" w:firstLine="560"/>
      <w:jc w:val="center"/>
      <w:outlineLvl w:val="5"/>
    </w:pPr>
    <w:rPr>
      <w:rFonts w:ascii="Times New Roman" w:eastAsia="SimHei" w:hAnsi="Times New Roman"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65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22653"/>
    <w:rPr>
      <w:sz w:val="18"/>
      <w:szCs w:val="18"/>
    </w:rPr>
  </w:style>
  <w:style w:type="paragraph" w:styleId="Footer">
    <w:name w:val="footer"/>
    <w:basedOn w:val="Normal"/>
    <w:link w:val="FooterChar"/>
    <w:uiPriority w:val="99"/>
    <w:unhideWhenUsed/>
    <w:rsid w:val="0062265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22653"/>
    <w:rPr>
      <w:sz w:val="18"/>
      <w:szCs w:val="18"/>
    </w:rPr>
  </w:style>
  <w:style w:type="character" w:customStyle="1" w:styleId="Heading3Char">
    <w:name w:val="Heading 3 Char"/>
    <w:basedOn w:val="DefaultParagraphFont"/>
    <w:link w:val="Heading3"/>
    <w:rsid w:val="0044479D"/>
    <w:rPr>
      <w:rFonts w:ascii="Times New Roman" w:eastAsia="SimHei" w:hAnsi="Times New Roman" w:cs="Times New Roman"/>
      <w:b/>
      <w:sz w:val="24"/>
      <w:szCs w:val="24"/>
    </w:rPr>
  </w:style>
  <w:style w:type="character" w:customStyle="1" w:styleId="Heading6Char">
    <w:name w:val="Heading 6 Char"/>
    <w:basedOn w:val="DefaultParagraphFont"/>
    <w:link w:val="Heading6"/>
    <w:rsid w:val="0044479D"/>
    <w:rPr>
      <w:rFonts w:ascii="Times New Roman" w:eastAsia="SimHei" w:hAnsi="Times New Roman" w:cs="Times New Roman"/>
      <w:szCs w:val="24"/>
    </w:rPr>
  </w:style>
  <w:style w:type="table" w:styleId="TableGrid">
    <w:name w:val="Table Grid"/>
    <w:basedOn w:val="TableNormal"/>
    <w:qFormat/>
    <w:rsid w:val="0044479D"/>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5C27"/>
    <w:rPr>
      <w:color w:val="808080"/>
    </w:rPr>
  </w:style>
  <w:style w:type="character" w:customStyle="1" w:styleId="Heading1Char">
    <w:name w:val="Heading 1 Char"/>
    <w:basedOn w:val="DefaultParagraphFont"/>
    <w:link w:val="Heading1"/>
    <w:uiPriority w:val="9"/>
    <w:rsid w:val="009A6196"/>
    <w:rPr>
      <w:b/>
      <w:bCs/>
      <w:kern w:val="44"/>
      <w:sz w:val="44"/>
      <w:szCs w:val="44"/>
    </w:rPr>
  </w:style>
  <w:style w:type="character" w:customStyle="1" w:styleId="Heading2Char">
    <w:name w:val="Heading 2 Char"/>
    <w:basedOn w:val="DefaultParagraphFont"/>
    <w:link w:val="Heading2"/>
    <w:uiPriority w:val="9"/>
    <w:rsid w:val="008060D2"/>
    <w:rPr>
      <w:rFonts w:asciiTheme="majorHAnsi" w:eastAsiaTheme="majorEastAsia" w:hAnsiTheme="majorHAnsi" w:cstheme="majorBidi"/>
      <w:b/>
      <w:bCs/>
      <w:sz w:val="32"/>
      <w:szCs w:val="32"/>
    </w:rPr>
  </w:style>
  <w:style w:type="character" w:styleId="Emphasis">
    <w:name w:val="Emphasis"/>
    <w:basedOn w:val="DefaultParagraphFont"/>
    <w:uiPriority w:val="20"/>
    <w:qFormat/>
    <w:rsid w:val="00EB09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Yingxueshzu@163.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ych19900119@163.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Pratt, Lucas</cp:lastModifiedBy>
  <cp:revision>2</cp:revision>
  <dcterms:created xsi:type="dcterms:W3CDTF">2024-11-26T21:03:00Z</dcterms:created>
  <dcterms:modified xsi:type="dcterms:W3CDTF">2024-11-26T21:03:00Z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3e7549e4,4cb6d688,18beb8cc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2024-11-26T21:03:34Z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eea49487-7662-48d8-b8bb-293ec751478c</vt:lpwstr>
  </property>
  <property fmtid="{D5CDD505-2E9C-101B-9397-08002B2CF9AE}" pid="11" name="MSIP_Label_2bbab825-a111-45e4-86a1-18cee0005896_ContentBits">
    <vt:lpwstr>2</vt:lpwstr>
  </property>
</Properties>
</file>