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1F767" w14:textId="77777777" w:rsidR="00E14742" w:rsidRDefault="00E14742" w:rsidP="00F17B4D">
      <w:pPr>
        <w:rPr>
          <w:bCs/>
          <w:sz w:val="2"/>
          <w:szCs w:val="2"/>
          <w:lang w:val="en-US"/>
        </w:rPr>
      </w:pPr>
    </w:p>
    <w:p w14:paraId="455E47A7" w14:textId="77777777" w:rsidR="00E14742" w:rsidRDefault="00E14742" w:rsidP="00F17B4D">
      <w:pPr>
        <w:rPr>
          <w:bCs/>
          <w:sz w:val="2"/>
          <w:szCs w:val="2"/>
          <w:lang w:val="en-US"/>
        </w:rPr>
      </w:pPr>
    </w:p>
    <w:p w14:paraId="210F31D9" w14:textId="77777777" w:rsidR="00E14742" w:rsidRDefault="00E14742" w:rsidP="00F17B4D">
      <w:pPr>
        <w:rPr>
          <w:bCs/>
          <w:sz w:val="2"/>
          <w:szCs w:val="2"/>
          <w:lang w:val="en-US"/>
        </w:rPr>
      </w:pPr>
    </w:p>
    <w:p w14:paraId="7148BBCF" w14:textId="77777777" w:rsidR="00E14742" w:rsidRDefault="00E14742" w:rsidP="00F17B4D">
      <w:pPr>
        <w:rPr>
          <w:bCs/>
          <w:sz w:val="2"/>
          <w:szCs w:val="2"/>
          <w:lang w:val="en-US"/>
        </w:rPr>
      </w:pPr>
    </w:p>
    <w:p w14:paraId="2B2D2EBD" w14:textId="77777777" w:rsidR="00E14742" w:rsidRDefault="00E14742" w:rsidP="00F17B4D">
      <w:pPr>
        <w:rPr>
          <w:bCs/>
          <w:sz w:val="2"/>
          <w:szCs w:val="2"/>
          <w:lang w:val="en-US"/>
        </w:rPr>
      </w:pPr>
    </w:p>
    <w:p w14:paraId="23FBB480" w14:textId="77777777" w:rsidR="00E14742" w:rsidRDefault="00E14742" w:rsidP="00F17B4D">
      <w:pPr>
        <w:rPr>
          <w:bCs/>
          <w:sz w:val="2"/>
          <w:szCs w:val="2"/>
          <w:lang w:val="en-US"/>
        </w:rPr>
      </w:pPr>
    </w:p>
    <w:p w14:paraId="14353C87" w14:textId="77777777" w:rsidR="00E14742" w:rsidRDefault="00E14742" w:rsidP="00F17B4D">
      <w:pPr>
        <w:rPr>
          <w:bCs/>
          <w:sz w:val="2"/>
          <w:szCs w:val="2"/>
          <w:lang w:val="en-US"/>
        </w:rPr>
      </w:pPr>
    </w:p>
    <w:p w14:paraId="43DB5692" w14:textId="37F538A5" w:rsidR="00444E4C" w:rsidRPr="00340E0F" w:rsidRDefault="00444E4C" w:rsidP="00444E4C">
      <w:pPr>
        <w:pStyle w:val="Caption"/>
        <w:keepNext/>
        <w:rPr>
          <w:rFonts w:ascii="Times New Roman" w:hAnsi="Times New Roman"/>
          <w:sz w:val="24"/>
          <w:szCs w:val="24"/>
        </w:rPr>
      </w:pPr>
      <w:bookmarkStart w:id="0" w:name="_Ref14093304"/>
      <w:r>
        <w:rPr>
          <w:rFonts w:ascii="Times New Roman" w:hAnsi="Times New Roman"/>
          <w:sz w:val="24"/>
          <w:szCs w:val="24"/>
        </w:rPr>
        <w:t xml:space="preserve">Supplementary </w:t>
      </w:r>
      <w:r w:rsidRPr="00340E0F">
        <w:rPr>
          <w:rFonts w:ascii="Times New Roman" w:hAnsi="Times New Roman"/>
          <w:sz w:val="24"/>
          <w:szCs w:val="24"/>
        </w:rPr>
        <w:t xml:space="preserve">Table </w:t>
      </w:r>
      <w:bookmarkEnd w:id="0"/>
      <w:r>
        <w:rPr>
          <w:rFonts w:ascii="Times New Roman" w:hAnsi="Times New Roman"/>
          <w:sz w:val="24"/>
          <w:szCs w:val="24"/>
        </w:rPr>
        <w:t>S</w:t>
      </w:r>
      <w:r w:rsidRPr="00340E0F">
        <w:rPr>
          <w:rFonts w:ascii="Times New Roman" w:hAnsi="Times New Roman"/>
          <w:sz w:val="24"/>
          <w:szCs w:val="24"/>
        </w:rPr>
        <w:t>1</w:t>
      </w:r>
      <w:r w:rsidR="009807AD">
        <w:rPr>
          <w:rFonts w:ascii="Times New Roman" w:hAnsi="Times New Roman"/>
          <w:sz w:val="24"/>
          <w:szCs w:val="24"/>
        </w:rPr>
        <w:tab/>
      </w:r>
      <w:r w:rsidRPr="00340E0F">
        <w:rPr>
          <w:rFonts w:ascii="Times New Roman" w:hAnsi="Times New Roman"/>
          <w:sz w:val="24"/>
          <w:szCs w:val="24"/>
        </w:rPr>
        <w:t xml:space="preserve"> Baseline patients characteristics for Type 2 cohort population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gridCol w:w="3686"/>
      </w:tblGrid>
      <w:tr w:rsidR="009E34B4" w:rsidRPr="00E1464B" w14:paraId="61D3CEB8" w14:textId="77777777" w:rsidTr="00EA3297">
        <w:trPr>
          <w:trHeight w:val="720"/>
          <w:tblHeader/>
        </w:trPr>
        <w:tc>
          <w:tcPr>
            <w:tcW w:w="5807" w:type="dxa"/>
            <w:shd w:val="clear" w:color="auto" w:fill="auto"/>
            <w:noWrap/>
            <w:vAlign w:val="center"/>
          </w:tcPr>
          <w:p w14:paraId="4DC841E4"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b/>
                <w:bCs/>
                <w:lang w:val="en-US"/>
              </w:rPr>
              <w:t>Characteristics</w:t>
            </w:r>
          </w:p>
        </w:tc>
        <w:tc>
          <w:tcPr>
            <w:tcW w:w="3686" w:type="dxa"/>
            <w:shd w:val="clear" w:color="auto" w:fill="auto"/>
            <w:vAlign w:val="center"/>
          </w:tcPr>
          <w:p w14:paraId="1694B441" w14:textId="77777777" w:rsidR="009E34B4" w:rsidRPr="00EA3297" w:rsidRDefault="009E34B4" w:rsidP="009C2B27">
            <w:pPr>
              <w:jc w:val="center"/>
              <w:rPr>
                <w:rFonts w:asciiTheme="majorBidi" w:hAnsiTheme="majorBidi" w:cstheme="majorBidi"/>
                <w:b/>
                <w:bCs/>
                <w:lang w:val="en-US"/>
              </w:rPr>
            </w:pPr>
            <w:r w:rsidRPr="00EA3297">
              <w:rPr>
                <w:rFonts w:asciiTheme="majorBidi" w:hAnsiTheme="majorBidi" w:cstheme="majorBidi"/>
                <w:b/>
                <w:bCs/>
                <w:lang w:val="en-US"/>
              </w:rPr>
              <w:t>Base Cohort (Baseline Value)</w:t>
            </w:r>
          </w:p>
        </w:tc>
      </w:tr>
      <w:tr w:rsidR="009E34B4" w:rsidRPr="00E1464B" w14:paraId="5B40AE3A" w14:textId="77777777" w:rsidTr="009E34B4">
        <w:trPr>
          <w:trHeight w:val="320"/>
        </w:trPr>
        <w:tc>
          <w:tcPr>
            <w:tcW w:w="9493" w:type="dxa"/>
            <w:gridSpan w:val="2"/>
            <w:shd w:val="clear" w:color="auto" w:fill="auto"/>
            <w:noWrap/>
            <w:vAlign w:val="center"/>
          </w:tcPr>
          <w:p w14:paraId="15AE5006"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Demographics</w:t>
            </w:r>
          </w:p>
        </w:tc>
      </w:tr>
      <w:tr w:rsidR="009E34B4" w:rsidRPr="00E1464B" w14:paraId="21A2E841" w14:textId="77777777" w:rsidTr="00EA3297">
        <w:trPr>
          <w:trHeight w:val="320"/>
        </w:trPr>
        <w:tc>
          <w:tcPr>
            <w:tcW w:w="5807" w:type="dxa"/>
            <w:shd w:val="clear" w:color="auto" w:fill="auto"/>
            <w:noWrap/>
            <w:vAlign w:val="center"/>
          </w:tcPr>
          <w:p w14:paraId="5B68BBD0"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Mean Age (Years)</w:t>
            </w:r>
          </w:p>
        </w:tc>
        <w:tc>
          <w:tcPr>
            <w:tcW w:w="3686" w:type="dxa"/>
            <w:shd w:val="clear" w:color="auto" w:fill="auto"/>
            <w:noWrap/>
            <w:vAlign w:val="center"/>
          </w:tcPr>
          <w:p w14:paraId="5BFA051C" w14:textId="5B2AF49D" w:rsidR="009E34B4" w:rsidRPr="00EA3297" w:rsidRDefault="009E34B4" w:rsidP="00C71BD3">
            <w:pPr>
              <w:jc w:val="center"/>
              <w:rPr>
                <w:rFonts w:asciiTheme="majorBidi" w:hAnsiTheme="majorBidi" w:cstheme="majorBidi"/>
                <w:lang w:val="en-US"/>
              </w:rPr>
            </w:pPr>
            <w:r w:rsidRPr="00EA3297">
              <w:rPr>
                <w:rFonts w:asciiTheme="majorBidi" w:hAnsiTheme="majorBidi" w:cstheme="majorBidi"/>
                <w:lang w:val="en-US"/>
              </w:rPr>
              <w:t xml:space="preserve">64.5±12.2 </w:t>
            </w:r>
            <w:r w:rsidR="00C71BD3">
              <w:rPr>
                <w:rFonts w:asciiTheme="majorBidi" w:hAnsiTheme="majorBidi" w:cstheme="majorBidi"/>
                <w:lang w:val="en-US"/>
              </w:rPr>
              <w:fldChar w:fldCharType="begin"/>
            </w:r>
            <w:r w:rsidR="00C71BD3">
              <w:rPr>
                <w:rFonts w:asciiTheme="majorBidi" w:hAnsiTheme="majorBidi" w:cstheme="majorBidi"/>
                <w:lang w:val="en-US"/>
              </w:rPr>
              <w:instrText xml:space="preserve"> ADDIN ZOTERO_ITEM CSL_CITATION {"citationID":"h9ADEYDq","properties":{"formattedCitation":"[1]","plainCitation":"[1]","noteIndex":0},"citationItems":[{"id":13840,"uris":["http://zotero.org/groups/2694996/items/FHUFAMVU"],"itemData":{"id":13840,"type":"article-journal","abstract":"Importance: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C71BD3">
              <w:rPr>
                <w:rFonts w:asciiTheme="majorBidi" w:hAnsiTheme="majorBidi" w:cstheme="majorBidi"/>
                <w:lang w:val="en-US"/>
              </w:rPr>
              <w:fldChar w:fldCharType="separate"/>
            </w:r>
            <w:r w:rsidR="00C71BD3" w:rsidRPr="00C71BD3">
              <w:t>[1]</w:t>
            </w:r>
            <w:r w:rsidR="00C71BD3">
              <w:rPr>
                <w:rFonts w:asciiTheme="majorBidi" w:hAnsiTheme="majorBidi" w:cstheme="majorBidi"/>
                <w:lang w:val="en-US"/>
              </w:rPr>
              <w:fldChar w:fldCharType="end"/>
            </w:r>
          </w:p>
        </w:tc>
      </w:tr>
      <w:tr w:rsidR="009E34B4" w:rsidRPr="00E1464B" w14:paraId="7735E313" w14:textId="77777777" w:rsidTr="00EA3297">
        <w:trPr>
          <w:trHeight w:val="63"/>
        </w:trPr>
        <w:tc>
          <w:tcPr>
            <w:tcW w:w="5807" w:type="dxa"/>
            <w:shd w:val="clear" w:color="auto" w:fill="auto"/>
            <w:noWrap/>
            <w:vAlign w:val="center"/>
          </w:tcPr>
          <w:p w14:paraId="01B4BA5E"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Duration of Diabetes (Years)</w:t>
            </w:r>
          </w:p>
        </w:tc>
        <w:tc>
          <w:tcPr>
            <w:tcW w:w="3686" w:type="dxa"/>
            <w:shd w:val="clear" w:color="auto" w:fill="auto"/>
            <w:noWrap/>
            <w:vAlign w:val="center"/>
          </w:tcPr>
          <w:p w14:paraId="0D5E56D5" w14:textId="1525C73F"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16±8.8</w:t>
            </w:r>
            <w:r w:rsidR="001E1776">
              <w:rPr>
                <w:rFonts w:asciiTheme="majorBidi" w:hAnsiTheme="majorBidi" w:cstheme="majorBidi"/>
                <w:lang w:val="en-US"/>
              </w:rPr>
              <w:t xml:space="preserve"> </w:t>
            </w:r>
            <w:r w:rsidR="001E1776">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{"citationID":"tGtjyewc","properties":{"formattedCitation":"[1]","plainCitation":"[1]","noteIndex":0},"citationItems":[{"id":13840,"uris":["http://zotero.org/groups/2694996/items/FHUFAMVU"],"itemData":{"id":13840,"type":"article-journal","abstract":"Importance: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E1776">
              <w:rPr>
                <w:rFonts w:asciiTheme="majorBidi" w:hAnsiTheme="majorBidi" w:cstheme="majorBidi"/>
                <w:lang w:val="en-US"/>
              </w:rPr>
              <w:fldChar w:fldCharType="separate"/>
            </w:r>
            <w:r w:rsidR="001E1776" w:rsidRPr="00C71BD3">
              <w:t>[1]</w:t>
            </w:r>
            <w:r w:rsidR="001E1776">
              <w:rPr>
                <w:rFonts w:asciiTheme="majorBidi" w:hAnsiTheme="majorBidi" w:cstheme="majorBidi"/>
                <w:lang w:val="en-US"/>
              </w:rPr>
              <w:fldChar w:fldCharType="end"/>
            </w:r>
          </w:p>
        </w:tc>
      </w:tr>
      <w:tr w:rsidR="009E34B4" w:rsidRPr="00E1464B" w14:paraId="5B75A124" w14:textId="77777777" w:rsidTr="00EA3297">
        <w:trPr>
          <w:trHeight w:val="320"/>
        </w:trPr>
        <w:tc>
          <w:tcPr>
            <w:tcW w:w="5807" w:type="dxa"/>
            <w:shd w:val="clear" w:color="auto" w:fill="auto"/>
            <w:noWrap/>
            <w:vAlign w:val="center"/>
          </w:tcPr>
          <w:p w14:paraId="69553B7F"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Proportion Male (%)</w:t>
            </w:r>
          </w:p>
        </w:tc>
        <w:tc>
          <w:tcPr>
            <w:tcW w:w="3686" w:type="dxa"/>
            <w:shd w:val="clear" w:color="auto" w:fill="auto"/>
            <w:noWrap/>
            <w:vAlign w:val="center"/>
          </w:tcPr>
          <w:p w14:paraId="05D8710D" w14:textId="4A861775"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50.5</w:t>
            </w:r>
            <w:r w:rsidR="001E1776">
              <w:rPr>
                <w:rFonts w:asciiTheme="majorBidi" w:hAnsiTheme="majorBidi" w:cstheme="majorBidi"/>
                <w:lang w:val="en-US"/>
              </w:rPr>
              <w:t xml:space="preserve"> </w:t>
            </w:r>
            <w:r w:rsidR="001E1776">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{"citationID":"Q7CwoOUG","properties":{"formattedCitation":"[1]","plainCitation":"[1]","noteIndex":0},"citationItems":[{"id":13840,"uris":["http://zotero.org/groups/2694996/items/FHUFAMVU"],"itemData":{"id":13840,"type":"article-journal","abstract":"Importance: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E1776">
              <w:rPr>
                <w:rFonts w:asciiTheme="majorBidi" w:hAnsiTheme="majorBidi" w:cstheme="majorBidi"/>
                <w:lang w:val="en-US"/>
              </w:rPr>
              <w:fldChar w:fldCharType="separate"/>
            </w:r>
            <w:r w:rsidR="001E1776" w:rsidRPr="00C71BD3">
              <w:t>[1]</w:t>
            </w:r>
            <w:r w:rsidR="001E1776">
              <w:rPr>
                <w:rFonts w:asciiTheme="majorBidi" w:hAnsiTheme="majorBidi" w:cstheme="majorBidi"/>
                <w:lang w:val="en-US"/>
              </w:rPr>
              <w:fldChar w:fldCharType="end"/>
            </w:r>
          </w:p>
        </w:tc>
      </w:tr>
      <w:tr w:rsidR="009E34B4" w:rsidRPr="00E1464B" w14:paraId="6C4E3744" w14:textId="77777777" w:rsidTr="009E34B4">
        <w:trPr>
          <w:trHeight w:val="320"/>
        </w:trPr>
        <w:tc>
          <w:tcPr>
            <w:tcW w:w="9493" w:type="dxa"/>
            <w:gridSpan w:val="2"/>
            <w:shd w:val="clear" w:color="auto" w:fill="auto"/>
            <w:noWrap/>
            <w:vAlign w:val="center"/>
          </w:tcPr>
          <w:p w14:paraId="4AB3BC5E"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Risk Factors</w:t>
            </w:r>
          </w:p>
        </w:tc>
      </w:tr>
      <w:tr w:rsidR="009E34B4" w:rsidRPr="00E1464B" w14:paraId="105432A4" w14:textId="77777777" w:rsidTr="00EA3297">
        <w:trPr>
          <w:trHeight w:val="320"/>
        </w:trPr>
        <w:tc>
          <w:tcPr>
            <w:tcW w:w="5807" w:type="dxa"/>
            <w:shd w:val="clear" w:color="auto" w:fill="auto"/>
            <w:noWrap/>
            <w:vAlign w:val="center"/>
          </w:tcPr>
          <w:p w14:paraId="0FAB12BC" w14:textId="1CD00987" w:rsidR="009E34B4" w:rsidRPr="00EA3297" w:rsidRDefault="008261E7" w:rsidP="009C2B27">
            <w:pPr>
              <w:rPr>
                <w:rFonts w:asciiTheme="majorBidi" w:hAnsiTheme="majorBidi" w:cstheme="majorBidi"/>
                <w:lang w:val="en-US"/>
              </w:rPr>
            </w:pPr>
            <w:r>
              <w:rPr>
                <w:rFonts w:asciiTheme="majorBidi" w:hAnsiTheme="majorBidi" w:cstheme="majorBidi"/>
                <w:lang w:val="en-US"/>
              </w:rPr>
              <w:t>Glycated Hemoglobin (</w:t>
            </w:r>
            <w:r w:rsidR="009E34B4" w:rsidRPr="00EA3297">
              <w:rPr>
                <w:rFonts w:asciiTheme="majorBidi" w:hAnsiTheme="majorBidi" w:cstheme="majorBidi"/>
                <w:lang w:val="en-US"/>
              </w:rPr>
              <w:t>HbA</w:t>
            </w:r>
            <w:r w:rsidR="009E34B4" w:rsidRPr="00EA3297">
              <w:rPr>
                <w:rFonts w:asciiTheme="majorBidi" w:hAnsiTheme="majorBidi" w:cstheme="majorBidi"/>
                <w:vertAlign w:val="subscript"/>
                <w:lang w:val="en-US"/>
              </w:rPr>
              <w:t>1c</w:t>
            </w:r>
            <w:r>
              <w:rPr>
                <w:rFonts w:asciiTheme="majorBidi" w:hAnsiTheme="majorBidi" w:cstheme="majorBidi"/>
                <w:vertAlign w:val="subscript"/>
                <w:lang w:val="en-US"/>
              </w:rPr>
              <w:t>,</w:t>
            </w:r>
            <w:r w:rsidR="009E34B4" w:rsidRPr="00EA3297">
              <w:rPr>
                <w:rFonts w:asciiTheme="majorBidi" w:hAnsiTheme="majorBidi" w:cstheme="majorBidi"/>
                <w:lang w:val="en-US"/>
              </w:rPr>
              <w:t xml:space="preserve"> %)</w:t>
            </w:r>
          </w:p>
        </w:tc>
        <w:tc>
          <w:tcPr>
            <w:tcW w:w="3686" w:type="dxa"/>
            <w:shd w:val="clear" w:color="auto" w:fill="auto"/>
            <w:noWrap/>
            <w:vAlign w:val="center"/>
          </w:tcPr>
          <w:p w14:paraId="30FA607C" w14:textId="722B6F59"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8.3±1.6</w:t>
            </w:r>
            <w:r w:rsidR="001E1776">
              <w:rPr>
                <w:rFonts w:asciiTheme="majorBidi" w:hAnsiTheme="majorBidi" w:cstheme="majorBidi"/>
                <w:lang w:val="en-US"/>
              </w:rPr>
              <w:t xml:space="preserve"> </w:t>
            </w:r>
            <w:r w:rsidR="001E1776">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{"citationID":"Y5veIJnu","properties":{"formattedCitation":"[1]","plainCitation":"[1]","noteIndex":0},"citationItems":[{"id":13840,"uris":["http://zotero.org/groups/2694996/items/FHUFAMVU"],"itemData":{"id":13840,"type":"article-journal","abstract":"Importance: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E1776">
              <w:rPr>
                <w:rFonts w:asciiTheme="majorBidi" w:hAnsiTheme="majorBidi" w:cstheme="majorBidi"/>
                <w:lang w:val="en-US"/>
              </w:rPr>
              <w:fldChar w:fldCharType="separate"/>
            </w:r>
            <w:r w:rsidR="001E1776" w:rsidRPr="00C71BD3">
              <w:t>[1]</w:t>
            </w:r>
            <w:r w:rsidR="001E1776">
              <w:rPr>
                <w:rFonts w:asciiTheme="majorBidi" w:hAnsiTheme="majorBidi" w:cstheme="majorBidi"/>
                <w:lang w:val="en-US"/>
              </w:rPr>
              <w:fldChar w:fldCharType="end"/>
            </w:r>
          </w:p>
        </w:tc>
      </w:tr>
      <w:tr w:rsidR="009E34B4" w:rsidRPr="00E1464B" w14:paraId="532B0197" w14:textId="77777777" w:rsidTr="00EA3297">
        <w:trPr>
          <w:trHeight w:val="320"/>
        </w:trPr>
        <w:tc>
          <w:tcPr>
            <w:tcW w:w="5807" w:type="dxa"/>
            <w:shd w:val="clear" w:color="auto" w:fill="auto"/>
            <w:noWrap/>
            <w:vAlign w:val="center"/>
          </w:tcPr>
          <w:p w14:paraId="09277CE5"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Body Mass Index (kg/m</w:t>
            </w:r>
            <w:r w:rsidRPr="00EA3297">
              <w:rPr>
                <w:rFonts w:asciiTheme="majorBidi" w:hAnsiTheme="majorBidi" w:cstheme="majorBidi"/>
                <w:vertAlign w:val="superscript"/>
                <w:lang w:val="en-US"/>
              </w:rPr>
              <w:t>2</w:t>
            </w:r>
            <w:r w:rsidRPr="00EA3297">
              <w:rPr>
                <w:rFonts w:asciiTheme="majorBidi" w:hAnsiTheme="majorBidi" w:cstheme="majorBidi"/>
                <w:lang w:val="en-US"/>
              </w:rPr>
              <w:t>)</w:t>
            </w:r>
          </w:p>
        </w:tc>
        <w:tc>
          <w:tcPr>
            <w:tcW w:w="3686" w:type="dxa"/>
            <w:shd w:val="clear" w:color="auto" w:fill="auto"/>
            <w:noWrap/>
            <w:vAlign w:val="center"/>
          </w:tcPr>
          <w:p w14:paraId="4AEF2353" w14:textId="0DA94BA9"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33.4±7.5</w:t>
            </w:r>
            <w:r w:rsidR="001E1776">
              <w:rPr>
                <w:rFonts w:asciiTheme="majorBidi" w:hAnsiTheme="majorBidi" w:cstheme="majorBidi"/>
                <w:lang w:val="en-US"/>
              </w:rPr>
              <w:t xml:space="preserve"> </w:t>
            </w:r>
            <w:r w:rsidR="001E1776">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{"citationID":"Y53P5Afi","properties":{"formattedCitation":"[1]","plainCitation":"[1]","noteIndex":0},"citationItems":[{"id":13840,"uris":["http://zotero.org/groups/2694996/items/FHUFAMVU"],"itemData":{"id":13840,"type":"article-journal","abstract":"Importance: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E1776">
              <w:rPr>
                <w:rFonts w:asciiTheme="majorBidi" w:hAnsiTheme="majorBidi" w:cstheme="majorBidi"/>
                <w:lang w:val="en-US"/>
              </w:rPr>
              <w:fldChar w:fldCharType="separate"/>
            </w:r>
            <w:r w:rsidR="001E1776" w:rsidRPr="00C71BD3">
              <w:t>[1]</w:t>
            </w:r>
            <w:r w:rsidR="001E1776">
              <w:rPr>
                <w:rFonts w:asciiTheme="majorBidi" w:hAnsiTheme="majorBidi" w:cstheme="majorBidi"/>
                <w:lang w:val="en-US"/>
              </w:rPr>
              <w:fldChar w:fldCharType="end"/>
            </w:r>
          </w:p>
        </w:tc>
      </w:tr>
      <w:tr w:rsidR="009E34B4" w:rsidRPr="00E1464B" w14:paraId="6287322E" w14:textId="77777777" w:rsidTr="00EA3297">
        <w:trPr>
          <w:trHeight w:val="320"/>
        </w:trPr>
        <w:tc>
          <w:tcPr>
            <w:tcW w:w="5807" w:type="dxa"/>
            <w:shd w:val="clear" w:color="auto" w:fill="auto"/>
            <w:noWrap/>
            <w:vAlign w:val="center"/>
            <w:hideMark/>
          </w:tcPr>
          <w:p w14:paraId="33E8E0E9"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Systolic Blood Pressure (mmHg)</w:t>
            </w:r>
          </w:p>
        </w:tc>
        <w:tc>
          <w:tcPr>
            <w:tcW w:w="3686" w:type="dxa"/>
            <w:shd w:val="clear" w:color="auto" w:fill="auto"/>
            <w:noWrap/>
            <w:vAlign w:val="center"/>
            <w:hideMark/>
          </w:tcPr>
          <w:p w14:paraId="0809296F" w14:textId="01BE5729"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130.7±15.7</w:t>
            </w:r>
            <w:r w:rsidR="001E1776">
              <w:rPr>
                <w:rFonts w:asciiTheme="majorBidi" w:hAnsiTheme="majorBidi" w:cstheme="majorBidi"/>
                <w:lang w:val="en-US"/>
              </w:rPr>
              <w:t xml:space="preserve"> </w:t>
            </w:r>
            <w:r w:rsidR="001E1776">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{"citationID":"cbASiTCt","properties":{"formattedCitation":"[1]","plainCitation":"[1]","noteIndex":0},"citationItems":[{"id":13840,"uris":["http://zotero.org/groups/2694996/items/FHUFAMVU"],"itemData":{"id":13840,"type":"article-journal","abstract":"Importance: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E1776">
              <w:rPr>
                <w:rFonts w:asciiTheme="majorBidi" w:hAnsiTheme="majorBidi" w:cstheme="majorBidi"/>
                <w:lang w:val="en-US"/>
              </w:rPr>
              <w:fldChar w:fldCharType="separate"/>
            </w:r>
            <w:r w:rsidR="001E1776" w:rsidRPr="00C71BD3">
              <w:t>[1]</w:t>
            </w:r>
            <w:r w:rsidR="001E1776">
              <w:rPr>
                <w:rFonts w:asciiTheme="majorBidi" w:hAnsiTheme="majorBidi" w:cstheme="majorBidi"/>
                <w:lang w:val="en-US"/>
              </w:rPr>
              <w:fldChar w:fldCharType="end"/>
            </w:r>
          </w:p>
        </w:tc>
      </w:tr>
      <w:tr w:rsidR="009E34B4" w:rsidRPr="00E1464B" w14:paraId="00708271" w14:textId="77777777" w:rsidTr="00EA3297">
        <w:trPr>
          <w:trHeight w:val="320"/>
        </w:trPr>
        <w:tc>
          <w:tcPr>
            <w:tcW w:w="5807" w:type="dxa"/>
            <w:shd w:val="clear" w:color="auto" w:fill="auto"/>
            <w:noWrap/>
            <w:vAlign w:val="center"/>
            <w:hideMark/>
          </w:tcPr>
          <w:p w14:paraId="779D0B04"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Diastolic Blood Pressure (mmHg)</w:t>
            </w:r>
          </w:p>
        </w:tc>
        <w:tc>
          <w:tcPr>
            <w:tcW w:w="3686" w:type="dxa"/>
            <w:shd w:val="clear" w:color="auto" w:fill="auto"/>
            <w:noWrap/>
            <w:vAlign w:val="center"/>
            <w:hideMark/>
          </w:tcPr>
          <w:p w14:paraId="5EBC7F67" w14:textId="7793C088"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 xml:space="preserve">69.5±11.2 </w:t>
            </w:r>
            <w:r w:rsidR="001E1776">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{"citationID":"OcYlReK0","properties":{"formattedCitation":"[1]","plainCitation":"[1]","noteIndex":0},"citationItems":[{"id":13840,"uris":["http://zotero.org/groups/2694996/items/FHUFAMVU"],"itemData":{"id":13840,"type":"article-journal","abstract":"Importance: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E1776">
              <w:rPr>
                <w:rFonts w:asciiTheme="majorBidi" w:hAnsiTheme="majorBidi" w:cstheme="majorBidi"/>
                <w:lang w:val="en-US"/>
              </w:rPr>
              <w:fldChar w:fldCharType="separate"/>
            </w:r>
            <w:r w:rsidR="001E1776" w:rsidRPr="00C71BD3">
              <w:t>[1]</w:t>
            </w:r>
            <w:r w:rsidR="001E1776">
              <w:rPr>
                <w:rFonts w:asciiTheme="majorBidi" w:hAnsiTheme="majorBidi" w:cstheme="majorBidi"/>
                <w:lang w:val="en-US"/>
              </w:rPr>
              <w:fldChar w:fldCharType="end"/>
            </w:r>
          </w:p>
        </w:tc>
      </w:tr>
      <w:tr w:rsidR="009E34B4" w:rsidRPr="00E1464B" w14:paraId="4F95B085" w14:textId="77777777" w:rsidTr="00EA3297">
        <w:trPr>
          <w:trHeight w:val="320"/>
        </w:trPr>
        <w:tc>
          <w:tcPr>
            <w:tcW w:w="5807" w:type="dxa"/>
            <w:shd w:val="clear" w:color="auto" w:fill="auto"/>
            <w:noWrap/>
            <w:vAlign w:val="center"/>
            <w:hideMark/>
          </w:tcPr>
          <w:p w14:paraId="7748CB5D"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Total Cholesterol (mg/dL)</w:t>
            </w:r>
          </w:p>
        </w:tc>
        <w:tc>
          <w:tcPr>
            <w:tcW w:w="3686" w:type="dxa"/>
            <w:shd w:val="clear" w:color="auto" w:fill="auto"/>
            <w:noWrap/>
            <w:vAlign w:val="center"/>
            <w:hideMark/>
          </w:tcPr>
          <w:p w14:paraId="3EAEB655" w14:textId="3470D5E0"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156.5±43.1</w:t>
            </w:r>
            <w:r w:rsidR="00E85EDB">
              <w:rPr>
                <w:rFonts w:asciiTheme="majorBidi" w:hAnsiTheme="majorBidi" w:cstheme="majorBidi"/>
                <w:lang w:val="en-US"/>
              </w:rPr>
              <w:t xml:space="preserve"> </w:t>
            </w:r>
            <w:r w:rsidR="00E85EDB">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{"citationID":"s9NuqTmj","properties":{"formattedCitation":"[1]","plainCitation":"[1]","noteIndex":0},"citationItems":[{"id":13840,"uris":["http://zotero.org/groups/2694996/items/FHUFAMVU"],"itemData":{"id":13840,"type":"article-journal","abstract":"Importance: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E85EDB">
              <w:rPr>
                <w:rFonts w:asciiTheme="majorBidi" w:hAnsiTheme="majorBidi" w:cstheme="majorBidi"/>
                <w:lang w:val="en-US"/>
              </w:rPr>
              <w:fldChar w:fldCharType="separate"/>
            </w:r>
            <w:r w:rsidR="00E85EDB" w:rsidRPr="00C71BD3">
              <w:t>[1]</w:t>
            </w:r>
            <w:r w:rsidR="00E85EDB">
              <w:rPr>
                <w:rFonts w:asciiTheme="majorBidi" w:hAnsiTheme="majorBidi" w:cstheme="majorBidi"/>
                <w:lang w:val="en-US"/>
              </w:rPr>
              <w:fldChar w:fldCharType="end"/>
            </w:r>
          </w:p>
        </w:tc>
      </w:tr>
      <w:tr w:rsidR="009E34B4" w:rsidRPr="00E1464B" w14:paraId="343FF7D7" w14:textId="77777777" w:rsidTr="00EA3297">
        <w:trPr>
          <w:trHeight w:val="320"/>
        </w:trPr>
        <w:tc>
          <w:tcPr>
            <w:tcW w:w="5807" w:type="dxa"/>
            <w:shd w:val="clear" w:color="auto" w:fill="auto"/>
            <w:noWrap/>
            <w:vAlign w:val="center"/>
            <w:hideMark/>
          </w:tcPr>
          <w:p w14:paraId="3CA1CFC2"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High Density Lipoprotein Cholesterol (mg/dL)</w:t>
            </w:r>
          </w:p>
        </w:tc>
        <w:tc>
          <w:tcPr>
            <w:tcW w:w="3686" w:type="dxa"/>
            <w:shd w:val="clear" w:color="auto" w:fill="auto"/>
            <w:noWrap/>
            <w:vAlign w:val="center"/>
            <w:hideMark/>
          </w:tcPr>
          <w:p w14:paraId="26AC1F78" w14:textId="64BD13C8"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44.6±12.2</w:t>
            </w:r>
            <w:r w:rsidR="00E85EDB">
              <w:rPr>
                <w:rFonts w:asciiTheme="majorBidi" w:hAnsiTheme="majorBidi" w:cstheme="majorBidi"/>
                <w:lang w:val="en-US"/>
              </w:rPr>
              <w:t xml:space="preserve"> </w:t>
            </w:r>
            <w:r w:rsidR="00E85EDB">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{"citationID":"pKJ5HgKt","properties":{"formattedCitation":"[1]","plainCitation":"[1]","noteIndex":0},"citationItems":[{"id":13840,"uris":["http://zotero.org/groups/2694996/items/FHUFAMVU"],"itemData":{"id":13840,"type":"article-journal","abstract":"Importance: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E85EDB">
              <w:rPr>
                <w:rFonts w:asciiTheme="majorBidi" w:hAnsiTheme="majorBidi" w:cstheme="majorBidi"/>
                <w:lang w:val="en-US"/>
              </w:rPr>
              <w:fldChar w:fldCharType="separate"/>
            </w:r>
            <w:r w:rsidR="00E85EDB" w:rsidRPr="00C71BD3">
              <w:t>[1]</w:t>
            </w:r>
            <w:r w:rsidR="00E85EDB">
              <w:rPr>
                <w:rFonts w:asciiTheme="majorBidi" w:hAnsiTheme="majorBidi" w:cstheme="majorBidi"/>
                <w:lang w:val="en-US"/>
              </w:rPr>
              <w:fldChar w:fldCharType="end"/>
            </w:r>
          </w:p>
        </w:tc>
      </w:tr>
      <w:tr w:rsidR="009E34B4" w:rsidRPr="00E1464B" w14:paraId="2B552591" w14:textId="77777777" w:rsidTr="00EA3297">
        <w:trPr>
          <w:trHeight w:val="320"/>
        </w:trPr>
        <w:tc>
          <w:tcPr>
            <w:tcW w:w="5807" w:type="dxa"/>
            <w:shd w:val="clear" w:color="auto" w:fill="auto"/>
            <w:noWrap/>
            <w:vAlign w:val="center"/>
            <w:hideMark/>
          </w:tcPr>
          <w:p w14:paraId="1513C441"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Low Density Lipoprotein Cholesterol (mg/dL)</w:t>
            </w:r>
          </w:p>
        </w:tc>
        <w:tc>
          <w:tcPr>
            <w:tcW w:w="3686" w:type="dxa"/>
            <w:shd w:val="clear" w:color="auto" w:fill="auto"/>
            <w:noWrap/>
            <w:vAlign w:val="center"/>
            <w:hideMark/>
          </w:tcPr>
          <w:p w14:paraId="325CC097" w14:textId="408BB37A"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81.4±33.3</w:t>
            </w:r>
            <w:r w:rsidR="00E85EDB">
              <w:rPr>
                <w:rFonts w:asciiTheme="majorBidi" w:hAnsiTheme="majorBidi" w:cstheme="majorBidi"/>
                <w:lang w:val="en-US"/>
              </w:rPr>
              <w:t xml:space="preserve"> </w:t>
            </w:r>
            <w:r w:rsidR="00E85EDB">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{"citationID":"dbPlZGfA","properties":{"formattedCitation":"[1]","plainCitation":"[1]","noteIndex":0},"citationItems":[{"id":13840,"uris":["http://zotero.org/groups/2694996/items/FHUFAMVU"],"itemData":{"id":13840,"type":"article-journal","abstract":"Importance: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E85EDB">
              <w:rPr>
                <w:rFonts w:asciiTheme="majorBidi" w:hAnsiTheme="majorBidi" w:cstheme="majorBidi"/>
                <w:lang w:val="en-US"/>
              </w:rPr>
              <w:fldChar w:fldCharType="separate"/>
            </w:r>
            <w:r w:rsidR="00E85EDB" w:rsidRPr="00C71BD3">
              <w:t>[1]</w:t>
            </w:r>
            <w:r w:rsidR="00E85EDB">
              <w:rPr>
                <w:rFonts w:asciiTheme="majorBidi" w:hAnsiTheme="majorBidi" w:cstheme="majorBidi"/>
                <w:lang w:val="en-US"/>
              </w:rPr>
              <w:fldChar w:fldCharType="end"/>
            </w:r>
          </w:p>
        </w:tc>
      </w:tr>
      <w:tr w:rsidR="009E34B4" w:rsidRPr="00E1464B" w14:paraId="5B5817F8" w14:textId="77777777" w:rsidTr="00EA3297">
        <w:trPr>
          <w:trHeight w:val="320"/>
        </w:trPr>
        <w:tc>
          <w:tcPr>
            <w:tcW w:w="5807" w:type="dxa"/>
            <w:shd w:val="clear" w:color="auto" w:fill="auto"/>
            <w:noWrap/>
            <w:vAlign w:val="center"/>
            <w:hideMark/>
          </w:tcPr>
          <w:p w14:paraId="7C8EF4CD"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Triglycerides (mg/dL)</w:t>
            </w:r>
          </w:p>
        </w:tc>
        <w:tc>
          <w:tcPr>
            <w:tcW w:w="3686" w:type="dxa"/>
            <w:shd w:val="clear" w:color="auto" w:fill="auto"/>
            <w:noWrap/>
            <w:vAlign w:val="center"/>
            <w:hideMark/>
          </w:tcPr>
          <w:p w14:paraId="13526778" w14:textId="0552E31B"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170.6±136.7</w:t>
            </w:r>
            <w:r w:rsidR="008E071D">
              <w:rPr>
                <w:rFonts w:asciiTheme="majorBidi" w:hAnsiTheme="majorBidi" w:cstheme="majorBidi"/>
                <w:lang w:val="en-US"/>
              </w:rPr>
              <w:t xml:space="preserve"> </w:t>
            </w:r>
            <w:r w:rsidR="008E071D">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{"citationID":"EmUsM0ZP","properties":{"formattedCitation":"[1]","plainCitation":"[1]","noteIndex":0},"citationItems":[{"id":13840,"uris":["http://zotero.org/groups/2694996/items/FHUFAMVU"],"itemData":{"id":13840,"type":"article-journal","abstract":"Importance: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8E071D">
              <w:rPr>
                <w:rFonts w:asciiTheme="majorBidi" w:hAnsiTheme="majorBidi" w:cstheme="majorBidi"/>
                <w:lang w:val="en-US"/>
              </w:rPr>
              <w:fldChar w:fldCharType="separate"/>
            </w:r>
            <w:r w:rsidR="008E071D" w:rsidRPr="00C71BD3">
              <w:t>[1]</w:t>
            </w:r>
            <w:r w:rsidR="008E071D">
              <w:rPr>
                <w:rFonts w:asciiTheme="majorBidi" w:hAnsiTheme="majorBidi" w:cstheme="majorBidi"/>
                <w:lang w:val="en-US"/>
              </w:rPr>
              <w:fldChar w:fldCharType="end"/>
            </w:r>
          </w:p>
        </w:tc>
      </w:tr>
      <w:tr w:rsidR="009E34B4" w:rsidRPr="00E1464B" w14:paraId="6BC10846" w14:textId="77777777" w:rsidTr="00EA3297">
        <w:trPr>
          <w:trHeight w:val="320"/>
        </w:trPr>
        <w:tc>
          <w:tcPr>
            <w:tcW w:w="5807" w:type="dxa"/>
            <w:shd w:val="clear" w:color="auto" w:fill="auto"/>
            <w:noWrap/>
            <w:vAlign w:val="center"/>
            <w:hideMark/>
          </w:tcPr>
          <w:p w14:paraId="5D9C79D5"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Heart Rate (beats/min)</w:t>
            </w:r>
          </w:p>
        </w:tc>
        <w:tc>
          <w:tcPr>
            <w:tcW w:w="3686" w:type="dxa"/>
            <w:shd w:val="clear" w:color="auto" w:fill="auto"/>
            <w:noWrap/>
            <w:vAlign w:val="center"/>
            <w:hideMark/>
          </w:tcPr>
          <w:p w14:paraId="56FABA11" w14:textId="5911569B"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 xml:space="preserve">72±0 </w:t>
            </w:r>
            <w:r w:rsidR="00D6472F">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{"citationID":"zks44rlU","properties":{"formattedCitation":"[2,3]","plainCitation":"[2,3]","noteIndex":0},"citationItems":[{"id":1030,"uris":["http://zotero.org/groups/2694996/items/KJ2YB6BX"],"itemData":{"id":1030,"type":"article-journal","abstract":"Most patients with type 2 diabetes mellitus develop cardiovascular disease (CVD), with substantial loss of life expectancy. Nonfatal CVD contributes greatly to excess healthcare costs and decreased quality of life in patients with diabetes. The current epidemic of obesity has raised expectations that CVD associated with type 2 diabetes will become an even greater public health challenge. Despite the importance of this health problem, there is a lack of definitive data on the effects of the intensive control of glycemia and other CVD risk factors on CVD event rates in patients with type 2 diabetes. The Action to Control Cardiovascular Risk in Diabetes (ACCORD) trial is a randomized, multicenter, double 2 x 2 factorial design study involving 10,251 middle-aged and older participants with type 2 diabetes who are at high risk for CVD events because of existing CVD or additional risk factors. ACCORD is testing the effects of 3 medical treatment strategies to reduce CVD morbidity and mortality. All participants are in the glycemia trial, which is testing the hypothesis that a therapeutic strategy that targets a glycosylated hemoglobin (HbA1c) level of &lt;6.0% will reduce the rate of CVD events more than a strategy that targets an HbA1c level of 7.0%-7.9%. The lipid trial includes 5,518 of the participants, who receive either fenofibrate or placebo in a double-masked fashion to test the hypothesis of whether, in the context of good glycemic control, a therapeutic strategy that uses a fibrate to increase high-density lipoprotein cholesterol and lower triglyceride levels together with a 3-hydroxy-3-methylglutaryl coenzyme A reductase inhibitor (statin) to lower low-density lipoprotein cholesterol will reduce the rate of CVD events compared with a strategy that uses a statin plus a placebo. The blood pressure trial includes the remaining 4,733 participants and tests the hypothesis that a therapeutic strategy that targets a systolic blood pressure of &lt;120 mm Hg in the context of good glycemic control will reduce the rate of CVD events compared with a strategy that targets a systolic blood pressure of &lt;140 mm Hg. The primary outcome measure for all 3 research questions is the first occurrence of a major CVD event, specifically nonfatal myocardial infarction, nonfatal stroke, or cardiovascular death. Upon the expected completion of participant follow-up in 2009, the ACCORD trial should document for the first time the benefits and risks of intensive glucose control, intensive blood pressure control, and the combination of fibrate and statin drugs in managing blood lipids in high-risk patients with type 2 diabetes.","container-title":"American Journal of Cardiology","DOI":"10.1016/j.amjcard.2007.03.003","ISSN":"0002-9149","issue":"12A","journalAbbreviation":"Am J Cardiol","language":"eng","note":"PMID: 17599422","page":"21i-33i","source":"PubMed","title":"Action to Control Cardiovascular Risk in Diabetes (ACCORD) trial: design and methods","title-short":"Action to Control Cardiovascular Risk in Diabetes (ACCORD) trial","volume":"99","author":[{"literal":"ACCORD Study Group"},{"family":"Buse","given":"John B."},{"family":"Bigger","given":"J. Thomas"},{"family":"Byington","given":"Robert P."},{"family":"Cooper","given":"Lawton S."},{"family":"Cushman","given":"William C."},{"family":"Friedewald","given":"William T."},{"family":"Genuth","given":"Saul"},{"family":"Gerstein","given":"Hertzel C."},{"family":"Ginsberg","given":"Henry N."},{"family":"Goff","given":"David C."},{"family":"Grimm","given":"Richard H."},{"family":"Margolis","given":"Karen L."},{"family":"Probstfield","given":"Jeffrey L."},{"family":"Simons-Morton","given":"Denise G."},{"family":"Sullivan","given":"Mark D."}],"issued":{"date-parts":[["2007"]]}}},{"id":1029,"uris":["http://zotero.org/groups/2694996/items/LFI55DSQ"],"itemData":{"id":1029,"type":"article-journal","abstract":"BACKGROUND: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D6472F">
              <w:rPr>
                <w:rFonts w:asciiTheme="majorBidi" w:hAnsiTheme="majorBidi" w:cstheme="majorBidi"/>
                <w:lang w:val="en-US"/>
              </w:rPr>
              <w:fldChar w:fldCharType="separate"/>
            </w:r>
            <w:r w:rsidR="00D6472F" w:rsidRPr="00D6472F">
              <w:t>[2,3]</w:t>
            </w:r>
            <w:r w:rsidR="00D6472F">
              <w:rPr>
                <w:rFonts w:asciiTheme="majorBidi" w:hAnsiTheme="majorBidi" w:cstheme="majorBidi"/>
                <w:lang w:val="en-US"/>
              </w:rPr>
              <w:fldChar w:fldCharType="end"/>
            </w:r>
          </w:p>
        </w:tc>
      </w:tr>
      <w:tr w:rsidR="009E34B4" w:rsidRPr="00E1464B" w14:paraId="19B40F8D" w14:textId="77777777" w:rsidTr="00EA3297">
        <w:trPr>
          <w:trHeight w:val="320"/>
        </w:trPr>
        <w:tc>
          <w:tcPr>
            <w:tcW w:w="5807" w:type="dxa"/>
            <w:shd w:val="clear" w:color="auto" w:fill="auto"/>
            <w:noWrap/>
            <w:vAlign w:val="center"/>
            <w:hideMark/>
          </w:tcPr>
          <w:p w14:paraId="6767470F"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Smoking Status (%)</w:t>
            </w:r>
          </w:p>
        </w:tc>
        <w:tc>
          <w:tcPr>
            <w:tcW w:w="3686" w:type="dxa"/>
            <w:shd w:val="clear" w:color="auto" w:fill="auto"/>
            <w:noWrap/>
            <w:vAlign w:val="center"/>
            <w:hideMark/>
          </w:tcPr>
          <w:p w14:paraId="001DFE5E" w14:textId="65CC135F" w:rsidR="009E34B4" w:rsidRPr="00EA3297" w:rsidRDefault="009E34B4" w:rsidP="009C2B27">
            <w:pPr>
              <w:jc w:val="center"/>
              <w:rPr>
                <w:rFonts w:asciiTheme="majorBidi" w:hAnsiTheme="majorBidi" w:cstheme="majorBidi"/>
              </w:rPr>
            </w:pPr>
            <w:r w:rsidRPr="00EA3297">
              <w:rPr>
                <w:rFonts w:asciiTheme="majorBidi" w:hAnsiTheme="majorBidi" w:cstheme="majorBidi"/>
                <w:lang w:val="en-US"/>
              </w:rPr>
              <w:t xml:space="preserve">5.9% </w:t>
            </w:r>
            <w:r w:rsidR="00507AF1">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{"citationID":"RcZTvT6r","properties":{"formattedCitation":"[1]","plainCitation":"[1]","noteIndex":0},"citationItems":[{"id":13840,"uris":["http://zotero.org/groups/2694996/items/FHUFAMVU"],"itemData":{"id":13840,"type":"article-journal","abstract":"Importance: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507AF1">
              <w:rPr>
                <w:rFonts w:asciiTheme="majorBidi" w:hAnsiTheme="majorBidi" w:cstheme="majorBidi"/>
                <w:lang w:val="en-US"/>
              </w:rPr>
              <w:fldChar w:fldCharType="separate"/>
            </w:r>
            <w:r w:rsidR="00507AF1" w:rsidRPr="00C71BD3">
              <w:t>[1]</w:t>
            </w:r>
            <w:r w:rsidR="00507AF1">
              <w:rPr>
                <w:rFonts w:asciiTheme="majorBidi" w:hAnsiTheme="majorBidi" w:cstheme="majorBidi"/>
                <w:lang w:val="en-US"/>
              </w:rPr>
              <w:fldChar w:fldCharType="end"/>
            </w:r>
          </w:p>
        </w:tc>
      </w:tr>
      <w:tr w:rsidR="009E34B4" w:rsidRPr="00E1464B" w14:paraId="62A168BE" w14:textId="77777777" w:rsidTr="00EA3297">
        <w:trPr>
          <w:trHeight w:val="320"/>
        </w:trPr>
        <w:tc>
          <w:tcPr>
            <w:tcW w:w="5807" w:type="dxa"/>
            <w:shd w:val="clear" w:color="auto" w:fill="auto"/>
            <w:noWrap/>
            <w:vAlign w:val="center"/>
          </w:tcPr>
          <w:p w14:paraId="2BC55EEE" w14:textId="3887740F" w:rsidR="009E34B4" w:rsidRPr="00EA3297" w:rsidRDefault="007B611F" w:rsidP="009C2B27">
            <w:pPr>
              <w:rPr>
                <w:rFonts w:asciiTheme="majorBidi" w:hAnsiTheme="majorBidi" w:cstheme="majorBidi"/>
                <w:lang w:val="en-US"/>
              </w:rPr>
            </w:pPr>
            <w:r>
              <w:rPr>
                <w:rFonts w:asciiTheme="majorBidi" w:hAnsiTheme="majorBidi" w:cstheme="majorBidi"/>
                <w:lang w:val="en-US"/>
              </w:rPr>
              <w:t>Estimated Glomerular Filtration Rate</w:t>
            </w:r>
            <w:r w:rsidR="009E34B4" w:rsidRPr="00EA3297">
              <w:rPr>
                <w:rFonts w:asciiTheme="majorBidi" w:hAnsiTheme="majorBidi" w:cstheme="majorBidi"/>
                <w:lang w:val="en-US"/>
              </w:rPr>
              <w:t xml:space="preserve"> (ml/min/1.73m</w:t>
            </w:r>
            <w:r w:rsidR="009E34B4" w:rsidRPr="00EA3297">
              <w:rPr>
                <w:rFonts w:asciiTheme="majorBidi" w:hAnsiTheme="majorBidi" w:cstheme="majorBidi"/>
                <w:vertAlign w:val="superscript"/>
                <w:lang w:val="en-US"/>
              </w:rPr>
              <w:t>2</w:t>
            </w:r>
            <w:r w:rsidR="009E34B4" w:rsidRPr="00EA3297">
              <w:rPr>
                <w:rFonts w:asciiTheme="majorBidi" w:hAnsiTheme="majorBidi" w:cstheme="majorBidi"/>
                <w:lang w:val="en-US"/>
              </w:rPr>
              <w:t>)</w:t>
            </w:r>
          </w:p>
        </w:tc>
        <w:tc>
          <w:tcPr>
            <w:tcW w:w="3686" w:type="dxa"/>
            <w:shd w:val="clear" w:color="auto" w:fill="auto"/>
            <w:vAlign w:val="center"/>
          </w:tcPr>
          <w:p w14:paraId="4DD795FA" w14:textId="71456204"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 xml:space="preserve">72.8±26.6 </w:t>
            </w:r>
            <w:r w:rsidR="00507AF1">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{"citationID":"qgJr71tY","properties":{"formattedCitation":"[1]","plainCitation":"[1]","noteIndex":0},"citationItems":[{"id":13840,"uris":["http://zotero.org/groups/2694996/items/FHUFAMVU"],"itemData":{"id":13840,"type":"article-journal","abstract":"Importance: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507AF1">
              <w:rPr>
                <w:rFonts w:asciiTheme="majorBidi" w:hAnsiTheme="majorBidi" w:cstheme="majorBidi"/>
                <w:lang w:val="en-US"/>
              </w:rPr>
              <w:fldChar w:fldCharType="separate"/>
            </w:r>
            <w:r w:rsidR="00507AF1" w:rsidRPr="00C71BD3">
              <w:t>[1]</w:t>
            </w:r>
            <w:r w:rsidR="00507AF1">
              <w:rPr>
                <w:rFonts w:asciiTheme="majorBidi" w:hAnsiTheme="majorBidi" w:cstheme="majorBidi"/>
                <w:lang w:val="en-US"/>
              </w:rPr>
              <w:fldChar w:fldCharType="end"/>
            </w:r>
          </w:p>
        </w:tc>
      </w:tr>
      <w:tr w:rsidR="009E34B4" w:rsidRPr="00E1464B" w14:paraId="75F233C5" w14:textId="77777777" w:rsidTr="00EA3297">
        <w:trPr>
          <w:trHeight w:val="320"/>
        </w:trPr>
        <w:tc>
          <w:tcPr>
            <w:tcW w:w="5807" w:type="dxa"/>
            <w:shd w:val="clear" w:color="auto" w:fill="auto"/>
            <w:noWrap/>
            <w:vAlign w:val="center"/>
          </w:tcPr>
          <w:p w14:paraId="653C2174"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Hemoglobin (g/dl)</w:t>
            </w:r>
          </w:p>
        </w:tc>
        <w:tc>
          <w:tcPr>
            <w:tcW w:w="3686" w:type="dxa"/>
            <w:shd w:val="clear" w:color="auto" w:fill="auto"/>
            <w:vAlign w:val="center"/>
          </w:tcPr>
          <w:p w14:paraId="4EDC5693" w14:textId="78B07F43"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14</w:t>
            </w:r>
            <w:r w:rsidR="009B7E70">
              <w:rPr>
                <w:rFonts w:asciiTheme="majorBidi" w:hAnsiTheme="majorBidi" w:cstheme="majorBidi"/>
                <w:lang w:val="en-US"/>
              </w:rPr>
              <w:t xml:space="preserve"> </w:t>
            </w:r>
            <w:r w:rsidR="009B7E7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{"citationID":"oJiqIZ98","properties":{"formattedCitation":"[3]","plainCitation":"[3]","noteIndex":0},"citationItems":[{"id":1029,"uris":["http://zotero.org/groups/2694996/items/LFI55DSQ"],"itemData":{"id":1029,"type":"article-journal","abstract":"BACKGROUND: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9B7E70">
              <w:rPr>
                <w:rFonts w:asciiTheme="majorBidi" w:hAnsiTheme="majorBidi" w:cstheme="majorBidi"/>
                <w:lang w:val="en-US"/>
              </w:rPr>
              <w:fldChar w:fldCharType="separate"/>
            </w:r>
            <w:r w:rsidR="00D6472F" w:rsidRPr="00D6472F">
              <w:t>[3]</w:t>
            </w:r>
            <w:r w:rsidR="009B7E70">
              <w:rPr>
                <w:rFonts w:asciiTheme="majorBidi" w:hAnsiTheme="majorBidi" w:cstheme="majorBidi"/>
                <w:lang w:val="en-US"/>
              </w:rPr>
              <w:fldChar w:fldCharType="end"/>
            </w:r>
          </w:p>
        </w:tc>
      </w:tr>
      <w:tr w:rsidR="009E34B4" w:rsidRPr="00E1464B" w14:paraId="7C181F5E" w14:textId="77777777" w:rsidTr="00EA3297">
        <w:trPr>
          <w:trHeight w:val="320"/>
        </w:trPr>
        <w:tc>
          <w:tcPr>
            <w:tcW w:w="5807" w:type="dxa"/>
            <w:shd w:val="clear" w:color="auto" w:fill="auto"/>
            <w:noWrap/>
            <w:vAlign w:val="center"/>
          </w:tcPr>
          <w:p w14:paraId="67B8FBC2"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 xml:space="preserve">Waist to Hip Ratio (WHR) </w:t>
            </w:r>
          </w:p>
        </w:tc>
        <w:tc>
          <w:tcPr>
            <w:tcW w:w="3686" w:type="dxa"/>
            <w:shd w:val="clear" w:color="auto" w:fill="auto"/>
            <w:vAlign w:val="center"/>
          </w:tcPr>
          <w:p w14:paraId="3E9F3098" w14:textId="7A5A99AA"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0.93</w:t>
            </w:r>
            <w:r w:rsidR="009B7E70">
              <w:rPr>
                <w:rFonts w:asciiTheme="majorBidi" w:hAnsiTheme="majorBidi" w:cstheme="majorBidi"/>
                <w:lang w:val="en-US"/>
              </w:rPr>
              <w:t xml:space="preserve"> </w:t>
            </w:r>
            <w:r w:rsidR="009B7E7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{"citationID":"3BxfbucD","properties":{"formattedCitation":"[3]","plainCitation":"[3]","noteIndex":0},"citationItems":[{"id":1029,"uris":["http://zotero.org/groups/2694996/items/LFI55DSQ"],"itemData":{"id":1029,"type":"article-journal","abstract":"BACKGROUND: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9B7E70">
              <w:rPr>
                <w:rFonts w:asciiTheme="majorBidi" w:hAnsiTheme="majorBidi" w:cstheme="majorBidi"/>
                <w:lang w:val="en-US"/>
              </w:rPr>
              <w:fldChar w:fldCharType="separate"/>
            </w:r>
            <w:r w:rsidR="00D6472F" w:rsidRPr="00D6472F">
              <w:t>[3]</w:t>
            </w:r>
            <w:r w:rsidR="009B7E70">
              <w:rPr>
                <w:rFonts w:asciiTheme="majorBidi" w:hAnsiTheme="majorBidi" w:cstheme="majorBidi"/>
                <w:lang w:val="en-US"/>
              </w:rPr>
              <w:fldChar w:fldCharType="end"/>
            </w:r>
          </w:p>
        </w:tc>
      </w:tr>
      <w:tr w:rsidR="009E34B4" w:rsidRPr="00E1464B" w14:paraId="4948FF7E" w14:textId="77777777" w:rsidTr="00EA3297">
        <w:trPr>
          <w:trHeight w:val="320"/>
        </w:trPr>
        <w:tc>
          <w:tcPr>
            <w:tcW w:w="5807" w:type="dxa"/>
            <w:shd w:val="clear" w:color="auto" w:fill="auto"/>
            <w:noWrap/>
            <w:vAlign w:val="center"/>
          </w:tcPr>
          <w:p w14:paraId="4478456B" w14:textId="62316E7D"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W</w:t>
            </w:r>
            <w:r w:rsidR="007B611F">
              <w:rPr>
                <w:rFonts w:asciiTheme="majorBidi" w:hAnsiTheme="majorBidi" w:cstheme="majorBidi"/>
                <w:lang w:val="en-US"/>
              </w:rPr>
              <w:t>hite Blood Cells</w:t>
            </w:r>
            <w:r w:rsidRPr="00EA3297">
              <w:rPr>
                <w:rFonts w:asciiTheme="majorBidi" w:hAnsiTheme="majorBidi" w:cstheme="majorBidi"/>
                <w:lang w:val="en-US"/>
              </w:rPr>
              <w:t xml:space="preserve"> in 10^6/ml</w:t>
            </w:r>
          </w:p>
        </w:tc>
        <w:tc>
          <w:tcPr>
            <w:tcW w:w="3686" w:type="dxa"/>
            <w:shd w:val="clear" w:color="auto" w:fill="auto"/>
            <w:vAlign w:val="center"/>
          </w:tcPr>
          <w:p w14:paraId="550C05D8" w14:textId="4AEF5078"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6.8</w:t>
            </w:r>
            <w:r w:rsidR="009B7E70">
              <w:rPr>
                <w:rFonts w:asciiTheme="majorBidi" w:hAnsiTheme="majorBidi" w:cstheme="majorBidi"/>
                <w:lang w:val="en-US"/>
              </w:rPr>
              <w:t xml:space="preserve"> </w:t>
            </w:r>
            <w:r w:rsidR="009B7E7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{"citationID":"zQhn6otd","properties":{"formattedCitation":"[3]","plainCitation":"[3]","noteIndex":0},"citationItems":[{"id":1029,"uris":["http://zotero.org/groups/2694996/items/LFI55DSQ"],"itemData":{"id":1029,"type":"article-journal","abstract":"BACKGROUND: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9B7E70">
              <w:rPr>
                <w:rFonts w:asciiTheme="majorBidi" w:hAnsiTheme="majorBidi" w:cstheme="majorBidi"/>
                <w:lang w:val="en-US"/>
              </w:rPr>
              <w:fldChar w:fldCharType="separate"/>
            </w:r>
            <w:r w:rsidR="00D6472F" w:rsidRPr="00D6472F">
              <w:t>[3]</w:t>
            </w:r>
            <w:r w:rsidR="009B7E70">
              <w:rPr>
                <w:rFonts w:asciiTheme="majorBidi" w:hAnsiTheme="majorBidi" w:cstheme="majorBidi"/>
                <w:lang w:val="en-US"/>
              </w:rPr>
              <w:fldChar w:fldCharType="end"/>
            </w:r>
          </w:p>
        </w:tc>
      </w:tr>
      <w:tr w:rsidR="009E34B4" w:rsidRPr="00E1464B" w14:paraId="03F01796" w14:textId="77777777" w:rsidTr="00EA3297">
        <w:trPr>
          <w:trHeight w:val="320"/>
        </w:trPr>
        <w:tc>
          <w:tcPr>
            <w:tcW w:w="5807" w:type="dxa"/>
            <w:shd w:val="clear" w:color="auto" w:fill="auto"/>
            <w:noWrap/>
            <w:vAlign w:val="center"/>
          </w:tcPr>
          <w:p w14:paraId="107E5E51"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lastRenderedPageBreak/>
              <w:t>Urinary Albumin to Creatinine Ratio (</w:t>
            </w:r>
            <w:proofErr w:type="spellStart"/>
            <w:r w:rsidRPr="00EA3297">
              <w:rPr>
                <w:rFonts w:asciiTheme="majorBidi" w:hAnsiTheme="majorBidi" w:cstheme="majorBidi"/>
                <w:lang w:val="en-US"/>
              </w:rPr>
              <w:t>uACR</w:t>
            </w:r>
            <w:proofErr w:type="spellEnd"/>
            <w:r w:rsidRPr="00EA3297">
              <w:rPr>
                <w:rFonts w:asciiTheme="majorBidi" w:hAnsiTheme="majorBidi" w:cstheme="majorBidi"/>
                <w:lang w:val="en-US"/>
              </w:rPr>
              <w:t>), mg/mmol</w:t>
            </w:r>
          </w:p>
        </w:tc>
        <w:tc>
          <w:tcPr>
            <w:tcW w:w="3686" w:type="dxa"/>
            <w:shd w:val="clear" w:color="auto" w:fill="auto"/>
            <w:vAlign w:val="center"/>
          </w:tcPr>
          <w:p w14:paraId="5AF4FF39" w14:textId="7308D561"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3.1</w:t>
            </w:r>
            <w:r w:rsidR="009B7E70">
              <w:rPr>
                <w:rFonts w:asciiTheme="majorBidi" w:hAnsiTheme="majorBidi" w:cstheme="majorBidi"/>
                <w:lang w:val="en-US"/>
              </w:rPr>
              <w:t xml:space="preserve"> </w:t>
            </w:r>
            <w:r w:rsidR="009B7E7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{"citationID":"1yg8KUrx","properties":{"formattedCitation":"[3]","plainCitation":"[3]","noteIndex":0},"citationItems":[{"id":1029,"uris":["http://zotero.org/groups/2694996/items/LFI55DSQ"],"itemData":{"id":1029,"type":"article-journal","abstract":"BACKGROUND: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9B7E70">
              <w:rPr>
                <w:rFonts w:asciiTheme="majorBidi" w:hAnsiTheme="majorBidi" w:cstheme="majorBidi"/>
                <w:lang w:val="en-US"/>
              </w:rPr>
              <w:fldChar w:fldCharType="separate"/>
            </w:r>
            <w:r w:rsidR="00D6472F" w:rsidRPr="00D6472F">
              <w:t>[3]</w:t>
            </w:r>
            <w:r w:rsidR="009B7E70">
              <w:rPr>
                <w:rFonts w:asciiTheme="majorBidi" w:hAnsiTheme="majorBidi" w:cstheme="majorBidi"/>
                <w:lang w:val="en-US"/>
              </w:rPr>
              <w:fldChar w:fldCharType="end"/>
            </w:r>
          </w:p>
        </w:tc>
      </w:tr>
      <w:tr w:rsidR="009E34B4" w:rsidRPr="00E1464B" w14:paraId="79F1CCB9" w14:textId="77777777" w:rsidTr="00EA3297">
        <w:trPr>
          <w:trHeight w:val="320"/>
        </w:trPr>
        <w:tc>
          <w:tcPr>
            <w:tcW w:w="5807" w:type="dxa"/>
            <w:shd w:val="clear" w:color="auto" w:fill="auto"/>
            <w:noWrap/>
            <w:vAlign w:val="center"/>
          </w:tcPr>
          <w:p w14:paraId="2CC57BDB"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Serum Creatinine (mg/dl)</w:t>
            </w:r>
          </w:p>
        </w:tc>
        <w:tc>
          <w:tcPr>
            <w:tcW w:w="3686" w:type="dxa"/>
            <w:shd w:val="clear" w:color="auto" w:fill="auto"/>
            <w:vAlign w:val="center"/>
          </w:tcPr>
          <w:p w14:paraId="2F2D5A66" w14:textId="48A00EA2"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1.1</w:t>
            </w:r>
            <w:r w:rsidR="00FF7255">
              <w:rPr>
                <w:rFonts w:asciiTheme="majorBidi" w:hAnsiTheme="majorBidi" w:cstheme="majorBidi"/>
                <w:lang w:val="en-US"/>
              </w:rPr>
              <w:t xml:space="preserve"> </w:t>
            </w:r>
            <w:r w:rsidR="00FF7255">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{"citationID":"tP5H86Be","properties":{"formattedCitation":"[3]","plainCitation":"[3]","noteIndex":0},"citationItems":[{"id":1029,"uris":["http://zotero.org/groups/2694996/items/LFI55DSQ"],"itemData":{"id":1029,"type":"article-journal","abstract":"BACKGROUND: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FF7255">
              <w:rPr>
                <w:rFonts w:asciiTheme="majorBidi" w:hAnsiTheme="majorBidi" w:cstheme="majorBidi"/>
                <w:lang w:val="en-US"/>
              </w:rPr>
              <w:fldChar w:fldCharType="separate"/>
            </w:r>
            <w:r w:rsidR="00D6472F" w:rsidRPr="00D6472F">
              <w:t>[3]</w:t>
            </w:r>
            <w:r w:rsidR="00FF7255">
              <w:rPr>
                <w:rFonts w:asciiTheme="majorBidi" w:hAnsiTheme="majorBidi" w:cstheme="majorBidi"/>
                <w:lang w:val="en-US"/>
              </w:rPr>
              <w:fldChar w:fldCharType="end"/>
            </w:r>
          </w:p>
        </w:tc>
      </w:tr>
      <w:tr w:rsidR="009E34B4" w:rsidRPr="00E1464B" w14:paraId="737D05D7" w14:textId="77777777" w:rsidTr="00EA3297">
        <w:trPr>
          <w:trHeight w:val="320"/>
        </w:trPr>
        <w:tc>
          <w:tcPr>
            <w:tcW w:w="5807" w:type="dxa"/>
            <w:shd w:val="clear" w:color="auto" w:fill="auto"/>
            <w:noWrap/>
            <w:vAlign w:val="center"/>
          </w:tcPr>
          <w:p w14:paraId="4C47D4F6"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Serum Albumin (g/dl)</w:t>
            </w:r>
          </w:p>
        </w:tc>
        <w:tc>
          <w:tcPr>
            <w:tcW w:w="3686" w:type="dxa"/>
            <w:shd w:val="clear" w:color="auto" w:fill="auto"/>
            <w:vAlign w:val="center"/>
          </w:tcPr>
          <w:p w14:paraId="7AC1AFAA" w14:textId="057DACAC" w:rsidR="009E34B4" w:rsidRPr="00EA3297" w:rsidRDefault="00F8126D" w:rsidP="009C2B27">
            <w:pPr>
              <w:jc w:val="center"/>
              <w:rPr>
                <w:rFonts w:asciiTheme="majorBidi" w:hAnsiTheme="majorBidi" w:cstheme="majorBidi"/>
                <w:lang w:val="en-US"/>
              </w:rPr>
            </w:pPr>
            <w:r>
              <w:rPr>
                <w:rFonts w:asciiTheme="majorBidi" w:hAnsiTheme="majorBidi" w:cstheme="majorBidi"/>
                <w:lang w:val="en-US"/>
              </w:rPr>
              <w:t>3.9</w:t>
            </w:r>
          </w:p>
        </w:tc>
      </w:tr>
      <w:tr w:rsidR="009E34B4" w:rsidRPr="00E1464B" w14:paraId="62FE0C7B" w14:textId="77777777" w:rsidTr="009E34B4">
        <w:trPr>
          <w:trHeight w:val="320"/>
        </w:trPr>
        <w:tc>
          <w:tcPr>
            <w:tcW w:w="9493" w:type="dxa"/>
            <w:gridSpan w:val="2"/>
            <w:shd w:val="clear" w:color="auto" w:fill="auto"/>
            <w:noWrap/>
            <w:vAlign w:val="center"/>
            <w:hideMark/>
          </w:tcPr>
          <w:p w14:paraId="1E55F754"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Racial/Ethnic Group (%)</w:t>
            </w:r>
          </w:p>
        </w:tc>
      </w:tr>
      <w:tr w:rsidR="009E34B4" w:rsidRPr="00E1464B" w14:paraId="083318D7" w14:textId="77777777" w:rsidTr="00EA3297">
        <w:trPr>
          <w:trHeight w:val="320"/>
        </w:trPr>
        <w:tc>
          <w:tcPr>
            <w:tcW w:w="5807" w:type="dxa"/>
            <w:shd w:val="clear" w:color="auto" w:fill="auto"/>
            <w:noWrap/>
            <w:vAlign w:val="center"/>
          </w:tcPr>
          <w:p w14:paraId="4731C903"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White</w:t>
            </w:r>
          </w:p>
        </w:tc>
        <w:tc>
          <w:tcPr>
            <w:tcW w:w="3686" w:type="dxa"/>
            <w:shd w:val="clear" w:color="auto" w:fill="auto"/>
            <w:noWrap/>
            <w:vAlign w:val="center"/>
          </w:tcPr>
          <w:p w14:paraId="5BF95B5E" w14:textId="5DA5FB2C"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43</w:t>
            </w:r>
            <w:r w:rsidR="008C5E1F">
              <w:rPr>
                <w:rFonts w:asciiTheme="majorBidi" w:hAnsiTheme="majorBidi" w:cstheme="majorBidi"/>
                <w:lang w:val="en-US"/>
              </w:rPr>
              <w:t xml:space="preserve"> </w:t>
            </w:r>
            <w:r w:rsidR="008C5E1F">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{"citationID":"V3wYKKhz","properties":{"formattedCitation":"[1]","plainCitation":"[1]","noteIndex":0},"citationItems":[{"id":13840,"uris":["http://zotero.org/groups/2694996/items/FHUFAMVU"],"itemData":{"id":13840,"type":"article-journal","abstract":"Importance: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8C5E1F">
              <w:rPr>
                <w:rFonts w:asciiTheme="majorBidi" w:hAnsiTheme="majorBidi" w:cstheme="majorBidi"/>
                <w:lang w:val="en-US"/>
              </w:rPr>
              <w:fldChar w:fldCharType="separate"/>
            </w:r>
            <w:r w:rsidR="008C5E1F" w:rsidRPr="00C71BD3">
              <w:t>[1]</w:t>
            </w:r>
            <w:r w:rsidR="008C5E1F">
              <w:rPr>
                <w:rFonts w:asciiTheme="majorBidi" w:hAnsiTheme="majorBidi" w:cstheme="majorBidi"/>
                <w:lang w:val="en-US"/>
              </w:rPr>
              <w:fldChar w:fldCharType="end"/>
            </w:r>
          </w:p>
        </w:tc>
      </w:tr>
      <w:tr w:rsidR="009E34B4" w:rsidRPr="00E1464B" w14:paraId="4EC0F47F" w14:textId="77777777" w:rsidTr="00EA3297">
        <w:trPr>
          <w:trHeight w:val="320"/>
        </w:trPr>
        <w:tc>
          <w:tcPr>
            <w:tcW w:w="5807" w:type="dxa"/>
            <w:shd w:val="clear" w:color="auto" w:fill="auto"/>
            <w:noWrap/>
            <w:vAlign w:val="center"/>
          </w:tcPr>
          <w:p w14:paraId="2B4CB4F7"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Black</w:t>
            </w:r>
          </w:p>
        </w:tc>
        <w:tc>
          <w:tcPr>
            <w:tcW w:w="3686" w:type="dxa"/>
            <w:shd w:val="clear" w:color="auto" w:fill="auto"/>
            <w:noWrap/>
            <w:vAlign w:val="center"/>
          </w:tcPr>
          <w:p w14:paraId="38C73ECC" w14:textId="77D567CE"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10.5</w:t>
            </w:r>
            <w:r w:rsidR="008C5E1F">
              <w:rPr>
                <w:rFonts w:asciiTheme="majorBidi" w:hAnsiTheme="majorBidi" w:cstheme="majorBidi"/>
                <w:lang w:val="en-US"/>
              </w:rPr>
              <w:t xml:space="preserve"> </w:t>
            </w:r>
            <w:r w:rsidR="008C5E1F">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{"citationID":"ZKBCBLAw","properties":{"formattedCitation":"[1]","plainCitation":"[1]","noteIndex":0},"citationItems":[{"id":13840,"uris":["http://zotero.org/groups/2694996/items/FHUFAMVU"],"itemData":{"id":13840,"type":"article-journal","abstract":"Importance: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8C5E1F">
              <w:rPr>
                <w:rFonts w:asciiTheme="majorBidi" w:hAnsiTheme="majorBidi" w:cstheme="majorBidi"/>
                <w:lang w:val="en-US"/>
              </w:rPr>
              <w:fldChar w:fldCharType="separate"/>
            </w:r>
            <w:r w:rsidR="008C5E1F" w:rsidRPr="00C71BD3">
              <w:t>[1]</w:t>
            </w:r>
            <w:r w:rsidR="008C5E1F">
              <w:rPr>
                <w:rFonts w:asciiTheme="majorBidi" w:hAnsiTheme="majorBidi" w:cstheme="majorBidi"/>
                <w:lang w:val="en-US"/>
              </w:rPr>
              <w:fldChar w:fldCharType="end"/>
            </w:r>
          </w:p>
        </w:tc>
      </w:tr>
      <w:tr w:rsidR="009E34B4" w:rsidRPr="00E1464B" w14:paraId="5C63743D" w14:textId="77777777" w:rsidTr="00EA3297">
        <w:trPr>
          <w:trHeight w:val="320"/>
        </w:trPr>
        <w:tc>
          <w:tcPr>
            <w:tcW w:w="5807" w:type="dxa"/>
            <w:shd w:val="clear" w:color="auto" w:fill="auto"/>
            <w:noWrap/>
            <w:vAlign w:val="center"/>
          </w:tcPr>
          <w:p w14:paraId="5B70848D"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Hispanics</w:t>
            </w:r>
          </w:p>
        </w:tc>
        <w:tc>
          <w:tcPr>
            <w:tcW w:w="3686" w:type="dxa"/>
            <w:shd w:val="clear" w:color="auto" w:fill="auto"/>
            <w:noWrap/>
            <w:vAlign w:val="center"/>
          </w:tcPr>
          <w:p w14:paraId="0699FBF4" w14:textId="60DA13BC"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21.6</w:t>
            </w:r>
            <w:r w:rsidR="008C5E1F">
              <w:rPr>
                <w:rFonts w:asciiTheme="majorBidi" w:hAnsiTheme="majorBidi" w:cstheme="majorBidi"/>
                <w:lang w:val="en-US"/>
              </w:rPr>
              <w:t xml:space="preserve"> </w:t>
            </w:r>
            <w:r w:rsidR="008C5E1F">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{"citationID":"w6lrq6jo","properties":{"formattedCitation":"[1]","plainCitation":"[1]","noteIndex":0},"citationItems":[{"id":13840,"uris":["http://zotero.org/groups/2694996/items/FHUFAMVU"],"itemData":{"id":13840,"type":"article-journal","abstract":"Importance: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8C5E1F">
              <w:rPr>
                <w:rFonts w:asciiTheme="majorBidi" w:hAnsiTheme="majorBidi" w:cstheme="majorBidi"/>
                <w:lang w:val="en-US"/>
              </w:rPr>
              <w:fldChar w:fldCharType="separate"/>
            </w:r>
            <w:r w:rsidR="008C5E1F" w:rsidRPr="00C71BD3">
              <w:t>[1]</w:t>
            </w:r>
            <w:r w:rsidR="008C5E1F">
              <w:rPr>
                <w:rFonts w:asciiTheme="majorBidi" w:hAnsiTheme="majorBidi" w:cstheme="majorBidi"/>
                <w:lang w:val="en-US"/>
              </w:rPr>
              <w:fldChar w:fldCharType="end"/>
            </w:r>
          </w:p>
        </w:tc>
      </w:tr>
      <w:tr w:rsidR="009E34B4" w:rsidRPr="00E1464B" w14:paraId="51409E3A" w14:textId="77777777" w:rsidTr="00EA3297">
        <w:trPr>
          <w:trHeight w:val="320"/>
        </w:trPr>
        <w:tc>
          <w:tcPr>
            <w:tcW w:w="5807" w:type="dxa"/>
            <w:shd w:val="clear" w:color="auto" w:fill="auto"/>
            <w:noWrap/>
            <w:vAlign w:val="center"/>
          </w:tcPr>
          <w:p w14:paraId="6E6F35A1"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Native American</w:t>
            </w:r>
          </w:p>
        </w:tc>
        <w:tc>
          <w:tcPr>
            <w:tcW w:w="3686" w:type="dxa"/>
            <w:shd w:val="clear" w:color="auto" w:fill="auto"/>
            <w:noWrap/>
            <w:vAlign w:val="center"/>
          </w:tcPr>
          <w:p w14:paraId="3B6949CA" w14:textId="0F1FB5E5"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7</w:t>
            </w:r>
            <w:r w:rsidR="008C5E1F">
              <w:rPr>
                <w:rFonts w:asciiTheme="majorBidi" w:hAnsiTheme="majorBidi" w:cstheme="majorBidi"/>
                <w:lang w:val="en-US"/>
              </w:rPr>
              <w:t xml:space="preserve"> </w:t>
            </w:r>
            <w:r w:rsidR="008C5E1F">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{"citationID":"acRCFx1O","properties":{"formattedCitation":"[1]","plainCitation":"[1]","noteIndex":0},"citationItems":[{"id":13840,"uris":["http://zotero.org/groups/2694996/items/FHUFAMVU"],"itemData":{"id":13840,"type":"article-journal","abstract":"Importance: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8C5E1F">
              <w:rPr>
                <w:rFonts w:asciiTheme="majorBidi" w:hAnsiTheme="majorBidi" w:cstheme="majorBidi"/>
                <w:lang w:val="en-US"/>
              </w:rPr>
              <w:fldChar w:fldCharType="separate"/>
            </w:r>
            <w:r w:rsidR="008C5E1F" w:rsidRPr="00C71BD3">
              <w:t>[1]</w:t>
            </w:r>
            <w:r w:rsidR="008C5E1F">
              <w:rPr>
                <w:rFonts w:asciiTheme="majorBidi" w:hAnsiTheme="majorBidi" w:cstheme="majorBidi"/>
                <w:lang w:val="en-US"/>
              </w:rPr>
              <w:fldChar w:fldCharType="end"/>
            </w:r>
          </w:p>
        </w:tc>
      </w:tr>
      <w:tr w:rsidR="009E34B4" w:rsidRPr="00E1464B" w14:paraId="6BDEE87D" w14:textId="77777777" w:rsidTr="00EA3297">
        <w:trPr>
          <w:trHeight w:val="320"/>
        </w:trPr>
        <w:tc>
          <w:tcPr>
            <w:tcW w:w="5807" w:type="dxa"/>
            <w:shd w:val="clear" w:color="auto" w:fill="auto"/>
            <w:noWrap/>
            <w:vAlign w:val="center"/>
          </w:tcPr>
          <w:p w14:paraId="3702FABA"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Asian</w:t>
            </w:r>
          </w:p>
        </w:tc>
        <w:tc>
          <w:tcPr>
            <w:tcW w:w="3686" w:type="dxa"/>
            <w:shd w:val="clear" w:color="auto" w:fill="auto"/>
            <w:noWrap/>
            <w:vAlign w:val="center"/>
          </w:tcPr>
          <w:p w14:paraId="08597B61" w14:textId="3049FA22"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17.9</w:t>
            </w:r>
            <w:r w:rsidR="008C5E1F">
              <w:rPr>
                <w:rFonts w:asciiTheme="majorBidi" w:hAnsiTheme="majorBidi" w:cstheme="majorBidi"/>
                <w:lang w:val="en-US"/>
              </w:rPr>
              <w:t xml:space="preserve"> </w:t>
            </w:r>
            <w:r w:rsidR="008C5E1F">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{"citationID":"YYtNafNN","properties":{"formattedCitation":"[1]","plainCitation":"[1]","noteIndex":0},"citationItems":[{"id":13840,"uris":["http://zotero.org/groups/2694996/items/FHUFAMVU"],"itemData":{"id":13840,"type":"article-journal","abstract":"Importance: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8C5E1F">
              <w:rPr>
                <w:rFonts w:asciiTheme="majorBidi" w:hAnsiTheme="majorBidi" w:cstheme="majorBidi"/>
                <w:lang w:val="en-US"/>
              </w:rPr>
              <w:fldChar w:fldCharType="separate"/>
            </w:r>
            <w:r w:rsidR="008C5E1F" w:rsidRPr="00C71BD3">
              <w:t>[1]</w:t>
            </w:r>
            <w:r w:rsidR="008C5E1F">
              <w:rPr>
                <w:rFonts w:asciiTheme="majorBidi" w:hAnsiTheme="majorBidi" w:cstheme="majorBidi"/>
                <w:lang w:val="en-US"/>
              </w:rPr>
              <w:fldChar w:fldCharType="end"/>
            </w:r>
          </w:p>
        </w:tc>
      </w:tr>
      <w:tr w:rsidR="009E34B4" w:rsidRPr="00E1464B" w14:paraId="0696F156" w14:textId="77777777" w:rsidTr="009E34B4">
        <w:trPr>
          <w:trHeight w:val="320"/>
        </w:trPr>
        <w:tc>
          <w:tcPr>
            <w:tcW w:w="9493" w:type="dxa"/>
            <w:gridSpan w:val="2"/>
            <w:shd w:val="clear" w:color="auto" w:fill="auto"/>
            <w:vAlign w:val="center"/>
            <w:hideMark/>
          </w:tcPr>
          <w:p w14:paraId="618A02B6"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Cardiovascular Disease</w:t>
            </w:r>
          </w:p>
        </w:tc>
      </w:tr>
      <w:tr w:rsidR="009E34B4" w:rsidRPr="00E1464B" w14:paraId="7757A4A5" w14:textId="77777777" w:rsidTr="00EA3297">
        <w:trPr>
          <w:trHeight w:val="320"/>
        </w:trPr>
        <w:tc>
          <w:tcPr>
            <w:tcW w:w="5807" w:type="dxa"/>
            <w:shd w:val="clear" w:color="auto" w:fill="auto"/>
            <w:vAlign w:val="center"/>
            <w:hideMark/>
          </w:tcPr>
          <w:p w14:paraId="67B53553"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Angina Pectoris</w:t>
            </w:r>
          </w:p>
        </w:tc>
        <w:tc>
          <w:tcPr>
            <w:tcW w:w="3686" w:type="dxa"/>
            <w:shd w:val="clear" w:color="auto" w:fill="auto"/>
            <w:vAlign w:val="center"/>
            <w:hideMark/>
          </w:tcPr>
          <w:p w14:paraId="2DCB9D20" w14:textId="4E9DF8BE"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11.6%</w:t>
            </w:r>
            <w:r w:rsidR="000933B7">
              <w:rPr>
                <w:rFonts w:asciiTheme="majorBidi" w:hAnsiTheme="majorBidi" w:cstheme="majorBidi"/>
                <w:lang w:val="en-US"/>
              </w:rPr>
              <w:t xml:space="preserve"> </w:t>
            </w:r>
            <w:r w:rsidR="000933B7">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{"citationID":"rFNBBxzS","properties":{"formattedCitation":"[1]","plainCitation":"[1]","noteIndex":0},"citationItems":[{"id":13840,"uris":["http://zotero.org/groups/2694996/items/FHUFAMVU"],"itemData":{"id":13840,"type":"article-journal","abstract":"Importance: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0933B7">
              <w:rPr>
                <w:rFonts w:asciiTheme="majorBidi" w:hAnsiTheme="majorBidi" w:cstheme="majorBidi"/>
                <w:lang w:val="en-US"/>
              </w:rPr>
              <w:fldChar w:fldCharType="separate"/>
            </w:r>
            <w:r w:rsidR="000933B7" w:rsidRPr="00C71BD3">
              <w:t>[1]</w:t>
            </w:r>
            <w:r w:rsidR="000933B7">
              <w:rPr>
                <w:rFonts w:asciiTheme="majorBidi" w:hAnsiTheme="majorBidi" w:cstheme="majorBidi"/>
                <w:lang w:val="en-US"/>
              </w:rPr>
              <w:fldChar w:fldCharType="end"/>
            </w:r>
          </w:p>
        </w:tc>
      </w:tr>
      <w:tr w:rsidR="009E34B4" w:rsidRPr="00E1464B" w14:paraId="5B3B714E" w14:textId="77777777" w:rsidTr="00EA3297">
        <w:trPr>
          <w:trHeight w:val="320"/>
        </w:trPr>
        <w:tc>
          <w:tcPr>
            <w:tcW w:w="5807" w:type="dxa"/>
            <w:shd w:val="clear" w:color="auto" w:fill="auto"/>
            <w:vAlign w:val="center"/>
            <w:hideMark/>
          </w:tcPr>
          <w:p w14:paraId="78544DD7"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Myocardial Infarction</w:t>
            </w:r>
          </w:p>
        </w:tc>
        <w:tc>
          <w:tcPr>
            <w:tcW w:w="3686" w:type="dxa"/>
            <w:shd w:val="clear" w:color="auto" w:fill="auto"/>
            <w:vAlign w:val="center"/>
            <w:hideMark/>
          </w:tcPr>
          <w:p w14:paraId="553B33B4" w14:textId="6B4FDCA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5.1%</w:t>
            </w:r>
            <w:r w:rsidR="000933B7">
              <w:rPr>
                <w:rFonts w:asciiTheme="majorBidi" w:hAnsiTheme="majorBidi" w:cstheme="majorBidi"/>
                <w:lang w:val="en-US"/>
              </w:rPr>
              <w:t xml:space="preserve"> </w:t>
            </w:r>
            <w:r w:rsidR="000933B7">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{"citationID":"xzQFhb5M","properties":{"formattedCitation":"[1]","plainCitation":"[1]","noteIndex":0},"citationItems":[{"id":13840,"uris":["http://zotero.org/groups/2694996/items/FHUFAMVU"],"itemData":{"id":13840,"type":"article-journal","abstract":"Importance: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0933B7">
              <w:rPr>
                <w:rFonts w:asciiTheme="majorBidi" w:hAnsiTheme="majorBidi" w:cstheme="majorBidi"/>
                <w:lang w:val="en-US"/>
              </w:rPr>
              <w:fldChar w:fldCharType="separate"/>
            </w:r>
            <w:r w:rsidR="000933B7" w:rsidRPr="00C71BD3">
              <w:t>[1]</w:t>
            </w:r>
            <w:r w:rsidR="000933B7">
              <w:rPr>
                <w:rFonts w:asciiTheme="majorBidi" w:hAnsiTheme="majorBidi" w:cstheme="majorBidi"/>
                <w:lang w:val="en-US"/>
              </w:rPr>
              <w:fldChar w:fldCharType="end"/>
            </w:r>
          </w:p>
        </w:tc>
      </w:tr>
      <w:tr w:rsidR="009E34B4" w:rsidRPr="00E1464B" w14:paraId="17459535" w14:textId="77777777" w:rsidTr="00EA3297">
        <w:trPr>
          <w:trHeight w:val="320"/>
        </w:trPr>
        <w:tc>
          <w:tcPr>
            <w:tcW w:w="5807" w:type="dxa"/>
            <w:shd w:val="clear" w:color="auto" w:fill="auto"/>
            <w:vAlign w:val="center"/>
            <w:hideMark/>
          </w:tcPr>
          <w:p w14:paraId="1276B347"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Congestive Heart Failure</w:t>
            </w:r>
          </w:p>
        </w:tc>
        <w:tc>
          <w:tcPr>
            <w:tcW w:w="3686" w:type="dxa"/>
            <w:shd w:val="clear" w:color="auto" w:fill="auto"/>
            <w:vAlign w:val="center"/>
            <w:hideMark/>
          </w:tcPr>
          <w:p w14:paraId="6EC85A85" w14:textId="023457DE"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14.0%</w:t>
            </w:r>
            <w:r w:rsidR="00E63B6E">
              <w:rPr>
                <w:rFonts w:asciiTheme="majorBidi" w:hAnsiTheme="majorBidi" w:cstheme="majorBidi"/>
                <w:lang w:val="en-US"/>
              </w:rPr>
              <w:t xml:space="preserve"> </w:t>
            </w:r>
            <w:r w:rsidR="00E63B6E">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{"citationID":"CZJg90GN","properties":{"formattedCitation":"[1]","plainCitation":"[1]","noteIndex":0},"citationItems":[{"id":13840,"uris":["http://zotero.org/groups/2694996/items/FHUFAMVU"],"itemData":{"id":13840,"type":"article-journal","abstract":"Importance: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E63B6E">
              <w:rPr>
                <w:rFonts w:asciiTheme="majorBidi" w:hAnsiTheme="majorBidi" w:cstheme="majorBidi"/>
                <w:lang w:val="en-US"/>
              </w:rPr>
              <w:fldChar w:fldCharType="separate"/>
            </w:r>
            <w:r w:rsidR="00E63B6E" w:rsidRPr="00C71BD3">
              <w:t>[1]</w:t>
            </w:r>
            <w:r w:rsidR="00E63B6E">
              <w:rPr>
                <w:rFonts w:asciiTheme="majorBidi" w:hAnsiTheme="majorBidi" w:cstheme="majorBidi"/>
                <w:lang w:val="en-US"/>
              </w:rPr>
              <w:fldChar w:fldCharType="end"/>
            </w:r>
          </w:p>
        </w:tc>
      </w:tr>
      <w:tr w:rsidR="009E34B4" w:rsidRPr="00E1464B" w14:paraId="478CF794" w14:textId="77777777" w:rsidTr="00EA3297">
        <w:trPr>
          <w:trHeight w:val="320"/>
        </w:trPr>
        <w:tc>
          <w:tcPr>
            <w:tcW w:w="5807" w:type="dxa"/>
            <w:shd w:val="clear" w:color="auto" w:fill="auto"/>
            <w:vAlign w:val="center"/>
            <w:hideMark/>
          </w:tcPr>
          <w:p w14:paraId="6379D384"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Stroke</w:t>
            </w:r>
          </w:p>
        </w:tc>
        <w:tc>
          <w:tcPr>
            <w:tcW w:w="3686" w:type="dxa"/>
            <w:shd w:val="clear" w:color="auto" w:fill="auto"/>
            <w:vAlign w:val="center"/>
            <w:hideMark/>
          </w:tcPr>
          <w:p w14:paraId="53B450CF" w14:textId="3D832A10"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 xml:space="preserve">3.7% </w:t>
            </w:r>
            <w:r w:rsidR="00124692">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{"citationID":"uxE51LI8","properties":{"formattedCitation":"[1]","plainCitation":"[1]","noteIndex":0},"citationItems":[{"id":13840,"uris":["http://zotero.org/groups/2694996/items/FHUFAMVU"],"itemData":{"id":13840,"type":"article-journal","abstract":"Importance: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124692">
              <w:rPr>
                <w:rFonts w:asciiTheme="majorBidi" w:hAnsiTheme="majorBidi" w:cstheme="majorBidi"/>
                <w:lang w:val="en-US"/>
              </w:rPr>
              <w:fldChar w:fldCharType="separate"/>
            </w:r>
            <w:r w:rsidR="00124692" w:rsidRPr="00C71BD3">
              <w:t>[1]</w:t>
            </w:r>
            <w:r w:rsidR="00124692">
              <w:rPr>
                <w:rFonts w:asciiTheme="majorBidi" w:hAnsiTheme="majorBidi" w:cstheme="majorBidi"/>
                <w:lang w:val="en-US"/>
              </w:rPr>
              <w:fldChar w:fldCharType="end"/>
            </w:r>
          </w:p>
        </w:tc>
      </w:tr>
      <w:tr w:rsidR="009E34B4" w:rsidRPr="00E1464B" w14:paraId="4BE76DE9" w14:textId="77777777" w:rsidTr="00EA3297">
        <w:trPr>
          <w:trHeight w:val="320"/>
        </w:trPr>
        <w:tc>
          <w:tcPr>
            <w:tcW w:w="5807" w:type="dxa"/>
            <w:shd w:val="clear" w:color="auto" w:fill="auto"/>
            <w:vAlign w:val="center"/>
            <w:hideMark/>
          </w:tcPr>
          <w:p w14:paraId="0602D591"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Peripheral Vascular Disease</w:t>
            </w:r>
          </w:p>
        </w:tc>
        <w:tc>
          <w:tcPr>
            <w:tcW w:w="3686" w:type="dxa"/>
            <w:shd w:val="clear" w:color="auto" w:fill="auto"/>
            <w:vAlign w:val="center"/>
            <w:hideMark/>
          </w:tcPr>
          <w:p w14:paraId="35C7C543" w14:textId="5363BF18"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14.6%</w:t>
            </w:r>
            <w:r w:rsidR="00AD7D04">
              <w:rPr>
                <w:rFonts w:asciiTheme="majorBidi" w:hAnsiTheme="majorBidi" w:cstheme="majorBidi"/>
                <w:lang w:val="en-US"/>
              </w:rPr>
              <w:t xml:space="preserve"> </w:t>
            </w:r>
            <w:r w:rsidR="00AD7D04">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{"citationID":"PiFYRuBj","properties":{"formattedCitation":"[1]","plainCitation":"[1]","noteIndex":0},"citationItems":[{"id":13840,"uris":["http://zotero.org/groups/2694996/items/FHUFAMVU"],"itemData":{"id":13840,"type":"article-journal","abstract":"Importance: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AD7D04">
              <w:rPr>
                <w:rFonts w:asciiTheme="majorBidi" w:hAnsiTheme="majorBidi" w:cstheme="majorBidi"/>
                <w:lang w:val="en-US"/>
              </w:rPr>
              <w:fldChar w:fldCharType="separate"/>
            </w:r>
            <w:r w:rsidR="00AD7D04" w:rsidRPr="00C71BD3">
              <w:t>[1]</w:t>
            </w:r>
            <w:r w:rsidR="00AD7D04">
              <w:rPr>
                <w:rFonts w:asciiTheme="majorBidi" w:hAnsiTheme="majorBidi" w:cstheme="majorBidi"/>
                <w:lang w:val="en-US"/>
              </w:rPr>
              <w:fldChar w:fldCharType="end"/>
            </w:r>
          </w:p>
        </w:tc>
      </w:tr>
      <w:tr w:rsidR="009E34B4" w:rsidRPr="00E1464B" w14:paraId="223E11D5" w14:textId="77777777" w:rsidTr="00EA3297">
        <w:trPr>
          <w:trHeight w:val="320"/>
        </w:trPr>
        <w:tc>
          <w:tcPr>
            <w:tcW w:w="5807" w:type="dxa"/>
            <w:shd w:val="clear" w:color="auto" w:fill="auto"/>
            <w:vAlign w:val="center"/>
            <w:hideMark/>
          </w:tcPr>
          <w:p w14:paraId="087063EE"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Atrial Fibrillation</w:t>
            </w:r>
          </w:p>
        </w:tc>
        <w:tc>
          <w:tcPr>
            <w:tcW w:w="3686" w:type="dxa"/>
            <w:shd w:val="clear" w:color="auto" w:fill="auto"/>
            <w:vAlign w:val="center"/>
            <w:hideMark/>
          </w:tcPr>
          <w:p w14:paraId="5AB66498" w14:textId="0C250CB7"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 xml:space="preserve">5.1% </w:t>
            </w:r>
            <w:r w:rsidR="002F39D0">
              <w:rPr>
                <w:rFonts w:asciiTheme="majorBidi" w:hAnsiTheme="majorBidi" w:cstheme="majorBidi"/>
                <w:lang w:val="en-US"/>
              </w:rPr>
              <w:t xml:space="preserve"> </w:t>
            </w:r>
            <w:r w:rsidR="002F39D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{"citationID":"4aVtb6ma","properties":{"formattedCitation":"[3]","plainCitation":"[3]","noteIndex":0},"citationItems":[{"id":1029,"uris":["http://zotero.org/groups/2694996/items/LFI55DSQ"],"itemData":{"id":1029,"type":"article-journal","abstract":"BACKGROUND: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2F39D0">
              <w:rPr>
                <w:rFonts w:asciiTheme="majorBidi" w:hAnsiTheme="majorBidi" w:cstheme="majorBidi"/>
                <w:lang w:val="en-US"/>
              </w:rPr>
              <w:fldChar w:fldCharType="separate"/>
            </w:r>
            <w:r w:rsidR="00D6472F" w:rsidRPr="00D6472F">
              <w:t>[3]</w:t>
            </w:r>
            <w:r w:rsidR="002F39D0">
              <w:rPr>
                <w:rFonts w:asciiTheme="majorBidi" w:hAnsiTheme="majorBidi" w:cstheme="majorBidi"/>
                <w:lang w:val="en-US"/>
              </w:rPr>
              <w:fldChar w:fldCharType="end"/>
            </w:r>
          </w:p>
        </w:tc>
      </w:tr>
      <w:tr w:rsidR="009E34B4" w:rsidRPr="00E1464B" w14:paraId="0AAC0AC2" w14:textId="77777777" w:rsidTr="00EA3297">
        <w:trPr>
          <w:trHeight w:val="560"/>
        </w:trPr>
        <w:tc>
          <w:tcPr>
            <w:tcW w:w="5807" w:type="dxa"/>
            <w:shd w:val="clear" w:color="auto" w:fill="auto"/>
            <w:vAlign w:val="center"/>
            <w:hideMark/>
          </w:tcPr>
          <w:p w14:paraId="423EE076"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Left Ventricular Hypertrophy (LVH) Detected by ECG</w:t>
            </w:r>
          </w:p>
        </w:tc>
        <w:tc>
          <w:tcPr>
            <w:tcW w:w="3686" w:type="dxa"/>
            <w:shd w:val="clear" w:color="auto" w:fill="auto"/>
            <w:vAlign w:val="center"/>
            <w:hideMark/>
          </w:tcPr>
          <w:p w14:paraId="0135DEAC" w14:textId="03BD0559"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 xml:space="preserve">4.2% </w:t>
            </w:r>
            <w:r w:rsidR="002F39D0">
              <w:rPr>
                <w:rFonts w:asciiTheme="majorBidi" w:hAnsiTheme="majorBidi" w:cstheme="majorBidi"/>
                <w:lang w:val="en-US"/>
              </w:rPr>
              <w:t xml:space="preserve"> </w:t>
            </w:r>
            <w:r w:rsidR="002F39D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{"citationID":"Zxrekz8V","properties":{"formattedCitation":"[3]","plainCitation":"[3]","noteIndex":0},"citationItems":[{"id":1029,"uris":["http://zotero.org/groups/2694996/items/LFI55DSQ"],"itemData":{"id":1029,"type":"article-journal","abstract":"BACKGROUND: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2F39D0">
              <w:rPr>
                <w:rFonts w:asciiTheme="majorBidi" w:hAnsiTheme="majorBidi" w:cstheme="majorBidi"/>
                <w:lang w:val="en-US"/>
              </w:rPr>
              <w:fldChar w:fldCharType="separate"/>
            </w:r>
            <w:r w:rsidR="00D6472F" w:rsidRPr="00D6472F">
              <w:t>[3]</w:t>
            </w:r>
            <w:r w:rsidR="002F39D0">
              <w:rPr>
                <w:rFonts w:asciiTheme="majorBidi" w:hAnsiTheme="majorBidi" w:cstheme="majorBidi"/>
                <w:lang w:val="en-US"/>
              </w:rPr>
              <w:fldChar w:fldCharType="end"/>
            </w:r>
          </w:p>
        </w:tc>
      </w:tr>
      <w:tr w:rsidR="009E34B4" w:rsidRPr="00E1464B" w14:paraId="09453F78" w14:textId="77777777" w:rsidTr="009E34B4">
        <w:trPr>
          <w:trHeight w:val="320"/>
        </w:trPr>
        <w:tc>
          <w:tcPr>
            <w:tcW w:w="9493" w:type="dxa"/>
            <w:gridSpan w:val="2"/>
            <w:shd w:val="clear" w:color="auto" w:fill="auto"/>
            <w:vAlign w:val="center"/>
            <w:hideMark/>
          </w:tcPr>
          <w:p w14:paraId="052576A5"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Renal Disease</w:t>
            </w:r>
          </w:p>
        </w:tc>
      </w:tr>
      <w:tr w:rsidR="009E34B4" w:rsidRPr="00E1464B" w14:paraId="06985451" w14:textId="77777777" w:rsidTr="00EA3297">
        <w:trPr>
          <w:trHeight w:val="320"/>
        </w:trPr>
        <w:tc>
          <w:tcPr>
            <w:tcW w:w="5807" w:type="dxa"/>
            <w:shd w:val="clear" w:color="auto" w:fill="auto"/>
            <w:vAlign w:val="center"/>
            <w:hideMark/>
          </w:tcPr>
          <w:p w14:paraId="40A09E2C"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 xml:space="preserve">Microalbuminuria </w:t>
            </w:r>
          </w:p>
        </w:tc>
        <w:tc>
          <w:tcPr>
            <w:tcW w:w="3686" w:type="dxa"/>
            <w:shd w:val="clear" w:color="auto" w:fill="auto"/>
            <w:vAlign w:val="center"/>
            <w:hideMark/>
          </w:tcPr>
          <w:p w14:paraId="6CE0C953" w14:textId="45BFC0C8"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54.7%</w:t>
            </w:r>
            <w:r w:rsidR="000373FE">
              <w:rPr>
                <w:rFonts w:asciiTheme="majorBidi" w:hAnsiTheme="majorBidi" w:cstheme="majorBidi"/>
                <w:lang w:val="en-US"/>
              </w:rPr>
              <w:t xml:space="preserve"> </w:t>
            </w:r>
            <w:r w:rsidR="000373FE">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{"citationID":"M0MZHdNV","properties":{"formattedCitation":"[1]","plainCitation":"[1]","noteIndex":0},"citationItems":[{"id":13840,"uris":["http://zotero.org/groups/2694996/items/FHUFAMVU"],"itemData":{"id":13840,"type":"article-journal","abstract":"Importance: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0373FE">
              <w:rPr>
                <w:rFonts w:asciiTheme="majorBidi" w:hAnsiTheme="majorBidi" w:cstheme="majorBidi"/>
                <w:lang w:val="en-US"/>
              </w:rPr>
              <w:fldChar w:fldCharType="separate"/>
            </w:r>
            <w:r w:rsidR="000373FE" w:rsidRPr="00C71BD3">
              <w:t>[1]</w:t>
            </w:r>
            <w:r w:rsidR="000373FE">
              <w:rPr>
                <w:rFonts w:asciiTheme="majorBidi" w:hAnsiTheme="majorBidi" w:cstheme="majorBidi"/>
                <w:lang w:val="en-US"/>
              </w:rPr>
              <w:fldChar w:fldCharType="end"/>
            </w:r>
          </w:p>
        </w:tc>
      </w:tr>
      <w:tr w:rsidR="009E34B4" w:rsidRPr="00E1464B" w14:paraId="3EEE48BD" w14:textId="77777777" w:rsidTr="00EA3297">
        <w:trPr>
          <w:trHeight w:val="320"/>
        </w:trPr>
        <w:tc>
          <w:tcPr>
            <w:tcW w:w="5807" w:type="dxa"/>
            <w:shd w:val="clear" w:color="auto" w:fill="auto"/>
            <w:vAlign w:val="center"/>
            <w:hideMark/>
          </w:tcPr>
          <w:p w14:paraId="1CE74EEA"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Gross Proteinuria</w:t>
            </w:r>
          </w:p>
        </w:tc>
        <w:tc>
          <w:tcPr>
            <w:tcW w:w="3686" w:type="dxa"/>
            <w:shd w:val="clear" w:color="auto" w:fill="auto"/>
            <w:vAlign w:val="center"/>
            <w:hideMark/>
          </w:tcPr>
          <w:p w14:paraId="70CB3647" w14:textId="009EA760"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 xml:space="preserve">10.0% </w:t>
            </w:r>
            <w:r w:rsidR="000373FE">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{"citationID":"huG2emAK","properties":{"formattedCitation":"[1]","plainCitation":"[1]","noteIndex":0},"citationItems":[{"id":13840,"uris":["http://zotero.org/groups/2694996/items/FHUFAMVU"],"itemData":{"id":13840,"type":"article-journal","abstract":"Importance: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0373FE">
              <w:rPr>
                <w:rFonts w:asciiTheme="majorBidi" w:hAnsiTheme="majorBidi" w:cstheme="majorBidi"/>
                <w:lang w:val="en-US"/>
              </w:rPr>
              <w:fldChar w:fldCharType="separate"/>
            </w:r>
            <w:r w:rsidR="000373FE" w:rsidRPr="00C71BD3">
              <w:t>[1]</w:t>
            </w:r>
            <w:r w:rsidR="000373FE">
              <w:rPr>
                <w:rFonts w:asciiTheme="majorBidi" w:hAnsiTheme="majorBidi" w:cstheme="majorBidi"/>
                <w:lang w:val="en-US"/>
              </w:rPr>
              <w:fldChar w:fldCharType="end"/>
            </w:r>
          </w:p>
        </w:tc>
      </w:tr>
      <w:tr w:rsidR="009E34B4" w:rsidRPr="00E1464B" w14:paraId="24AB59B9" w14:textId="77777777" w:rsidTr="00EA3297">
        <w:trPr>
          <w:trHeight w:val="320"/>
        </w:trPr>
        <w:tc>
          <w:tcPr>
            <w:tcW w:w="5807" w:type="dxa"/>
            <w:shd w:val="clear" w:color="auto" w:fill="auto"/>
            <w:vAlign w:val="center"/>
            <w:hideMark/>
          </w:tcPr>
          <w:p w14:paraId="566959BE"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 xml:space="preserve">End-stage Renal Disease </w:t>
            </w:r>
          </w:p>
        </w:tc>
        <w:tc>
          <w:tcPr>
            <w:tcW w:w="3686" w:type="dxa"/>
            <w:shd w:val="clear" w:color="auto" w:fill="auto"/>
            <w:vAlign w:val="center"/>
            <w:hideMark/>
          </w:tcPr>
          <w:p w14:paraId="22A4BB1F" w14:textId="2FDDCE68"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2.2%</w:t>
            </w:r>
            <w:r w:rsidR="000373FE">
              <w:rPr>
                <w:rFonts w:asciiTheme="majorBidi" w:hAnsiTheme="majorBidi" w:cstheme="majorBidi"/>
                <w:lang w:val="en-US"/>
              </w:rPr>
              <w:t xml:space="preserve"> </w:t>
            </w:r>
            <w:r w:rsidR="000373FE">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{"citationID":"aehlNHN4","properties":{"formattedCitation":"[1]","plainCitation":"[1]","noteIndex":0},"citationItems":[{"id":13840,"uris":["http://zotero.org/groups/2694996/items/FHUFAMVU"],"itemData":{"id":13840,"type":"article-journal","abstract":"Importance: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0373FE">
              <w:rPr>
                <w:rFonts w:asciiTheme="majorBidi" w:hAnsiTheme="majorBidi" w:cstheme="majorBidi"/>
                <w:lang w:val="en-US"/>
              </w:rPr>
              <w:fldChar w:fldCharType="separate"/>
            </w:r>
            <w:r w:rsidR="000373FE" w:rsidRPr="00C71BD3">
              <w:t>[1]</w:t>
            </w:r>
            <w:r w:rsidR="000373FE">
              <w:rPr>
                <w:rFonts w:asciiTheme="majorBidi" w:hAnsiTheme="majorBidi" w:cstheme="majorBidi"/>
                <w:lang w:val="en-US"/>
              </w:rPr>
              <w:fldChar w:fldCharType="end"/>
            </w:r>
          </w:p>
        </w:tc>
      </w:tr>
      <w:tr w:rsidR="009E34B4" w:rsidRPr="00E1464B" w14:paraId="2D4CAF07" w14:textId="77777777" w:rsidTr="009E34B4">
        <w:trPr>
          <w:trHeight w:val="320"/>
        </w:trPr>
        <w:tc>
          <w:tcPr>
            <w:tcW w:w="9493" w:type="dxa"/>
            <w:gridSpan w:val="2"/>
            <w:shd w:val="clear" w:color="auto" w:fill="auto"/>
            <w:vAlign w:val="center"/>
            <w:hideMark/>
          </w:tcPr>
          <w:p w14:paraId="5C9DD04B"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Retinopathy</w:t>
            </w:r>
          </w:p>
        </w:tc>
      </w:tr>
      <w:tr w:rsidR="009E34B4" w:rsidRPr="00E1464B" w14:paraId="37F0E499" w14:textId="77777777" w:rsidTr="00EA3297">
        <w:trPr>
          <w:trHeight w:val="320"/>
        </w:trPr>
        <w:tc>
          <w:tcPr>
            <w:tcW w:w="5807" w:type="dxa"/>
            <w:shd w:val="clear" w:color="auto" w:fill="auto"/>
            <w:vAlign w:val="center"/>
            <w:hideMark/>
          </w:tcPr>
          <w:p w14:paraId="71E37AF4"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lastRenderedPageBreak/>
              <w:t>Background Diabetic Retinopathy</w:t>
            </w:r>
          </w:p>
        </w:tc>
        <w:tc>
          <w:tcPr>
            <w:tcW w:w="3686" w:type="dxa"/>
            <w:shd w:val="clear" w:color="auto" w:fill="auto"/>
            <w:vAlign w:val="center"/>
            <w:hideMark/>
          </w:tcPr>
          <w:p w14:paraId="3EF0D38F" w14:textId="0416714D"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33.1%</w:t>
            </w:r>
            <w:r w:rsidR="002F39D0">
              <w:rPr>
                <w:rFonts w:asciiTheme="majorBidi" w:hAnsiTheme="majorBidi" w:cstheme="majorBidi"/>
                <w:lang w:val="en-US"/>
              </w:rPr>
              <w:t xml:space="preserve"> </w:t>
            </w:r>
            <w:r w:rsidR="002F39D0">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{"citationID":"4uo6aEPl","properties":{"formattedCitation":"[3]","plainCitation":"[3]","noteIndex":0},"citationItems":[{"id":1029,"uris":["http://zotero.org/groups/2694996/items/LFI55DSQ"],"itemData":{"id":1029,"type":"article-journal","abstract":"BACKGROUND: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2F39D0">
              <w:rPr>
                <w:rFonts w:asciiTheme="majorBidi" w:hAnsiTheme="majorBidi" w:cstheme="majorBidi"/>
                <w:lang w:val="en-US"/>
              </w:rPr>
              <w:fldChar w:fldCharType="separate"/>
            </w:r>
            <w:r w:rsidR="00D6472F" w:rsidRPr="00D6472F">
              <w:t>[3]</w:t>
            </w:r>
            <w:r w:rsidR="002F39D0">
              <w:rPr>
                <w:rFonts w:asciiTheme="majorBidi" w:hAnsiTheme="majorBidi" w:cstheme="majorBidi"/>
                <w:lang w:val="en-US"/>
              </w:rPr>
              <w:fldChar w:fldCharType="end"/>
            </w:r>
          </w:p>
        </w:tc>
      </w:tr>
      <w:tr w:rsidR="009E34B4" w:rsidRPr="00E1464B" w14:paraId="306319F8" w14:textId="77777777" w:rsidTr="00EA3297">
        <w:trPr>
          <w:trHeight w:val="320"/>
        </w:trPr>
        <w:tc>
          <w:tcPr>
            <w:tcW w:w="5807" w:type="dxa"/>
            <w:shd w:val="clear" w:color="auto" w:fill="auto"/>
            <w:vAlign w:val="center"/>
            <w:hideMark/>
          </w:tcPr>
          <w:p w14:paraId="2F7E9EA5"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Proliferative Diabetic Retinopathy</w:t>
            </w:r>
          </w:p>
        </w:tc>
        <w:tc>
          <w:tcPr>
            <w:tcW w:w="3686" w:type="dxa"/>
            <w:shd w:val="clear" w:color="auto" w:fill="auto"/>
            <w:vAlign w:val="center"/>
            <w:hideMark/>
          </w:tcPr>
          <w:p w14:paraId="2798EA59" w14:textId="647F26AD"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9.2%</w:t>
            </w:r>
            <w:r w:rsidR="00000C25">
              <w:rPr>
                <w:rFonts w:asciiTheme="majorBidi" w:hAnsiTheme="majorBidi" w:cstheme="majorBidi"/>
                <w:lang w:val="en-US"/>
              </w:rPr>
              <w:t xml:space="preserve"> </w:t>
            </w:r>
            <w:r w:rsidR="00000C25">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{"citationID":"rhXS3l76","properties":{"formattedCitation":"[1]","plainCitation":"[1]","noteIndex":0},"citationItems":[{"id":13840,"uris":["http://zotero.org/groups/2694996/items/FHUFAMVU"],"itemData":{"id":13840,"type":"article-journal","abstract":"Importance: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000C25">
              <w:rPr>
                <w:rFonts w:asciiTheme="majorBidi" w:hAnsiTheme="majorBidi" w:cstheme="majorBidi"/>
                <w:lang w:val="en-US"/>
              </w:rPr>
              <w:fldChar w:fldCharType="separate"/>
            </w:r>
            <w:r w:rsidR="00000C25" w:rsidRPr="00C71BD3">
              <w:t>[1]</w:t>
            </w:r>
            <w:r w:rsidR="00000C25">
              <w:rPr>
                <w:rFonts w:asciiTheme="majorBidi" w:hAnsiTheme="majorBidi" w:cstheme="majorBidi"/>
                <w:lang w:val="en-US"/>
              </w:rPr>
              <w:fldChar w:fldCharType="end"/>
            </w:r>
          </w:p>
        </w:tc>
      </w:tr>
      <w:tr w:rsidR="009E34B4" w:rsidRPr="00E1464B" w14:paraId="084A64F8" w14:textId="77777777" w:rsidTr="00EA3297">
        <w:trPr>
          <w:trHeight w:val="320"/>
        </w:trPr>
        <w:tc>
          <w:tcPr>
            <w:tcW w:w="5807" w:type="dxa"/>
            <w:shd w:val="clear" w:color="auto" w:fill="auto"/>
            <w:vAlign w:val="center"/>
          </w:tcPr>
          <w:p w14:paraId="64E81D6D"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Severe Vision Loss</w:t>
            </w:r>
          </w:p>
        </w:tc>
        <w:tc>
          <w:tcPr>
            <w:tcW w:w="3686" w:type="dxa"/>
            <w:shd w:val="clear" w:color="auto" w:fill="auto"/>
            <w:vAlign w:val="center"/>
          </w:tcPr>
          <w:p w14:paraId="37BDD2BD" w14:textId="7A093F3C"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3.0%</w:t>
            </w:r>
            <w:r w:rsidR="00FD1027">
              <w:rPr>
                <w:rFonts w:asciiTheme="majorBidi" w:hAnsiTheme="majorBidi" w:cstheme="majorBidi"/>
                <w:lang w:val="en-US"/>
              </w:rPr>
              <w:t xml:space="preserve"> </w:t>
            </w:r>
            <w:r w:rsidR="00144F29">
              <w:rPr>
                <w:rFonts w:asciiTheme="majorBidi" w:hAnsiTheme="majorBidi" w:cstheme="majorBidi"/>
                <w:lang w:val="en-US"/>
              </w:rPr>
              <w:fldChar w:fldCharType="begin"/>
            </w:r>
            <w:r w:rsidR="008A7AFD">
              <w:rPr>
                <w:rFonts w:asciiTheme="majorBidi" w:hAnsiTheme="majorBidi" w:cstheme="majorBidi"/>
                <w:lang w:val="en-US"/>
              </w:rPr>
              <w:instrText xml:space="preserve"> ADDIN ZOTERO_ITEM CSL_CITATION {"citationID":"jMy9nLhD","properties":{"formattedCitation":"[3]","plainCitation":"[3]","noteIndex":0},"citationItems":[{"id":1029,"uris":["http://zotero.org/groups/2694996/items/LFI55DSQ"],"itemData":{"id":1029,"type":"article-journal","abstract":"BACKGROUND: Epidemiologic studies have shown a relationship between glycated hemoglobin levels and cardiovascular events in patients with type 2 diabetes. We investigated whether intensive therapy to target normal glycated hemoglobin levels would reduce cardiovascular events in patients with type 2 diabetes who had either established cardiovascular disease or additional cardiovascular risk factors.\nMETHODS: In this randomized study, 10,251 patients (mean age, 62.2 years) with a median glycated hemoglobin level of 8.1% were assigned to receive intensive therapy (targeting a glycated hemoglobin level below 6.0%) or standard therapy (targeting a level from 7.0 to 7.9%). Of these patients, 38% were women, and 35% had had a previous cardiovascular event. The primary outcome was a composite of nonfatal myocardial infarction, nonfatal stroke, or death from cardiovascular causes. The finding of higher mortality in the intensive-therapy group led to a discontinuation of intensive therapy after a mean of 3.5 years of follow-up.\nRESULTS: At 1 year, stable median glycated hemoglobin levels of 6.4% and 7.5% were achieved in the intensive-therapy group and the standard-therapy group, respectively. During follow-up, the primary outcome occurred in 352 patients in the intensive-therapy group, as compared with 371 in the standard-therapy group (hazard ratio, 0.90; 95% confidence interval [CI], 0.78 to 1.04; P=0.16). At the same time, 257 patients in the intensive-therapy group died, as compared with 203 patients in the standard-therapy group (hazard ratio, 1.22; 95% CI, 1.01 to 1.46; P=0.04). Hypoglycemia requiring assistance and weight gain of more than 10 kg were more frequent in the intensive-therapy group (P&lt;0.001).\nCONCLUSIONS: As compared with standard therapy, the use of intensive therapy to target normal glycated hemoglobin levels for 3.5 years increased mortality and did not significantly reduce major cardiovascular events. These findings identify a previously unrecognized harm of intensive glucose lowering in high-risk patients with type 2 diabetes. (ClinicalTrials.gov number, NCT00000620.)","container-title":"New England Journal of Medicine","DOI":"10.1056/NEJMoa0802743","ISSN":"1533-4406","issue":"24","journalAbbreviation":"N Engl J Med","language":"eng","note":"PMID: 18539917\nPMCID: PMC4551392","page":"2545-2559","source":"PubMed","title":"Effects of intensive glucose lowering in type 2 diabetes","volume":"358","author":[{"literal":"ACCORD Study Group"},{"family":"Gerstein","given":"Hertzel C."},{"family":"Miller","given":"Michael E."},{"family":"Byington","given":"Robert P."},{"family":"Goff","given":"David C."},{"family":"Bigger","given":"J. Thomas"},{"family":"Buse","given":"John B."},{"family":"Cushman","given":"William C."},{"family":"Genuth","given":"Saul"},{"family":"Ismail-Beigi","given":"Faramarz"},{"family":"Grimm","given":"Richard H."},{"family":"Probstfield","given":"Jeffrey L."},{"family":"Simons-Morton","given":"Denise G."},{"family":"Friedewald","given":"William T."}],"issued":{"date-parts":[["2008"]]}}}],"schema":"https://github.com/citation-style-language/schema/raw/master/csl-citation.json"} </w:instrText>
            </w:r>
            <w:r w:rsidR="00144F29">
              <w:rPr>
                <w:rFonts w:asciiTheme="majorBidi" w:hAnsiTheme="majorBidi" w:cstheme="majorBidi"/>
                <w:lang w:val="en-US"/>
              </w:rPr>
              <w:fldChar w:fldCharType="separate"/>
            </w:r>
            <w:r w:rsidR="00D6472F" w:rsidRPr="00D6472F">
              <w:t>[3]</w:t>
            </w:r>
            <w:r w:rsidR="00144F29">
              <w:rPr>
                <w:rFonts w:asciiTheme="majorBidi" w:hAnsiTheme="majorBidi" w:cstheme="majorBidi"/>
                <w:lang w:val="en-US"/>
              </w:rPr>
              <w:fldChar w:fldCharType="end"/>
            </w:r>
          </w:p>
        </w:tc>
      </w:tr>
      <w:tr w:rsidR="009E34B4" w:rsidRPr="00E1464B" w14:paraId="6EEB4CF5" w14:textId="77777777" w:rsidTr="009E34B4">
        <w:trPr>
          <w:trHeight w:val="320"/>
        </w:trPr>
        <w:tc>
          <w:tcPr>
            <w:tcW w:w="9493" w:type="dxa"/>
            <w:gridSpan w:val="2"/>
            <w:shd w:val="clear" w:color="auto" w:fill="auto"/>
            <w:vAlign w:val="center"/>
            <w:hideMark/>
          </w:tcPr>
          <w:p w14:paraId="29103C70"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Neuropathy/ Foot Ulcer Complications</w:t>
            </w:r>
          </w:p>
        </w:tc>
      </w:tr>
      <w:tr w:rsidR="009E34B4" w:rsidRPr="00E1464B" w14:paraId="16DE4124" w14:textId="77777777" w:rsidTr="00EA3297">
        <w:trPr>
          <w:trHeight w:val="320"/>
        </w:trPr>
        <w:tc>
          <w:tcPr>
            <w:tcW w:w="5807" w:type="dxa"/>
            <w:shd w:val="clear" w:color="auto" w:fill="auto"/>
            <w:vAlign w:val="center"/>
            <w:hideMark/>
          </w:tcPr>
          <w:p w14:paraId="53F43CA7"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Peripheral Neuropathy</w:t>
            </w:r>
          </w:p>
        </w:tc>
        <w:tc>
          <w:tcPr>
            <w:tcW w:w="3686" w:type="dxa"/>
            <w:shd w:val="clear" w:color="auto" w:fill="auto"/>
            <w:vAlign w:val="center"/>
            <w:hideMark/>
          </w:tcPr>
          <w:p w14:paraId="5BC7B100" w14:textId="15D14DBE"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45.0%</w:t>
            </w:r>
            <w:r w:rsidR="0079330B">
              <w:rPr>
                <w:rFonts w:asciiTheme="majorBidi" w:hAnsiTheme="majorBidi" w:cstheme="majorBidi"/>
                <w:lang w:val="en-US"/>
              </w:rPr>
              <w:t xml:space="preserve"> </w:t>
            </w:r>
            <w:r w:rsidR="0079330B">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{"citationID":"82kXdTGH","properties":{"formattedCitation":"[1]","plainCitation":"[1]","noteIndex":0},"citationItems":[{"id":13840,"uris":["http://zotero.org/groups/2694996/items/FHUFAMVU"],"itemData":{"id":13840,"type":"article-journal","abstract":"Importance: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79330B">
              <w:rPr>
                <w:rFonts w:asciiTheme="majorBidi" w:hAnsiTheme="majorBidi" w:cstheme="majorBidi"/>
                <w:lang w:val="en-US"/>
              </w:rPr>
              <w:fldChar w:fldCharType="separate"/>
            </w:r>
            <w:r w:rsidR="0079330B" w:rsidRPr="00C71BD3">
              <w:t>[1]</w:t>
            </w:r>
            <w:r w:rsidR="0079330B">
              <w:rPr>
                <w:rFonts w:asciiTheme="majorBidi" w:hAnsiTheme="majorBidi" w:cstheme="majorBidi"/>
                <w:lang w:val="en-US"/>
              </w:rPr>
              <w:fldChar w:fldCharType="end"/>
            </w:r>
          </w:p>
        </w:tc>
      </w:tr>
      <w:tr w:rsidR="009E34B4" w:rsidRPr="00E1464B" w14:paraId="73B2ECF8" w14:textId="77777777" w:rsidTr="00EA3297">
        <w:trPr>
          <w:trHeight w:val="320"/>
        </w:trPr>
        <w:tc>
          <w:tcPr>
            <w:tcW w:w="5807" w:type="dxa"/>
            <w:shd w:val="clear" w:color="auto" w:fill="auto"/>
            <w:vAlign w:val="center"/>
            <w:hideMark/>
          </w:tcPr>
          <w:p w14:paraId="6775CA62"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Healed Ulcer</w:t>
            </w:r>
          </w:p>
        </w:tc>
        <w:tc>
          <w:tcPr>
            <w:tcW w:w="3686" w:type="dxa"/>
            <w:shd w:val="clear" w:color="auto" w:fill="auto"/>
            <w:vAlign w:val="center"/>
            <w:hideMark/>
          </w:tcPr>
          <w:p w14:paraId="2CE1F64F" w14:textId="3C9E53F0"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10.0%</w:t>
            </w:r>
            <w:r w:rsidR="0079330B">
              <w:rPr>
                <w:rFonts w:asciiTheme="majorBidi" w:hAnsiTheme="majorBidi" w:cstheme="majorBidi"/>
                <w:lang w:val="en-US"/>
              </w:rPr>
              <w:t xml:space="preserve"> </w:t>
            </w:r>
            <w:r w:rsidR="0079330B">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{"citationID":"pgioPbOR","properties":{"formattedCitation":"[1]","plainCitation":"[1]","noteIndex":0},"citationItems":[{"id":13840,"uris":["http://zotero.org/groups/2694996/items/FHUFAMVU"],"itemData":{"id":13840,"type":"article-journal","abstract":"Importance: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79330B">
              <w:rPr>
                <w:rFonts w:asciiTheme="majorBidi" w:hAnsiTheme="majorBidi" w:cstheme="majorBidi"/>
                <w:lang w:val="en-US"/>
              </w:rPr>
              <w:fldChar w:fldCharType="separate"/>
            </w:r>
            <w:r w:rsidR="0079330B" w:rsidRPr="00C71BD3">
              <w:t>[1]</w:t>
            </w:r>
            <w:r w:rsidR="0079330B">
              <w:rPr>
                <w:rFonts w:asciiTheme="majorBidi" w:hAnsiTheme="majorBidi" w:cstheme="majorBidi"/>
                <w:lang w:val="en-US"/>
              </w:rPr>
              <w:fldChar w:fldCharType="end"/>
            </w:r>
          </w:p>
        </w:tc>
      </w:tr>
      <w:tr w:rsidR="009E34B4" w:rsidRPr="00E1464B" w14:paraId="2A3FB933" w14:textId="77777777" w:rsidTr="00EA3297">
        <w:trPr>
          <w:trHeight w:val="320"/>
        </w:trPr>
        <w:tc>
          <w:tcPr>
            <w:tcW w:w="5807" w:type="dxa"/>
            <w:shd w:val="clear" w:color="auto" w:fill="auto"/>
            <w:vAlign w:val="center"/>
            <w:hideMark/>
          </w:tcPr>
          <w:p w14:paraId="3239CFBE"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Amputation</w:t>
            </w:r>
          </w:p>
        </w:tc>
        <w:tc>
          <w:tcPr>
            <w:tcW w:w="3686" w:type="dxa"/>
            <w:shd w:val="clear" w:color="auto" w:fill="auto"/>
            <w:vAlign w:val="center"/>
            <w:hideMark/>
          </w:tcPr>
          <w:p w14:paraId="6EE38A5B" w14:textId="1F7AD672"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3.3%</w:t>
            </w:r>
            <w:r w:rsidR="0079330B">
              <w:rPr>
                <w:rFonts w:asciiTheme="majorBidi" w:hAnsiTheme="majorBidi" w:cstheme="majorBidi"/>
                <w:lang w:val="en-US"/>
              </w:rPr>
              <w:t xml:space="preserve"> </w:t>
            </w:r>
            <w:r w:rsidR="0079330B">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{"citationID":"a9orovD7","properties":{"formattedCitation":"[1]","plainCitation":"[1]","noteIndex":0},"citationItems":[{"id":13840,"uris":["http://zotero.org/groups/2694996/items/FHUFAMVU"],"itemData":{"id":13840,"type":"article-journal","abstract":"Importance: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79330B">
              <w:rPr>
                <w:rFonts w:asciiTheme="majorBidi" w:hAnsiTheme="majorBidi" w:cstheme="majorBidi"/>
                <w:lang w:val="en-US"/>
              </w:rPr>
              <w:fldChar w:fldCharType="separate"/>
            </w:r>
            <w:r w:rsidR="0079330B" w:rsidRPr="00C71BD3">
              <w:t>[1]</w:t>
            </w:r>
            <w:r w:rsidR="0079330B">
              <w:rPr>
                <w:rFonts w:asciiTheme="majorBidi" w:hAnsiTheme="majorBidi" w:cstheme="majorBidi"/>
                <w:lang w:val="en-US"/>
              </w:rPr>
              <w:fldChar w:fldCharType="end"/>
            </w:r>
          </w:p>
        </w:tc>
      </w:tr>
      <w:tr w:rsidR="009E34B4" w:rsidRPr="00E1464B" w14:paraId="38430CD3" w14:textId="77777777" w:rsidTr="009E34B4">
        <w:trPr>
          <w:trHeight w:val="320"/>
        </w:trPr>
        <w:tc>
          <w:tcPr>
            <w:tcW w:w="9493" w:type="dxa"/>
            <w:gridSpan w:val="2"/>
            <w:shd w:val="clear" w:color="auto" w:fill="auto"/>
            <w:vAlign w:val="center"/>
            <w:hideMark/>
          </w:tcPr>
          <w:p w14:paraId="69B0A1FB"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Other Eye Complications</w:t>
            </w:r>
          </w:p>
        </w:tc>
      </w:tr>
      <w:tr w:rsidR="009E34B4" w:rsidRPr="00E1464B" w14:paraId="6ABE62D5" w14:textId="77777777" w:rsidTr="00EA3297">
        <w:trPr>
          <w:trHeight w:val="320"/>
        </w:trPr>
        <w:tc>
          <w:tcPr>
            <w:tcW w:w="5807" w:type="dxa"/>
            <w:shd w:val="clear" w:color="auto" w:fill="auto"/>
            <w:vAlign w:val="center"/>
            <w:hideMark/>
          </w:tcPr>
          <w:p w14:paraId="7F4FD10B"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Macular Edema</w:t>
            </w:r>
          </w:p>
        </w:tc>
        <w:tc>
          <w:tcPr>
            <w:tcW w:w="3686" w:type="dxa"/>
            <w:shd w:val="clear" w:color="auto" w:fill="auto"/>
            <w:vAlign w:val="center"/>
            <w:hideMark/>
          </w:tcPr>
          <w:p w14:paraId="34137D65" w14:textId="49A83AE3"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9.0%</w:t>
            </w:r>
            <w:r w:rsidR="0031000A">
              <w:rPr>
                <w:rFonts w:asciiTheme="majorBidi" w:hAnsiTheme="majorBidi" w:cstheme="majorBidi"/>
                <w:lang w:val="en-US"/>
              </w:rPr>
              <w:t xml:space="preserve"> </w:t>
            </w:r>
            <w:r w:rsidR="0031000A">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{"citationID":"dOv7sFKy","properties":{"formattedCitation":"[1]","plainCitation":"[1]","noteIndex":0},"citationItems":[{"id":13840,"uris":["http://zotero.org/groups/2694996/items/FHUFAMVU"],"itemData":{"id":13840,"type":"article-journal","abstract":"Importance: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31000A">
              <w:rPr>
                <w:rFonts w:asciiTheme="majorBidi" w:hAnsiTheme="majorBidi" w:cstheme="majorBidi"/>
                <w:lang w:val="en-US"/>
              </w:rPr>
              <w:fldChar w:fldCharType="separate"/>
            </w:r>
            <w:r w:rsidR="0031000A" w:rsidRPr="00C71BD3">
              <w:t>[1]</w:t>
            </w:r>
            <w:r w:rsidR="0031000A">
              <w:rPr>
                <w:rFonts w:asciiTheme="majorBidi" w:hAnsiTheme="majorBidi" w:cstheme="majorBidi"/>
                <w:lang w:val="en-US"/>
              </w:rPr>
              <w:fldChar w:fldCharType="end"/>
            </w:r>
          </w:p>
        </w:tc>
      </w:tr>
      <w:tr w:rsidR="009E34B4" w:rsidRPr="00E1464B" w14:paraId="43942FF5" w14:textId="77777777" w:rsidTr="00EA3297">
        <w:trPr>
          <w:trHeight w:val="320"/>
        </w:trPr>
        <w:tc>
          <w:tcPr>
            <w:tcW w:w="5807" w:type="dxa"/>
            <w:shd w:val="clear" w:color="auto" w:fill="auto"/>
            <w:vAlign w:val="center"/>
            <w:hideMark/>
          </w:tcPr>
          <w:p w14:paraId="24E268BC"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Cataract</w:t>
            </w:r>
          </w:p>
        </w:tc>
        <w:tc>
          <w:tcPr>
            <w:tcW w:w="3686" w:type="dxa"/>
            <w:shd w:val="clear" w:color="auto" w:fill="auto"/>
            <w:vAlign w:val="center"/>
            <w:hideMark/>
          </w:tcPr>
          <w:p w14:paraId="1CD8C898" w14:textId="438A21C6"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11.0%</w:t>
            </w:r>
            <w:r w:rsidR="0031000A">
              <w:rPr>
                <w:rFonts w:asciiTheme="majorBidi" w:hAnsiTheme="majorBidi" w:cstheme="majorBidi"/>
                <w:lang w:val="en-US"/>
              </w:rPr>
              <w:t xml:space="preserve"> </w:t>
            </w:r>
            <w:r w:rsidR="0031000A">
              <w:rPr>
                <w:rFonts w:asciiTheme="majorBidi" w:hAnsiTheme="majorBidi" w:cstheme="majorBidi"/>
                <w:lang w:val="en-US"/>
              </w:rPr>
              <w:fldChar w:fldCharType="begin"/>
            </w:r>
            <w:r w:rsidR="00F40648">
              <w:rPr>
                <w:rFonts w:asciiTheme="majorBidi" w:hAnsiTheme="majorBidi" w:cstheme="majorBidi"/>
                <w:lang w:val="en-US"/>
              </w:rPr>
              <w:instrText xml:space="preserve"> ADDIN ZOTERO_ITEM CSL_CITATION {"citationID":"5tkqhPhq","properties":{"formattedCitation":"[1]","plainCitation":"[1]","noteIndex":0},"citationItems":[{"id":13840,"uris":["http://zotero.org/groups/2694996/items/FHUFAMVU"],"itemData":{"id":13840,"type":"article-journal","abstract":"Importance: Continuous glucose monitoring (CGM) is recommended for patients with type 1 diabetes; observational evidence for CGM in patients with insulin-treated type 2 diabetes is lacking.\nObjective: To estimate clinical outcomes of real-time CGM initiation.\nDesign, Setting, and Participants: Exploratory retrospective cohort study of changes in outcomes associated with real-time CGM initiation, estimated using a difference-in-differences analysis. A total of 41 753 participants with insulin-treated diabetes (5673 type 1; 36 080 type 2) receiving care from a Northern California integrated health care delivery system (2014-2019), being treated with insulin, self-monitoring their blood glucose levels, and having no prior CGM use were included.\nExposures: Initiation vs noninitiation of real-time CGM (reference group).\nMain Outcomes and Measures: Ten end points measured during the 12 months before and 12 months after baseline: hemoglobin A1c (HbA1c); hypoglycemia (emergency department or hospital utilization); hyperglycemia (emergency department or hospital utilization); HbA1c levels lower than 7%, lower than 8%, and higher than 9%; 1 emergency department encounter or more for any reason; 1 hospitalization or more for any reason; and number of outpatient visits and telephone visits.\nResults: The real-time CGM initiators included 3806 patients (mean age, 42.4 years [SD, 19.9 years]; 51% female; 91% type 1, 9% type 2); the noninitiators included 37 947 patients (mean age, 63.4 years [SD, 13.4 years]; 49% female; 6% type 1, 94% type 2). The prebaseline mean HbA1c was lower among real-time CGM initiators than among noninitiators, but real-time CGM initiators had higher prebaseline rates of hypoglycemia and hyperglycemia. Mean HbA1c declined among real-time CGM initiators from 8.17% to 7.76% and from 8.28% to 8.19% among noninitiators (adjusted difference-in-differences estimate, -0.40%; 95% CI, -0.48% to -0.32%; P &lt; .001). Hypoglycemia rates declined among real-time CGM initiators from 5.1% to 3.0% and increased among noninitiators from 1.9% to 2.3% (difference-in-differences estimate, -2.7%; 95% CI, -4.4% to -1.1%; P = .001). There were also statistically significant differences in the adjusted net changes in the proportion of patients with HbA1c lower than 7% (adjusted difference-in-differences estimate, 9.6%; 95% CI, 7.1% to 12.2%; P &lt; .001), lower than 8% (adjusted difference-in-differences estimate, 13.1%; 95% CI, 10.2% to 16.1%; P &lt; .001), and higher than 9% (adjusted difference-in-differences estimate, -7.1%; 95% CI, -9.5% to -4.6%; P &lt; .001) and in the number of outpatient visits (adjusted difference-in-differences estimate, -0.4; 95% CI, -0.6 to -0.2; P &lt; .001) and telephone visits (adjusted difference-in-differences estimate, 1.1; 95% CI, 0.8 to 1.4; P &lt; .001). Initiation of real-time CGM was not associated with statistically significant changes in rates of hyperglycemia, emergency department visits for any reason, or hospitalizations for any reason.\nConclusions and Relevance: In this retrospective cohort study, insulin-treated patients with diabetes selected by physicians for real-time continuous glucose monitoring compared with noninitiators had significant improvements in hemoglobin A1c and reductions in emergency department visits and hospitalizations for hypoglycemia, but no significant change in emergency department visits or hospitalizations for hyperglycemia or for any reason. Because of the observational study design, findings may have been susceptible to selection bias.","container-title":"JAMA","DOI":"10.1001/jama.2021.6530","ISSN":"1538-3598","issue":"22","journalAbbreviation":"JAMA","language":"eng","note":"PMID: 34077502\nPMCID: PMC8173463","page":"2273-2284","source":"PubMed","title":"Association of real-time continuous glucose monitoring with glycemic control and acute metabolic events among patients with insulin-treated diabetes","volume":"325","author":[{"family":"Karter","given":"Andrew J."},{"family":"Parker","given":"Melissa M."},{"family":"Moffet","given":"Howard H."},{"family":"Gilliam","given":"Lisa K."},{"family":"Dlott","given":"Richard"}],"issued":{"date-parts":[["2021",6,8]]}}}],"schema":"https://github.com/citation-style-language/schema/raw/master/csl-citation.json"} </w:instrText>
            </w:r>
            <w:r w:rsidR="0031000A">
              <w:rPr>
                <w:rFonts w:asciiTheme="majorBidi" w:hAnsiTheme="majorBidi" w:cstheme="majorBidi"/>
                <w:lang w:val="en-US"/>
              </w:rPr>
              <w:fldChar w:fldCharType="separate"/>
            </w:r>
            <w:r w:rsidR="0031000A" w:rsidRPr="00C71BD3">
              <w:t>[1]</w:t>
            </w:r>
            <w:r w:rsidR="0031000A">
              <w:rPr>
                <w:rFonts w:asciiTheme="majorBidi" w:hAnsiTheme="majorBidi" w:cstheme="majorBidi"/>
                <w:lang w:val="en-US"/>
              </w:rPr>
              <w:fldChar w:fldCharType="end"/>
            </w:r>
          </w:p>
        </w:tc>
      </w:tr>
      <w:tr w:rsidR="009E34B4" w:rsidRPr="00E1464B" w14:paraId="5E3E6B47" w14:textId="77777777" w:rsidTr="009E34B4">
        <w:trPr>
          <w:trHeight w:val="640"/>
        </w:trPr>
        <w:tc>
          <w:tcPr>
            <w:tcW w:w="9493" w:type="dxa"/>
            <w:gridSpan w:val="2"/>
            <w:shd w:val="clear" w:color="auto" w:fill="auto"/>
            <w:vAlign w:val="center"/>
            <w:hideMark/>
          </w:tcPr>
          <w:p w14:paraId="2700A172" w14:textId="77777777" w:rsidR="009E34B4" w:rsidRPr="00EA3297" w:rsidRDefault="009E34B4" w:rsidP="009C2B27">
            <w:pPr>
              <w:jc w:val="center"/>
              <w:rPr>
                <w:rFonts w:asciiTheme="majorBidi" w:hAnsiTheme="majorBidi" w:cstheme="majorBidi"/>
                <w:lang w:val="en-US"/>
              </w:rPr>
            </w:pPr>
            <w:r w:rsidRPr="00EA3297">
              <w:rPr>
                <w:rFonts w:asciiTheme="majorBidi" w:hAnsiTheme="majorBidi" w:cstheme="majorBidi"/>
                <w:lang w:val="en-US"/>
              </w:rPr>
              <w:t>Patient Management of type 2 Diabetes</w:t>
            </w:r>
          </w:p>
        </w:tc>
      </w:tr>
      <w:tr w:rsidR="009E34B4" w:rsidRPr="00E1464B" w14:paraId="0CAB0E3D" w14:textId="77777777" w:rsidTr="00EA3297">
        <w:trPr>
          <w:trHeight w:val="320"/>
        </w:trPr>
        <w:tc>
          <w:tcPr>
            <w:tcW w:w="5807" w:type="dxa"/>
            <w:shd w:val="clear" w:color="auto" w:fill="auto"/>
            <w:vAlign w:val="center"/>
            <w:hideMark/>
          </w:tcPr>
          <w:p w14:paraId="1BA66CF8" w14:textId="1535A4F6"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Taking A</w:t>
            </w:r>
            <w:r w:rsidR="00BD26B0">
              <w:rPr>
                <w:rFonts w:asciiTheme="majorBidi" w:hAnsiTheme="majorBidi" w:cstheme="majorBidi"/>
                <w:lang w:val="en-US"/>
              </w:rPr>
              <w:t xml:space="preserve">ngiotensin-converting </w:t>
            </w:r>
            <w:r w:rsidR="00D41D42">
              <w:rPr>
                <w:rFonts w:asciiTheme="majorBidi" w:hAnsiTheme="majorBidi" w:cstheme="majorBidi"/>
                <w:lang w:val="en-US"/>
              </w:rPr>
              <w:t>E</w:t>
            </w:r>
            <w:r w:rsidR="00BD26B0">
              <w:rPr>
                <w:rFonts w:asciiTheme="majorBidi" w:hAnsiTheme="majorBidi" w:cstheme="majorBidi"/>
                <w:lang w:val="en-US"/>
              </w:rPr>
              <w:t xml:space="preserve">nzyme </w:t>
            </w:r>
            <w:r w:rsidR="00D41D42">
              <w:rPr>
                <w:rFonts w:asciiTheme="majorBidi" w:hAnsiTheme="majorBidi" w:cstheme="majorBidi"/>
                <w:lang w:val="en-US"/>
              </w:rPr>
              <w:t>I</w:t>
            </w:r>
            <w:r w:rsidR="00BD26B0">
              <w:rPr>
                <w:rFonts w:asciiTheme="majorBidi" w:hAnsiTheme="majorBidi" w:cstheme="majorBidi"/>
                <w:lang w:val="en-US"/>
              </w:rPr>
              <w:t>nhibitor</w:t>
            </w:r>
            <w:r w:rsidRPr="00EA3297">
              <w:rPr>
                <w:rFonts w:asciiTheme="majorBidi" w:hAnsiTheme="majorBidi" w:cstheme="majorBidi"/>
                <w:lang w:val="en-US"/>
              </w:rPr>
              <w:t>/A</w:t>
            </w:r>
            <w:r w:rsidR="00D41D42">
              <w:rPr>
                <w:rFonts w:asciiTheme="majorBidi" w:hAnsiTheme="majorBidi" w:cstheme="majorBidi"/>
                <w:lang w:val="en-US"/>
              </w:rPr>
              <w:t>ngiotensin-II Receptor Blocker</w:t>
            </w:r>
            <w:r w:rsidRPr="00EA3297">
              <w:rPr>
                <w:rFonts w:asciiTheme="majorBidi" w:hAnsiTheme="majorBidi" w:cstheme="majorBidi"/>
                <w:lang w:val="en-US"/>
              </w:rPr>
              <w:t xml:space="preserve">: Primary Prevention </w:t>
            </w:r>
          </w:p>
        </w:tc>
        <w:tc>
          <w:tcPr>
            <w:tcW w:w="3686" w:type="dxa"/>
            <w:shd w:val="clear" w:color="auto" w:fill="auto"/>
            <w:vAlign w:val="center"/>
            <w:hideMark/>
          </w:tcPr>
          <w:p w14:paraId="5AAF2854" w14:textId="621051AE"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 xml:space="preserve"> 21.3%</w:t>
            </w:r>
            <w:r w:rsidR="003571D9">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{"citationID":"BMVGoG3V","properties":{"formattedCitation":"[4]","plainCitation":"[4]","noteIndex":0},"citationItems":[{"id":40200,"uris":["http://zotero.org/groups/2694996/items/5E55FEWC"],"itemData":{"id":40200,"type":"report","abstract":"This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6197A895" w14:textId="77777777" w:rsidTr="00EA3297">
        <w:trPr>
          <w:trHeight w:val="320"/>
        </w:trPr>
        <w:tc>
          <w:tcPr>
            <w:tcW w:w="5807" w:type="dxa"/>
            <w:shd w:val="clear" w:color="auto" w:fill="auto"/>
            <w:vAlign w:val="center"/>
            <w:hideMark/>
          </w:tcPr>
          <w:p w14:paraId="194DE6F8" w14:textId="4E9B02AE"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 xml:space="preserve">Taking </w:t>
            </w:r>
            <w:r w:rsidR="00D41D42" w:rsidRPr="00EA3297">
              <w:rPr>
                <w:rFonts w:asciiTheme="majorBidi" w:hAnsiTheme="majorBidi" w:cstheme="majorBidi"/>
                <w:lang w:val="en-US"/>
              </w:rPr>
              <w:t>A</w:t>
            </w:r>
            <w:r w:rsidR="00D41D42">
              <w:rPr>
                <w:rFonts w:asciiTheme="majorBidi" w:hAnsiTheme="majorBidi" w:cstheme="majorBidi"/>
                <w:lang w:val="en-US"/>
              </w:rPr>
              <w:t>ngiotensin-converting Enzyme Inhibitor</w:t>
            </w:r>
            <w:r w:rsidR="00D41D42" w:rsidRPr="00EA3297">
              <w:rPr>
                <w:rFonts w:asciiTheme="majorBidi" w:hAnsiTheme="majorBidi" w:cstheme="majorBidi"/>
                <w:lang w:val="en-US"/>
              </w:rPr>
              <w:t>/A</w:t>
            </w:r>
            <w:r w:rsidR="00D41D42">
              <w:rPr>
                <w:rFonts w:asciiTheme="majorBidi" w:hAnsiTheme="majorBidi" w:cstheme="majorBidi"/>
                <w:lang w:val="en-US"/>
              </w:rPr>
              <w:t>ngiotensin-II Receptor Blocker:</w:t>
            </w:r>
            <w:r w:rsidR="00D41D42" w:rsidRPr="00EA3297">
              <w:rPr>
                <w:rFonts w:asciiTheme="majorBidi" w:hAnsiTheme="majorBidi" w:cstheme="majorBidi"/>
                <w:lang w:val="en-US"/>
              </w:rPr>
              <w:t xml:space="preserve"> </w:t>
            </w:r>
            <w:r w:rsidRPr="00EA3297">
              <w:rPr>
                <w:rFonts w:asciiTheme="majorBidi" w:hAnsiTheme="majorBidi" w:cstheme="majorBidi"/>
                <w:lang w:val="en-US"/>
              </w:rPr>
              <w:t>Secondary Prevention</w:t>
            </w:r>
          </w:p>
        </w:tc>
        <w:tc>
          <w:tcPr>
            <w:tcW w:w="3686" w:type="dxa"/>
            <w:shd w:val="clear" w:color="auto" w:fill="auto"/>
            <w:vAlign w:val="center"/>
            <w:hideMark/>
          </w:tcPr>
          <w:p w14:paraId="5CA28365" w14:textId="76FDF2E4"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75.5%</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{"citationID":"lIfbf2vV","properties":{"formattedCitation":"[4]","plainCitation":"[4]","noteIndex":0},"citationItems":[{"id":40200,"uris":["http://zotero.org/groups/2694996/items/5E55FEWC"],"itemData":{"id":40200,"type":"report","abstract":"This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4141663C" w14:textId="77777777" w:rsidTr="00EA3297">
        <w:trPr>
          <w:trHeight w:val="320"/>
        </w:trPr>
        <w:tc>
          <w:tcPr>
            <w:tcW w:w="5807" w:type="dxa"/>
            <w:shd w:val="clear" w:color="auto" w:fill="auto"/>
            <w:vAlign w:val="center"/>
            <w:hideMark/>
          </w:tcPr>
          <w:p w14:paraId="122B55BE"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Taking Statins: Primary Prevention</w:t>
            </w:r>
          </w:p>
        </w:tc>
        <w:tc>
          <w:tcPr>
            <w:tcW w:w="3686" w:type="dxa"/>
            <w:shd w:val="clear" w:color="auto" w:fill="auto"/>
            <w:vAlign w:val="center"/>
            <w:hideMark/>
          </w:tcPr>
          <w:p w14:paraId="238505EF" w14:textId="288FEA7A"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47.4%</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{"citationID":"uPd1phDl","properties":{"formattedCitation":"[4]","plainCitation":"[4]","noteIndex":0},"citationItems":[{"id":40200,"uris":["http://zotero.org/groups/2694996/items/5E55FEWC"],"itemData":{"id":40200,"type":"report","abstract":"This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7AEDDBED" w14:textId="77777777" w:rsidTr="00EA3297">
        <w:trPr>
          <w:trHeight w:val="320"/>
        </w:trPr>
        <w:tc>
          <w:tcPr>
            <w:tcW w:w="5807" w:type="dxa"/>
            <w:shd w:val="clear" w:color="auto" w:fill="auto"/>
            <w:vAlign w:val="center"/>
            <w:hideMark/>
          </w:tcPr>
          <w:p w14:paraId="04FBDF6C"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Taking Statins: Secondary Prevention</w:t>
            </w:r>
          </w:p>
        </w:tc>
        <w:tc>
          <w:tcPr>
            <w:tcW w:w="3686" w:type="dxa"/>
            <w:shd w:val="clear" w:color="auto" w:fill="auto"/>
            <w:vAlign w:val="center"/>
            <w:hideMark/>
          </w:tcPr>
          <w:p w14:paraId="4DB6DA9F" w14:textId="2FDD157B"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84.0%</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{"citationID":"EHajDxoR","properties":{"formattedCitation":"[4]","plainCitation":"[4]","noteIndex":0},"citationItems":[{"id":40200,"uris":["http://zotero.org/groups/2694996/items/5E55FEWC"],"itemData":{"id":40200,"type":"report","abstract":"This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75D86F8A" w14:textId="77777777" w:rsidTr="00EA3297">
        <w:trPr>
          <w:trHeight w:val="320"/>
        </w:trPr>
        <w:tc>
          <w:tcPr>
            <w:tcW w:w="5807" w:type="dxa"/>
            <w:shd w:val="clear" w:color="auto" w:fill="auto"/>
            <w:vAlign w:val="center"/>
            <w:hideMark/>
          </w:tcPr>
          <w:p w14:paraId="121B0EF5"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Taking Aspirin: Primary Prevention</w:t>
            </w:r>
          </w:p>
        </w:tc>
        <w:tc>
          <w:tcPr>
            <w:tcW w:w="3686" w:type="dxa"/>
            <w:shd w:val="clear" w:color="auto" w:fill="auto"/>
            <w:vAlign w:val="center"/>
            <w:hideMark/>
          </w:tcPr>
          <w:p w14:paraId="33198A39" w14:textId="5FA991C9"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59.0%</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{"citationID":"ELLhCA5B","properties":{"formattedCitation":"[4]","plainCitation":"[4]","noteIndex":0},"citationItems":[{"id":40200,"uris":["http://zotero.org/groups/2694996/items/5E55FEWC"],"itemData":{"id":40200,"type":"report","abstract":"This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4D67EDF5" w14:textId="77777777" w:rsidTr="00EA3297">
        <w:trPr>
          <w:trHeight w:val="320"/>
        </w:trPr>
        <w:tc>
          <w:tcPr>
            <w:tcW w:w="5807" w:type="dxa"/>
            <w:shd w:val="clear" w:color="auto" w:fill="auto"/>
            <w:vAlign w:val="center"/>
            <w:hideMark/>
          </w:tcPr>
          <w:p w14:paraId="0B3C023D"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Taking Aspirin: Secondary Prevention</w:t>
            </w:r>
          </w:p>
        </w:tc>
        <w:tc>
          <w:tcPr>
            <w:tcW w:w="3686" w:type="dxa"/>
            <w:shd w:val="clear" w:color="auto" w:fill="auto"/>
            <w:vAlign w:val="center"/>
            <w:hideMark/>
          </w:tcPr>
          <w:p w14:paraId="182E9071" w14:textId="6B59B104"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88.7%</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{"citationID":"XvCaVnBA","properties":{"formattedCitation":"[4]","plainCitation":"[4]","noteIndex":0},"citationItems":[{"id":40200,"uris":["http://zotero.org/groups/2694996/items/5E55FEWC"],"itemData":{"id":40200,"type":"report","abstract":"This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7EC453DD" w14:textId="77777777" w:rsidTr="00EA3297">
        <w:trPr>
          <w:trHeight w:val="320"/>
        </w:trPr>
        <w:tc>
          <w:tcPr>
            <w:tcW w:w="5807" w:type="dxa"/>
            <w:shd w:val="clear" w:color="auto" w:fill="auto"/>
            <w:vAlign w:val="center"/>
          </w:tcPr>
          <w:p w14:paraId="27209E9B"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t>Screened for Eye Disease</w:t>
            </w:r>
          </w:p>
        </w:tc>
        <w:tc>
          <w:tcPr>
            <w:tcW w:w="3686" w:type="dxa"/>
            <w:shd w:val="clear" w:color="auto" w:fill="auto"/>
            <w:vAlign w:val="center"/>
          </w:tcPr>
          <w:p w14:paraId="2971688B" w14:textId="57831D0F"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100.0%</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{"citationID":"bkLkSYfR","properties":{"formattedCitation":"[4]","plainCitation":"[4]","noteIndex":0},"citationItems":[{"id":40200,"uris":["http://zotero.org/groups/2694996/items/5E55FEWC"],"itemData":{"id":40200,"type":"report","abstract":"This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r w:rsidR="009E34B4" w:rsidRPr="00E1464B" w14:paraId="703E5DBF" w14:textId="77777777" w:rsidTr="00EA3297">
        <w:trPr>
          <w:trHeight w:val="320"/>
        </w:trPr>
        <w:tc>
          <w:tcPr>
            <w:tcW w:w="5807" w:type="dxa"/>
            <w:shd w:val="clear" w:color="auto" w:fill="auto"/>
            <w:vAlign w:val="center"/>
          </w:tcPr>
          <w:p w14:paraId="4CD24E67" w14:textId="77777777" w:rsidR="009E34B4" w:rsidRPr="00EA3297" w:rsidRDefault="009E34B4" w:rsidP="009C2B27">
            <w:pPr>
              <w:rPr>
                <w:rFonts w:asciiTheme="majorBidi" w:hAnsiTheme="majorBidi" w:cstheme="majorBidi"/>
                <w:lang w:val="en-US"/>
              </w:rPr>
            </w:pPr>
            <w:r w:rsidRPr="00EA3297">
              <w:rPr>
                <w:rFonts w:asciiTheme="majorBidi" w:hAnsiTheme="majorBidi" w:cstheme="majorBidi"/>
                <w:lang w:val="en-US"/>
              </w:rPr>
              <w:lastRenderedPageBreak/>
              <w:t>Renal Disease</w:t>
            </w:r>
          </w:p>
        </w:tc>
        <w:tc>
          <w:tcPr>
            <w:tcW w:w="3686" w:type="dxa"/>
            <w:shd w:val="clear" w:color="auto" w:fill="auto"/>
            <w:vAlign w:val="center"/>
          </w:tcPr>
          <w:p w14:paraId="3B16AED8" w14:textId="7A84F919" w:rsidR="009E34B4" w:rsidRPr="00EA3297" w:rsidRDefault="009E34B4" w:rsidP="00D6472F">
            <w:pPr>
              <w:jc w:val="center"/>
              <w:rPr>
                <w:rFonts w:asciiTheme="majorBidi" w:hAnsiTheme="majorBidi" w:cstheme="majorBidi"/>
                <w:lang w:val="en-US"/>
              </w:rPr>
            </w:pPr>
            <w:r w:rsidRPr="00EA3297">
              <w:rPr>
                <w:rFonts w:asciiTheme="majorBidi" w:hAnsiTheme="majorBidi" w:cstheme="majorBidi"/>
                <w:lang w:val="en-US"/>
              </w:rPr>
              <w:t>100.0%</w:t>
            </w:r>
            <w:r w:rsidR="00F40648">
              <w:rPr>
                <w:rFonts w:asciiTheme="majorBidi" w:hAnsiTheme="majorBidi" w:cstheme="majorBidi"/>
                <w:lang w:val="en-US"/>
              </w:rPr>
              <w:t xml:space="preserve"> </w:t>
            </w:r>
            <w:r w:rsidR="00F40648">
              <w:rPr>
                <w:lang w:val="en-US" w:eastAsia="en-US"/>
              </w:rPr>
              <w:fldChar w:fldCharType="begin"/>
            </w:r>
            <w:r w:rsidR="00D6472F">
              <w:rPr>
                <w:lang w:val="en-US" w:eastAsia="en-US"/>
              </w:rPr>
              <w:instrText xml:space="preserve"> ADDIN ZOTERO_ITEM CSL_CITATION {"citationID":"WRADBF1w","properties":{"formattedCitation":"[4]","plainCitation":"[4]","noteIndex":0},"citationItems":[{"id":40200,"uris":["http://zotero.org/groups/2694996/items/5E55FEWC"],"itemData":{"id":40200,"type":"report","abstract":"This guideline covers care and management for adults (aged 18 and over) with type 2 diabetes. It focuses on patient education, dietary advice, managing cardiovascular risk, managing blood glucose levels, and identifying and managing long-term complications","event-place":"London","genre":"NICE guideline","language":"eng","note":"publisher: NICE","number":"NG28","publisher":"NICE","publisher-place":"London","title":"Type 2 diabetes in adults: management","title-short":"Overview | Type 2 diabetes in adults","URL":"https://www.nice.org.uk/guidance/ng28","author":[{"literal":"NICE"}],"accessed":{"date-parts":[["2023",12,7]]},"issued":{"date-parts":[["2015",12,2]]}}}],"schema":"https://github.com/citation-style-language/schema/raw/master/csl-citation.json"} </w:instrText>
            </w:r>
            <w:r w:rsidR="00F40648">
              <w:rPr>
                <w:lang w:val="en-US" w:eastAsia="en-US"/>
              </w:rPr>
              <w:fldChar w:fldCharType="separate"/>
            </w:r>
            <w:r w:rsidR="00D6472F" w:rsidRPr="00D6472F">
              <w:t>[4]</w:t>
            </w:r>
            <w:r w:rsidR="00F40648">
              <w:rPr>
                <w:lang w:val="en-US" w:eastAsia="en-US"/>
              </w:rPr>
              <w:fldChar w:fldCharType="end"/>
            </w:r>
          </w:p>
        </w:tc>
      </w:tr>
    </w:tbl>
    <w:p w14:paraId="5E028553" w14:textId="77777777" w:rsidR="003D63D9" w:rsidRPr="001242C0" w:rsidRDefault="003D63D9">
      <w:pPr>
        <w:spacing w:line="240" w:lineRule="auto"/>
        <w:rPr>
          <w:bCs/>
        </w:rPr>
      </w:pPr>
      <w:r w:rsidRPr="001242C0">
        <w:rPr>
          <w:bCs/>
        </w:rPr>
        <w:br w:type="page"/>
      </w:r>
    </w:p>
    <w:p w14:paraId="21C1A868" w14:textId="77777777" w:rsidR="003D63D9" w:rsidRPr="001242C0" w:rsidRDefault="003D63D9" w:rsidP="003D63D9">
      <w:pPr>
        <w:rPr>
          <w:sz w:val="2"/>
          <w:szCs w:val="2"/>
        </w:rPr>
      </w:pPr>
    </w:p>
    <w:p w14:paraId="1D665CCC" w14:textId="77777777" w:rsidR="003D63D9" w:rsidRPr="001242C0" w:rsidRDefault="003D63D9" w:rsidP="003D63D9">
      <w:pPr>
        <w:rPr>
          <w:bCs/>
          <w:sz w:val="2"/>
          <w:szCs w:val="2"/>
        </w:rPr>
      </w:pPr>
    </w:p>
    <w:p w14:paraId="7B02CEBB" w14:textId="77777777" w:rsidR="003D63D9" w:rsidRPr="001242C0" w:rsidRDefault="003D63D9" w:rsidP="003D63D9">
      <w:pPr>
        <w:rPr>
          <w:bCs/>
          <w:sz w:val="2"/>
          <w:szCs w:val="2"/>
        </w:rPr>
      </w:pPr>
    </w:p>
    <w:p w14:paraId="35C1C6DB" w14:textId="77777777" w:rsidR="003D63D9" w:rsidRPr="001242C0" w:rsidRDefault="003D63D9" w:rsidP="003D63D9">
      <w:pPr>
        <w:ind w:firstLine="720"/>
        <w:rPr>
          <w:sz w:val="2"/>
          <w:szCs w:val="2"/>
        </w:rPr>
      </w:pPr>
    </w:p>
    <w:p w14:paraId="65F6A130" w14:textId="499FCF41" w:rsidR="003D63D9" w:rsidRPr="00340E0F" w:rsidRDefault="003D63D9" w:rsidP="003D63D9">
      <w:pPr>
        <w:pStyle w:val="Caption"/>
        <w:spacing w:before="100" w:after="100"/>
        <w:rPr>
          <w:rFonts w:ascii="Times New Roman" w:hAnsi="Times New Roman"/>
          <w:sz w:val="24"/>
          <w:szCs w:val="24"/>
        </w:rPr>
      </w:pPr>
      <w:r>
        <w:rPr>
          <w:rFonts w:ascii="Times New Roman" w:hAnsi="Times New Roman"/>
          <w:sz w:val="24"/>
          <w:szCs w:val="24"/>
        </w:rPr>
        <w:t xml:space="preserve">Supplementary </w:t>
      </w:r>
      <w:r w:rsidRPr="00340E0F">
        <w:rPr>
          <w:rFonts w:ascii="Times New Roman" w:hAnsi="Times New Roman"/>
          <w:sz w:val="24"/>
          <w:szCs w:val="24"/>
        </w:rPr>
        <w:t xml:space="preserve">Table </w:t>
      </w:r>
      <w:r>
        <w:rPr>
          <w:rFonts w:ascii="Times New Roman" w:hAnsi="Times New Roman"/>
          <w:sz w:val="24"/>
          <w:szCs w:val="24"/>
        </w:rPr>
        <w:t>S2</w:t>
      </w:r>
      <w:r>
        <w:rPr>
          <w:rFonts w:ascii="Times New Roman" w:hAnsi="Times New Roman"/>
          <w:sz w:val="24"/>
          <w:szCs w:val="24"/>
        </w:rPr>
        <w:tab/>
      </w:r>
      <w:r w:rsidRPr="00340E0F">
        <w:rPr>
          <w:rFonts w:ascii="Times New Roman" w:hAnsi="Times New Roman"/>
          <w:sz w:val="24"/>
          <w:szCs w:val="24"/>
        </w:rPr>
        <w:t xml:space="preserve"> Cost per Diabetes Complication or Event, Adjusted to </w:t>
      </w:r>
      <w:r w:rsidR="00FE424D">
        <w:rPr>
          <w:rFonts w:ascii="Times New Roman" w:hAnsi="Times New Roman"/>
          <w:sz w:val="24"/>
          <w:szCs w:val="24"/>
        </w:rPr>
        <w:t>EUR</w:t>
      </w:r>
      <w:r>
        <w:rPr>
          <w:rFonts w:ascii="Times New Roman" w:hAnsi="Times New Roman"/>
          <w:sz w:val="24"/>
          <w:szCs w:val="24"/>
        </w:rPr>
        <w:t xml:space="preserve"> </w:t>
      </w:r>
      <w:r w:rsidRPr="00340E0F">
        <w:rPr>
          <w:rFonts w:ascii="Times New Roman" w:hAnsi="Times New Roman"/>
          <w:sz w:val="24"/>
          <w:szCs w:val="24"/>
        </w:rPr>
        <w:t>2022</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626"/>
        <w:gridCol w:w="3238"/>
        <w:gridCol w:w="1136"/>
      </w:tblGrid>
      <w:tr w:rsidR="005206E4" w:rsidRPr="00E1464B" w14:paraId="4F306CB6" w14:textId="77777777" w:rsidTr="00FD4D21">
        <w:trPr>
          <w:trHeight w:val="317"/>
          <w:tblHeader/>
        </w:trPr>
        <w:tc>
          <w:tcPr>
            <w:tcW w:w="4626" w:type="dxa"/>
            <w:tcBorders>
              <w:bottom w:val="single" w:sz="6" w:space="0" w:color="auto"/>
              <w:right w:val="single" w:sz="6" w:space="0" w:color="auto"/>
            </w:tcBorders>
            <w:shd w:val="clear" w:color="auto" w:fill="auto"/>
            <w:hideMark/>
          </w:tcPr>
          <w:p w14:paraId="4DA6CFE0"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 </w:t>
            </w:r>
          </w:p>
        </w:tc>
        <w:tc>
          <w:tcPr>
            <w:tcW w:w="3238" w:type="dxa"/>
            <w:vMerge w:val="restart"/>
            <w:tcBorders>
              <w:left w:val="single" w:sz="6" w:space="0" w:color="auto"/>
              <w:bottom w:val="single" w:sz="6" w:space="0" w:color="auto"/>
              <w:right w:val="single" w:sz="6" w:space="0" w:color="auto"/>
            </w:tcBorders>
            <w:shd w:val="clear" w:color="auto" w:fill="auto"/>
            <w:vAlign w:val="center"/>
            <w:hideMark/>
          </w:tcPr>
          <w:p w14:paraId="138198F9" w14:textId="2E34A074" w:rsidR="005206E4" w:rsidRPr="00E1464B" w:rsidRDefault="005206E4" w:rsidP="009C2B27">
            <w:pPr>
              <w:jc w:val="center"/>
              <w:rPr>
                <w:b/>
                <w:bCs/>
                <w:color w:val="000000"/>
                <w:sz w:val="22"/>
                <w:szCs w:val="22"/>
                <w:lang w:val="en-US"/>
              </w:rPr>
            </w:pPr>
            <w:r w:rsidRPr="00E1464B">
              <w:rPr>
                <w:b/>
                <w:bCs/>
                <w:color w:val="000000"/>
                <w:sz w:val="22"/>
                <w:szCs w:val="22"/>
                <w:lang w:val="en-US"/>
              </w:rPr>
              <w:t>Adjusted Diabetes Complication Costs (</w:t>
            </w:r>
            <w:r w:rsidR="00874FFC">
              <w:rPr>
                <w:b/>
                <w:bCs/>
                <w:color w:val="000000"/>
                <w:sz w:val="22"/>
                <w:szCs w:val="22"/>
                <w:lang w:val="en-US"/>
              </w:rPr>
              <w:t>E</w:t>
            </w:r>
            <w:r w:rsidR="005C080B">
              <w:rPr>
                <w:b/>
                <w:bCs/>
                <w:color w:val="000000"/>
                <w:sz w:val="22"/>
                <w:szCs w:val="22"/>
                <w:lang w:val="en-US"/>
              </w:rPr>
              <w:t>uro</w:t>
            </w:r>
            <w:r w:rsidR="00874FFC">
              <w:rPr>
                <w:b/>
                <w:bCs/>
                <w:color w:val="000000"/>
                <w:sz w:val="22"/>
                <w:szCs w:val="22"/>
                <w:lang w:val="en-US"/>
              </w:rPr>
              <w:t xml:space="preserve"> </w:t>
            </w:r>
            <w:r w:rsidRPr="00E1464B">
              <w:rPr>
                <w:b/>
                <w:bCs/>
                <w:color w:val="000000"/>
                <w:sz w:val="22"/>
                <w:szCs w:val="22"/>
                <w:lang w:val="en-US"/>
              </w:rPr>
              <w:t>2022)</w:t>
            </w:r>
          </w:p>
        </w:tc>
        <w:tc>
          <w:tcPr>
            <w:tcW w:w="1136" w:type="dxa"/>
            <w:vMerge w:val="restart"/>
            <w:tcBorders>
              <w:left w:val="single" w:sz="6" w:space="0" w:color="auto"/>
              <w:bottom w:val="single" w:sz="6" w:space="0" w:color="auto"/>
            </w:tcBorders>
            <w:shd w:val="clear" w:color="auto" w:fill="auto"/>
            <w:vAlign w:val="center"/>
            <w:hideMark/>
          </w:tcPr>
          <w:p w14:paraId="6DD63EB4" w14:textId="77777777" w:rsidR="005206E4" w:rsidRPr="00E1464B" w:rsidRDefault="005206E4" w:rsidP="009C2B27">
            <w:pPr>
              <w:jc w:val="center"/>
              <w:rPr>
                <w:b/>
                <w:bCs/>
                <w:color w:val="000000"/>
                <w:sz w:val="22"/>
                <w:szCs w:val="22"/>
                <w:lang w:val="en-US"/>
              </w:rPr>
            </w:pPr>
            <w:r w:rsidRPr="00E1464B">
              <w:rPr>
                <w:b/>
                <w:bCs/>
                <w:color w:val="000000"/>
                <w:sz w:val="22"/>
                <w:szCs w:val="22"/>
                <w:lang w:val="en-US"/>
              </w:rPr>
              <w:t>Reference</w:t>
            </w:r>
          </w:p>
        </w:tc>
      </w:tr>
      <w:tr w:rsidR="005206E4" w:rsidRPr="00E1464B" w14:paraId="463AF115" w14:textId="77777777" w:rsidTr="00FD4D21">
        <w:trPr>
          <w:trHeight w:val="317"/>
          <w:tblHeader/>
        </w:trPr>
        <w:tc>
          <w:tcPr>
            <w:tcW w:w="4626" w:type="dxa"/>
            <w:tcBorders>
              <w:top w:val="single" w:sz="6" w:space="0" w:color="auto"/>
              <w:bottom w:val="single" w:sz="6" w:space="0" w:color="auto"/>
              <w:right w:val="single" w:sz="6" w:space="0" w:color="auto"/>
            </w:tcBorders>
            <w:shd w:val="clear" w:color="auto" w:fill="auto"/>
            <w:vAlign w:val="center"/>
            <w:hideMark/>
          </w:tcPr>
          <w:p w14:paraId="0FC75C8F" w14:textId="77777777" w:rsidR="005206E4" w:rsidRPr="005206E4" w:rsidRDefault="005206E4" w:rsidP="009C2B27">
            <w:pPr>
              <w:pStyle w:val="Tabletext"/>
              <w:spacing w:before="0" w:after="0"/>
              <w:rPr>
                <w:rFonts w:ascii="Times New Roman" w:hAnsi="Times New Roman"/>
                <w:b/>
                <w:bCs/>
                <w:sz w:val="22"/>
                <w:szCs w:val="22"/>
              </w:rPr>
            </w:pPr>
            <w:r w:rsidRPr="005206E4">
              <w:rPr>
                <w:rFonts w:ascii="Times New Roman" w:hAnsi="Times New Roman"/>
                <w:b/>
                <w:bCs/>
                <w:sz w:val="22"/>
                <w:szCs w:val="22"/>
              </w:rPr>
              <w:t xml:space="preserve">Description of Event or State </w:t>
            </w:r>
          </w:p>
        </w:tc>
        <w:tc>
          <w:tcPr>
            <w:tcW w:w="3238" w:type="dxa"/>
            <w:vMerge/>
            <w:tcBorders>
              <w:top w:val="single" w:sz="6" w:space="0" w:color="auto"/>
              <w:left w:val="single" w:sz="6" w:space="0" w:color="auto"/>
              <w:bottom w:val="single" w:sz="6" w:space="0" w:color="auto"/>
              <w:right w:val="single" w:sz="6" w:space="0" w:color="auto"/>
            </w:tcBorders>
            <w:vAlign w:val="center"/>
            <w:hideMark/>
          </w:tcPr>
          <w:p w14:paraId="6E3696A3" w14:textId="77777777" w:rsidR="005206E4" w:rsidRPr="00E1464B" w:rsidRDefault="005206E4" w:rsidP="009C2B27">
            <w:pPr>
              <w:jc w:val="center"/>
              <w:rPr>
                <w:b/>
                <w:bCs/>
                <w:color w:val="000000"/>
                <w:sz w:val="22"/>
                <w:szCs w:val="22"/>
                <w:lang w:val="en-US"/>
              </w:rPr>
            </w:pPr>
          </w:p>
        </w:tc>
        <w:tc>
          <w:tcPr>
            <w:tcW w:w="1136" w:type="dxa"/>
            <w:vMerge/>
            <w:tcBorders>
              <w:top w:val="single" w:sz="6" w:space="0" w:color="auto"/>
              <w:left w:val="single" w:sz="6" w:space="0" w:color="auto"/>
              <w:bottom w:val="single" w:sz="6" w:space="0" w:color="auto"/>
            </w:tcBorders>
            <w:vAlign w:val="center"/>
            <w:hideMark/>
          </w:tcPr>
          <w:p w14:paraId="3F3DF05D" w14:textId="77777777" w:rsidR="005206E4" w:rsidRPr="00E1464B" w:rsidRDefault="005206E4" w:rsidP="009C2B27">
            <w:pPr>
              <w:jc w:val="center"/>
              <w:rPr>
                <w:b/>
                <w:bCs/>
                <w:color w:val="000000"/>
                <w:sz w:val="22"/>
                <w:szCs w:val="22"/>
                <w:lang w:val="en-US"/>
              </w:rPr>
            </w:pPr>
          </w:p>
        </w:tc>
      </w:tr>
      <w:tr w:rsidR="005206E4" w:rsidRPr="00E1464B" w14:paraId="41499242"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5E3F8F8A"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Myocardial Infarction,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7283F7" w14:textId="77777777" w:rsidR="005206E4" w:rsidRPr="00E1464B" w:rsidRDefault="005206E4" w:rsidP="009C2B27">
            <w:pPr>
              <w:jc w:val="center"/>
              <w:rPr>
                <w:color w:val="000000"/>
                <w:sz w:val="22"/>
                <w:szCs w:val="22"/>
                <w:lang w:eastAsia="en-US"/>
              </w:rPr>
            </w:pPr>
            <w:r w:rsidRPr="00E1464B">
              <w:rPr>
                <w:color w:val="000000"/>
                <w:sz w:val="22"/>
                <w:szCs w:val="22"/>
              </w:rPr>
              <w:t>7,415.13</w:t>
            </w:r>
          </w:p>
        </w:tc>
        <w:tc>
          <w:tcPr>
            <w:tcW w:w="1136" w:type="dxa"/>
            <w:tcBorders>
              <w:top w:val="single" w:sz="6" w:space="0" w:color="auto"/>
              <w:left w:val="single" w:sz="6" w:space="0" w:color="auto"/>
              <w:bottom w:val="single" w:sz="6" w:space="0" w:color="auto"/>
            </w:tcBorders>
            <w:shd w:val="clear" w:color="auto" w:fill="auto"/>
            <w:vAlign w:val="center"/>
          </w:tcPr>
          <w:p w14:paraId="0F3D649D" w14:textId="3F975184" w:rsidR="005206E4" w:rsidRPr="00E1464B" w:rsidRDefault="008122DA"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{"citationID":"1jaKV19c","properties":{"formattedCitation":"[5]","plainCitation":"[5]","noteIndex":0},"citationItems":[{"id":40196,"uris":["http://zotero.org/groups/2694996/items/W3GF2CUW"],"itemData":{"id":40196,"type":"article-journal","abstract":"INTRODUCTION: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2B026D19"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3E7CC2CC"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Myocardial Infarction,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49D743" w14:textId="77777777" w:rsidR="005206E4" w:rsidRPr="00E1464B" w:rsidRDefault="005206E4" w:rsidP="009C2B27">
            <w:pPr>
              <w:jc w:val="center"/>
              <w:rPr>
                <w:color w:val="000000"/>
                <w:sz w:val="22"/>
                <w:szCs w:val="22"/>
                <w:lang w:eastAsia="en-US"/>
              </w:rPr>
            </w:pPr>
            <w:r w:rsidRPr="00E1464B">
              <w:rPr>
                <w:color w:val="000000"/>
                <w:sz w:val="22"/>
                <w:szCs w:val="22"/>
              </w:rPr>
              <w:t>1,043.07</w:t>
            </w:r>
          </w:p>
        </w:tc>
        <w:tc>
          <w:tcPr>
            <w:tcW w:w="1136" w:type="dxa"/>
            <w:tcBorders>
              <w:top w:val="single" w:sz="6" w:space="0" w:color="auto"/>
              <w:left w:val="single" w:sz="6" w:space="0" w:color="auto"/>
              <w:bottom w:val="single" w:sz="6" w:space="0" w:color="auto"/>
            </w:tcBorders>
            <w:shd w:val="clear" w:color="auto" w:fill="auto"/>
            <w:vAlign w:val="center"/>
          </w:tcPr>
          <w:p w14:paraId="52D4064C" w14:textId="45122214" w:rsidR="005206E4" w:rsidRPr="00E1464B" w:rsidRDefault="007D6183"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{"citationID":"iXHvKEfG","properties":{"formattedCitation":"[5]","plainCitation":"[5]","noteIndex":0},"citationItems":[{"id":40196,"uris":["http://zotero.org/groups/2694996/items/W3GF2CUW"],"itemData":{"id":40196,"type":"article-journal","abstract":"INTRODUCTION: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83BCEB4"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1720299B"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Angina,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E8EAC3" w14:textId="77777777" w:rsidR="005206E4" w:rsidRPr="00E1464B" w:rsidRDefault="005206E4" w:rsidP="009C2B27">
            <w:pPr>
              <w:jc w:val="center"/>
              <w:rPr>
                <w:color w:val="000000"/>
                <w:sz w:val="22"/>
                <w:szCs w:val="22"/>
                <w:lang w:eastAsia="en-US"/>
              </w:rPr>
            </w:pPr>
            <w:r w:rsidRPr="00E1464B">
              <w:rPr>
                <w:color w:val="000000"/>
                <w:sz w:val="22"/>
                <w:szCs w:val="22"/>
              </w:rPr>
              <w:t>4,165.12</w:t>
            </w:r>
          </w:p>
        </w:tc>
        <w:tc>
          <w:tcPr>
            <w:tcW w:w="1136" w:type="dxa"/>
            <w:tcBorders>
              <w:top w:val="single" w:sz="6" w:space="0" w:color="auto"/>
              <w:left w:val="single" w:sz="6" w:space="0" w:color="auto"/>
              <w:bottom w:val="single" w:sz="6" w:space="0" w:color="auto"/>
            </w:tcBorders>
            <w:shd w:val="clear" w:color="auto" w:fill="auto"/>
            <w:vAlign w:val="center"/>
          </w:tcPr>
          <w:p w14:paraId="4D83114E" w14:textId="28F1DA04" w:rsidR="005206E4" w:rsidRPr="00E1464B" w:rsidRDefault="007D6183"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{"citationID":"pnUsYsVf","properties":{"formattedCitation":"[5]","plainCitation":"[5]","noteIndex":0},"citationItems":[{"id":40196,"uris":["http://zotero.org/groups/2694996/items/W3GF2CUW"],"itemData":{"id":40196,"type":"article-journal","abstract":"INTRODUCTION: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65301F4C"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6975A269"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Angina,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60E479DF" w14:textId="77777777" w:rsidR="005206E4" w:rsidRPr="00E1464B" w:rsidRDefault="005206E4" w:rsidP="009C2B27">
            <w:pPr>
              <w:jc w:val="center"/>
              <w:rPr>
                <w:color w:val="000000"/>
                <w:sz w:val="22"/>
                <w:szCs w:val="22"/>
                <w:lang w:eastAsia="en-US"/>
              </w:rPr>
            </w:pPr>
            <w:r w:rsidRPr="00E1464B">
              <w:rPr>
                <w:color w:val="000000"/>
                <w:sz w:val="22"/>
                <w:szCs w:val="22"/>
              </w:rPr>
              <w:t>382.84</w:t>
            </w:r>
          </w:p>
        </w:tc>
        <w:tc>
          <w:tcPr>
            <w:tcW w:w="1136" w:type="dxa"/>
            <w:tcBorders>
              <w:top w:val="single" w:sz="6" w:space="0" w:color="auto"/>
              <w:left w:val="single" w:sz="6" w:space="0" w:color="auto"/>
              <w:bottom w:val="single" w:sz="6" w:space="0" w:color="auto"/>
            </w:tcBorders>
            <w:shd w:val="clear" w:color="auto" w:fill="auto"/>
            <w:vAlign w:val="center"/>
          </w:tcPr>
          <w:p w14:paraId="38245726" w14:textId="471B8585" w:rsidR="005206E4" w:rsidRPr="00E1464B" w:rsidRDefault="007D6183"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{"citationID":"Sq7FtutI","properties":{"formattedCitation":"[5]","plainCitation":"[5]","noteIndex":0},"citationItems":[{"id":40196,"uris":["http://zotero.org/groups/2694996/items/W3GF2CUW"],"itemData":{"id":40196,"type":"article-journal","abstract":"INTRODUCTION: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1BDE33F"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022DA64B"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Congestive Heart Failure, Year of Onset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12C24" w14:textId="77777777" w:rsidR="005206E4" w:rsidRPr="00E1464B" w:rsidRDefault="005206E4" w:rsidP="009C2B27">
            <w:pPr>
              <w:jc w:val="center"/>
              <w:rPr>
                <w:color w:val="000000"/>
                <w:sz w:val="22"/>
                <w:szCs w:val="22"/>
                <w:lang w:eastAsia="en-US"/>
              </w:rPr>
            </w:pPr>
            <w:r w:rsidRPr="00E1464B">
              <w:rPr>
                <w:color w:val="000000"/>
                <w:sz w:val="22"/>
                <w:szCs w:val="22"/>
              </w:rPr>
              <w:t>4,622.68</w:t>
            </w:r>
          </w:p>
        </w:tc>
        <w:tc>
          <w:tcPr>
            <w:tcW w:w="1136" w:type="dxa"/>
            <w:tcBorders>
              <w:top w:val="single" w:sz="6" w:space="0" w:color="auto"/>
              <w:left w:val="single" w:sz="6" w:space="0" w:color="auto"/>
              <w:bottom w:val="single" w:sz="6" w:space="0" w:color="auto"/>
            </w:tcBorders>
            <w:shd w:val="clear" w:color="auto" w:fill="auto"/>
            <w:vAlign w:val="center"/>
          </w:tcPr>
          <w:p w14:paraId="411730F4" w14:textId="29BE5DCD"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{"citationID":"1HJDpE2N","properties":{"formattedCitation":"[5]","plainCitation":"[5]","noteIndex":0},"citationItems":[{"id":40196,"uris":["http://zotero.org/groups/2694996/items/W3GF2CUW"],"itemData":{"id":40196,"type":"article-journal","abstract":"INTRODUCTION: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B9D984A"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5CC3C339"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Congestive Heart Failure,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54BA7" w14:textId="77777777" w:rsidR="005206E4" w:rsidRPr="00E1464B" w:rsidRDefault="005206E4" w:rsidP="009C2B27">
            <w:pPr>
              <w:jc w:val="center"/>
              <w:rPr>
                <w:color w:val="000000"/>
                <w:sz w:val="22"/>
                <w:szCs w:val="22"/>
                <w:lang w:eastAsia="en-US"/>
              </w:rPr>
            </w:pPr>
            <w:r w:rsidRPr="00E1464B">
              <w:rPr>
                <w:color w:val="000000"/>
                <w:sz w:val="22"/>
                <w:szCs w:val="22"/>
              </w:rPr>
              <w:t>233.39</w:t>
            </w:r>
          </w:p>
        </w:tc>
        <w:tc>
          <w:tcPr>
            <w:tcW w:w="1136" w:type="dxa"/>
            <w:tcBorders>
              <w:top w:val="single" w:sz="6" w:space="0" w:color="auto"/>
              <w:left w:val="single" w:sz="6" w:space="0" w:color="auto"/>
              <w:bottom w:val="single" w:sz="6" w:space="0" w:color="auto"/>
            </w:tcBorders>
            <w:shd w:val="clear" w:color="auto" w:fill="auto"/>
            <w:vAlign w:val="center"/>
          </w:tcPr>
          <w:p w14:paraId="7AD43FB9" w14:textId="1F41CB68"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{"citationID":"leQT648w","properties":{"formattedCitation":"[5]","plainCitation":"[5]","noteIndex":0},"citationItems":[{"id":40196,"uris":["http://zotero.org/groups/2694996/items/W3GF2CUW"],"itemData":{"id":40196,"type":"article-journal","abstract":"INTRODUCTION: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6300FA20"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27E820EE"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Stroke,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42055" w14:textId="77777777" w:rsidR="005206E4" w:rsidRPr="00E1464B" w:rsidRDefault="005206E4" w:rsidP="009C2B27">
            <w:pPr>
              <w:jc w:val="center"/>
              <w:rPr>
                <w:color w:val="000000"/>
                <w:sz w:val="22"/>
                <w:szCs w:val="22"/>
                <w:lang w:eastAsia="en-US"/>
              </w:rPr>
            </w:pPr>
            <w:r w:rsidRPr="00E1464B">
              <w:rPr>
                <w:color w:val="000000"/>
                <w:sz w:val="22"/>
                <w:szCs w:val="22"/>
              </w:rPr>
              <w:t>7,350.64</w:t>
            </w:r>
          </w:p>
        </w:tc>
        <w:tc>
          <w:tcPr>
            <w:tcW w:w="1136" w:type="dxa"/>
            <w:tcBorders>
              <w:top w:val="single" w:sz="6" w:space="0" w:color="auto"/>
              <w:left w:val="single" w:sz="6" w:space="0" w:color="auto"/>
              <w:bottom w:val="single" w:sz="6" w:space="0" w:color="auto"/>
            </w:tcBorders>
            <w:shd w:val="clear" w:color="auto" w:fill="auto"/>
            <w:vAlign w:val="center"/>
          </w:tcPr>
          <w:p w14:paraId="43991680" w14:textId="0D275DBC"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{"citationID":"em98IZl2","properties":{"formattedCitation":"[5]","plainCitation":"[5]","noteIndex":0},"citationItems":[{"id":40196,"uris":["http://zotero.org/groups/2694996/items/W3GF2CUW"],"itemData":{"id":40196,"type":"article-journal","abstract":"INTRODUCTION: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43AE5B94"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37887E5C"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Stroke,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645602" w14:textId="77777777" w:rsidR="005206E4" w:rsidRPr="00E1464B" w:rsidRDefault="005206E4" w:rsidP="009C2B27">
            <w:pPr>
              <w:jc w:val="center"/>
              <w:rPr>
                <w:color w:val="000000"/>
                <w:sz w:val="22"/>
                <w:szCs w:val="22"/>
                <w:lang w:eastAsia="en-US"/>
              </w:rPr>
            </w:pPr>
            <w:r w:rsidRPr="00E1464B">
              <w:rPr>
                <w:color w:val="000000"/>
                <w:sz w:val="22"/>
                <w:szCs w:val="22"/>
              </w:rPr>
              <w:t>659.21</w:t>
            </w:r>
          </w:p>
        </w:tc>
        <w:tc>
          <w:tcPr>
            <w:tcW w:w="1136" w:type="dxa"/>
            <w:tcBorders>
              <w:top w:val="single" w:sz="6" w:space="0" w:color="auto"/>
              <w:left w:val="single" w:sz="6" w:space="0" w:color="auto"/>
              <w:bottom w:val="single" w:sz="6" w:space="0" w:color="auto"/>
            </w:tcBorders>
            <w:shd w:val="clear" w:color="auto" w:fill="auto"/>
            <w:vAlign w:val="center"/>
          </w:tcPr>
          <w:p w14:paraId="46444240" w14:textId="01FDF060"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{"citationID":"Y1gJYarV","properties":{"formattedCitation":"[5]","plainCitation":"[5]","noteIndex":0},"citationItems":[{"id":40196,"uris":["http://zotero.org/groups/2694996/items/W3GF2CUW"],"itemData":{"id":40196,"type":"article-journal","abstract":"INTRODUCTION: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4921D82B"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12FC1DCD"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Stroke death within 30 days</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0FFD90" w14:textId="77777777" w:rsidR="005206E4" w:rsidRPr="00E1464B" w:rsidRDefault="005206E4" w:rsidP="009C2B27">
            <w:pPr>
              <w:jc w:val="center"/>
              <w:rPr>
                <w:color w:val="000000"/>
                <w:sz w:val="22"/>
                <w:szCs w:val="22"/>
                <w:lang w:eastAsia="en-US"/>
              </w:rPr>
            </w:pPr>
            <w:r w:rsidRPr="00E1464B">
              <w:rPr>
                <w:color w:val="000000"/>
                <w:sz w:val="22"/>
                <w:szCs w:val="22"/>
              </w:rPr>
              <w:t>3,993.16</w:t>
            </w:r>
          </w:p>
        </w:tc>
        <w:tc>
          <w:tcPr>
            <w:tcW w:w="1136" w:type="dxa"/>
            <w:tcBorders>
              <w:top w:val="single" w:sz="6" w:space="0" w:color="auto"/>
              <w:left w:val="single" w:sz="6" w:space="0" w:color="auto"/>
              <w:bottom w:val="single" w:sz="6" w:space="0" w:color="auto"/>
            </w:tcBorders>
            <w:shd w:val="clear" w:color="auto" w:fill="auto"/>
            <w:vAlign w:val="center"/>
          </w:tcPr>
          <w:p w14:paraId="197F7114" w14:textId="0F982EC2"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{"citationID":"jcGRak8i","properties":{"formattedCitation":"[5]","plainCitation":"[5]","noteIndex":0},"citationItems":[{"id":40196,"uris":["http://zotero.org/groups/2694996/items/W3GF2CUW"],"itemData":{"id":40196,"type":"article-journal","abstract":"INTRODUCTION: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00998D1D"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326EC389"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Peripheral Vascular Disease,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503768" w14:textId="77777777" w:rsidR="005206E4" w:rsidRPr="00E1464B" w:rsidRDefault="005206E4" w:rsidP="009C2B27">
            <w:pPr>
              <w:jc w:val="center"/>
              <w:rPr>
                <w:color w:val="000000"/>
                <w:sz w:val="22"/>
                <w:szCs w:val="22"/>
                <w:lang w:eastAsia="en-US"/>
              </w:rPr>
            </w:pPr>
            <w:r w:rsidRPr="00E1464B">
              <w:rPr>
                <w:color w:val="000000"/>
                <w:sz w:val="22"/>
                <w:szCs w:val="22"/>
              </w:rPr>
              <w:t>6,981.11</w:t>
            </w:r>
          </w:p>
        </w:tc>
        <w:tc>
          <w:tcPr>
            <w:tcW w:w="1136" w:type="dxa"/>
            <w:tcBorders>
              <w:top w:val="single" w:sz="6" w:space="0" w:color="auto"/>
              <w:left w:val="single" w:sz="6" w:space="0" w:color="auto"/>
              <w:bottom w:val="single" w:sz="6" w:space="0" w:color="auto"/>
            </w:tcBorders>
            <w:shd w:val="clear" w:color="auto" w:fill="auto"/>
            <w:vAlign w:val="center"/>
          </w:tcPr>
          <w:p w14:paraId="466A8C6A" w14:textId="1851F0DB"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{"citationID":"sOrtVsfY","properties":{"formattedCitation":"[5]","plainCitation":"[5]","noteIndex":0},"citationItems":[{"id":40196,"uris":["http://zotero.org/groups/2694996/items/W3GF2CUW"],"itemData":{"id":40196,"type":"article-journal","abstract":"INTRODUCTION: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19208932"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1DC73368"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Peripheral Vascular Disease,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7E0BD427" w14:textId="77777777" w:rsidR="005206E4" w:rsidRPr="00E1464B" w:rsidRDefault="005206E4" w:rsidP="009C2B27">
            <w:pPr>
              <w:jc w:val="center"/>
              <w:rPr>
                <w:color w:val="000000"/>
                <w:sz w:val="22"/>
                <w:szCs w:val="22"/>
                <w:lang w:eastAsia="en-US"/>
              </w:rPr>
            </w:pPr>
            <w:r w:rsidRPr="00E1464B">
              <w:rPr>
                <w:color w:val="000000"/>
                <w:sz w:val="22"/>
                <w:szCs w:val="22"/>
              </w:rPr>
              <w:t>6,981.11</w:t>
            </w:r>
          </w:p>
        </w:tc>
        <w:tc>
          <w:tcPr>
            <w:tcW w:w="1136" w:type="dxa"/>
            <w:tcBorders>
              <w:top w:val="single" w:sz="6" w:space="0" w:color="auto"/>
              <w:left w:val="single" w:sz="6" w:space="0" w:color="auto"/>
              <w:bottom w:val="single" w:sz="6" w:space="0" w:color="auto"/>
            </w:tcBorders>
            <w:shd w:val="clear" w:color="auto" w:fill="auto"/>
            <w:vAlign w:val="center"/>
          </w:tcPr>
          <w:p w14:paraId="26D6CA6D" w14:textId="348C32E3" w:rsidR="005206E4" w:rsidRPr="00E1464B" w:rsidRDefault="00763E94"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{"citationID":"G98FvMI4","properties":{"formattedCitation":"[5]","plainCitation":"[5]","noteIndex":0},"citationItems":[{"id":40196,"uris":["http://zotero.org/groups/2694996/items/W3GF2CUW"],"itemData":{"id":40196,"type":"article-journal","abstract":"INTRODUCTION: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4B5290B2"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103C1597"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Hemodialysis, 1st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14EDD6" w14:textId="77777777" w:rsidR="005206E4" w:rsidRPr="00E1464B" w:rsidRDefault="005206E4" w:rsidP="009C2B27">
            <w:pPr>
              <w:jc w:val="center"/>
              <w:rPr>
                <w:color w:val="000000"/>
                <w:sz w:val="22"/>
                <w:szCs w:val="22"/>
                <w:lang w:eastAsia="en-US"/>
              </w:rPr>
            </w:pPr>
            <w:r w:rsidRPr="00E1464B">
              <w:rPr>
                <w:color w:val="000000"/>
                <w:sz w:val="22"/>
                <w:szCs w:val="22"/>
              </w:rPr>
              <w:t>43,061.80</w:t>
            </w:r>
          </w:p>
        </w:tc>
        <w:tc>
          <w:tcPr>
            <w:tcW w:w="1136" w:type="dxa"/>
            <w:tcBorders>
              <w:top w:val="single" w:sz="6" w:space="0" w:color="auto"/>
              <w:left w:val="single" w:sz="6" w:space="0" w:color="auto"/>
              <w:bottom w:val="single" w:sz="6" w:space="0" w:color="auto"/>
            </w:tcBorders>
            <w:shd w:val="clear" w:color="auto" w:fill="auto"/>
            <w:vAlign w:val="center"/>
          </w:tcPr>
          <w:p w14:paraId="79F51C7B" w14:textId="1C7C53E5" w:rsidR="005206E4" w:rsidRPr="00E1464B" w:rsidRDefault="00763E94"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{"citationID":"9XJkKNnX","properties":{"formattedCitation":"[5]","plainCitation":"[5]","noteIndex":0},"citationItems":[{"id":40196,"uris":["http://zotero.org/groups/2694996/items/W3GF2CUW"],"itemData":{"id":40196,"type":"article-journal","abstract":"INTRODUCTION: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6ECFFD0A"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3985D9CD"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Hemodialysis,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5F015ED8" w14:textId="77777777" w:rsidR="005206E4" w:rsidRPr="00E1464B" w:rsidRDefault="005206E4" w:rsidP="009C2B27">
            <w:pPr>
              <w:jc w:val="center"/>
              <w:rPr>
                <w:color w:val="000000"/>
                <w:sz w:val="22"/>
                <w:szCs w:val="22"/>
                <w:lang w:eastAsia="en-US"/>
              </w:rPr>
            </w:pPr>
            <w:r w:rsidRPr="00E1464B">
              <w:rPr>
                <w:color w:val="000000"/>
                <w:sz w:val="22"/>
                <w:szCs w:val="22"/>
              </w:rPr>
              <w:t>43,258.33</w:t>
            </w:r>
          </w:p>
        </w:tc>
        <w:tc>
          <w:tcPr>
            <w:tcW w:w="1136" w:type="dxa"/>
            <w:tcBorders>
              <w:top w:val="single" w:sz="6" w:space="0" w:color="auto"/>
              <w:left w:val="single" w:sz="6" w:space="0" w:color="auto"/>
              <w:bottom w:val="single" w:sz="6" w:space="0" w:color="auto"/>
            </w:tcBorders>
            <w:shd w:val="clear" w:color="auto" w:fill="auto"/>
            <w:vAlign w:val="center"/>
          </w:tcPr>
          <w:p w14:paraId="52A06859" w14:textId="34EFC8E5" w:rsidR="005206E4" w:rsidRPr="00E1464B" w:rsidRDefault="00763E94"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{"citationID":"aKsgvOJM","properties":{"formattedCitation":"[5]","plainCitation":"[5]","noteIndex":0},"citationItems":[{"id":40196,"uris":["http://zotero.org/groups/2694996/items/W3GF2CUW"],"itemData":{"id":40196,"type":"article-journal","abstract":"INTRODUCTION: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1D94B77F"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3C2B5940"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Peritoneal Dialysis, 1st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660BC663" w14:textId="77777777" w:rsidR="005206E4" w:rsidRPr="00E1464B" w:rsidRDefault="005206E4" w:rsidP="009C2B27">
            <w:pPr>
              <w:jc w:val="center"/>
              <w:rPr>
                <w:color w:val="000000"/>
                <w:sz w:val="22"/>
                <w:szCs w:val="22"/>
                <w:lang w:eastAsia="en-US"/>
              </w:rPr>
            </w:pPr>
            <w:r w:rsidRPr="00E1464B">
              <w:rPr>
                <w:color w:val="000000"/>
                <w:sz w:val="22"/>
                <w:szCs w:val="22"/>
              </w:rPr>
              <w:t>21,298.54</w:t>
            </w:r>
          </w:p>
        </w:tc>
        <w:tc>
          <w:tcPr>
            <w:tcW w:w="1136" w:type="dxa"/>
            <w:tcBorders>
              <w:top w:val="single" w:sz="6" w:space="0" w:color="auto"/>
              <w:left w:val="single" w:sz="6" w:space="0" w:color="auto"/>
              <w:bottom w:val="single" w:sz="6" w:space="0" w:color="auto"/>
            </w:tcBorders>
            <w:shd w:val="clear" w:color="auto" w:fill="auto"/>
            <w:vAlign w:val="center"/>
          </w:tcPr>
          <w:p w14:paraId="6CC6B182" w14:textId="5DF0855A" w:rsidR="005206E4" w:rsidRPr="00E1464B" w:rsidRDefault="00763E94"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{"citationID":"MakJch2g","properties":{"formattedCitation":"[5]","plainCitation":"[5]","noteIndex":0},"citationItems":[{"id":40196,"uris":["http://zotero.org/groups/2694996/items/W3GF2CUW"],"itemData":{"id":40196,"type":"article-journal","abstract":"INTRODUCTION: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617E614F"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6D5052EF"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Peritoneal Dialysis,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8A85D3" w14:textId="77777777" w:rsidR="005206E4" w:rsidRPr="00E1464B" w:rsidRDefault="005206E4" w:rsidP="009C2B27">
            <w:pPr>
              <w:jc w:val="center"/>
              <w:rPr>
                <w:color w:val="000000"/>
                <w:sz w:val="22"/>
                <w:szCs w:val="22"/>
                <w:lang w:eastAsia="en-US"/>
              </w:rPr>
            </w:pPr>
            <w:r w:rsidRPr="00E1464B">
              <w:rPr>
                <w:color w:val="000000"/>
                <w:sz w:val="22"/>
                <w:szCs w:val="22"/>
              </w:rPr>
              <w:t>21,073.34</w:t>
            </w:r>
          </w:p>
        </w:tc>
        <w:tc>
          <w:tcPr>
            <w:tcW w:w="1136" w:type="dxa"/>
            <w:tcBorders>
              <w:top w:val="single" w:sz="6" w:space="0" w:color="auto"/>
              <w:left w:val="single" w:sz="6" w:space="0" w:color="auto"/>
              <w:bottom w:val="single" w:sz="6" w:space="0" w:color="auto"/>
            </w:tcBorders>
            <w:shd w:val="clear" w:color="auto" w:fill="auto"/>
            <w:vAlign w:val="center"/>
          </w:tcPr>
          <w:p w14:paraId="063CB1D1" w14:textId="0425D06B"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{"citationID":"c5Vc4AEp","properties":{"formattedCitation":"[5]","plainCitation":"[5]","noteIndex":0},"citationItems":[{"id":40196,"uris":["http://zotero.org/groups/2694996/items/W3GF2CUW"],"itemData":{"id":40196,"type":"article-journal","abstract":"INTRODUCTION: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5B047037"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4868115B"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Renal transplant,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E9AFC" w14:textId="77777777" w:rsidR="005206E4" w:rsidRPr="00E1464B" w:rsidRDefault="005206E4" w:rsidP="009C2B27">
            <w:pPr>
              <w:jc w:val="center"/>
              <w:rPr>
                <w:color w:val="000000"/>
                <w:sz w:val="22"/>
                <w:szCs w:val="22"/>
                <w:lang w:eastAsia="en-US"/>
              </w:rPr>
            </w:pPr>
            <w:r w:rsidRPr="00E1464B">
              <w:rPr>
                <w:color w:val="000000"/>
                <w:sz w:val="22"/>
                <w:szCs w:val="22"/>
              </w:rPr>
              <w:t>25,008.15</w:t>
            </w:r>
          </w:p>
        </w:tc>
        <w:tc>
          <w:tcPr>
            <w:tcW w:w="1136" w:type="dxa"/>
            <w:tcBorders>
              <w:top w:val="single" w:sz="6" w:space="0" w:color="auto"/>
              <w:left w:val="single" w:sz="6" w:space="0" w:color="auto"/>
              <w:bottom w:val="single" w:sz="6" w:space="0" w:color="auto"/>
            </w:tcBorders>
            <w:shd w:val="clear" w:color="auto" w:fill="auto"/>
            <w:vAlign w:val="center"/>
          </w:tcPr>
          <w:p w14:paraId="3D3CA7F6" w14:textId="3C869A53"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{"citationID":"E17RIF8K","properties":{"formattedCitation":"[5]","plainCitation":"[5]","noteIndex":0},"citationItems":[{"id":40196,"uris":["http://zotero.org/groups/2694996/items/W3GF2CUW"],"itemData":{"id":40196,"type":"article-journal","abstract":"INTRODUCTION: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630920F8"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5451E4BE"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Renal transplant,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1230A" w14:textId="77777777" w:rsidR="005206E4" w:rsidRPr="00E1464B" w:rsidRDefault="005206E4" w:rsidP="009C2B27">
            <w:pPr>
              <w:jc w:val="center"/>
              <w:rPr>
                <w:color w:val="000000"/>
                <w:sz w:val="22"/>
                <w:szCs w:val="22"/>
                <w:lang w:eastAsia="en-US"/>
              </w:rPr>
            </w:pPr>
            <w:r w:rsidRPr="00E1464B">
              <w:rPr>
                <w:color w:val="000000"/>
                <w:sz w:val="22"/>
                <w:szCs w:val="22"/>
              </w:rPr>
              <w:t>5,547.02</w:t>
            </w:r>
          </w:p>
        </w:tc>
        <w:tc>
          <w:tcPr>
            <w:tcW w:w="1136" w:type="dxa"/>
            <w:tcBorders>
              <w:top w:val="single" w:sz="6" w:space="0" w:color="auto"/>
              <w:left w:val="single" w:sz="6" w:space="0" w:color="auto"/>
              <w:bottom w:val="single" w:sz="6" w:space="0" w:color="auto"/>
            </w:tcBorders>
            <w:shd w:val="clear" w:color="auto" w:fill="auto"/>
            <w:vAlign w:val="center"/>
          </w:tcPr>
          <w:p w14:paraId="606A248D" w14:textId="461FC3A3"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{"citationID":"3A5HAWzl","properties":{"formattedCitation":"[5]","plainCitation":"[5]","noteIndex":0},"citationItems":[{"id":40196,"uris":["http://zotero.org/groups/2694996/items/W3GF2CUW"],"itemData":{"id":40196,"type":"article-journal","abstract":"INTRODUCTION: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9F21BF3"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7042AB93"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LASER Treatment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BD0C4E" w14:textId="77777777" w:rsidR="005206E4" w:rsidRPr="00E1464B" w:rsidRDefault="005206E4" w:rsidP="009C2B27">
            <w:pPr>
              <w:jc w:val="center"/>
              <w:rPr>
                <w:color w:val="000000"/>
                <w:sz w:val="22"/>
                <w:szCs w:val="22"/>
                <w:lang w:eastAsia="en-US"/>
              </w:rPr>
            </w:pPr>
            <w:r w:rsidRPr="00E1464B">
              <w:rPr>
                <w:color w:val="000000"/>
                <w:sz w:val="22"/>
                <w:szCs w:val="22"/>
              </w:rPr>
              <w:t>237.48</w:t>
            </w:r>
          </w:p>
        </w:tc>
        <w:tc>
          <w:tcPr>
            <w:tcW w:w="1136" w:type="dxa"/>
            <w:tcBorders>
              <w:top w:val="single" w:sz="6" w:space="0" w:color="auto"/>
              <w:left w:val="single" w:sz="6" w:space="0" w:color="auto"/>
              <w:bottom w:val="single" w:sz="6" w:space="0" w:color="auto"/>
            </w:tcBorders>
            <w:shd w:val="clear" w:color="auto" w:fill="auto"/>
            <w:vAlign w:val="center"/>
          </w:tcPr>
          <w:p w14:paraId="178DE760" w14:textId="52B782F6"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{"citationID":"PgNlLthf","properties":{"formattedCitation":"[5]","plainCitation":"[5]","noteIndex":0},"citationItems":[{"id":40196,"uris":["http://zotero.org/groups/2694996/items/W3GF2CUW"],"itemData":{"id":40196,"type":"article-journal","abstract":"INTRODUCTION: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46BD472B"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18271D76"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Severe Vision Loss/Blindness,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A1E5BA" w14:textId="77777777" w:rsidR="005206E4" w:rsidRPr="00E1464B" w:rsidRDefault="005206E4" w:rsidP="009C2B27">
            <w:pPr>
              <w:jc w:val="center"/>
              <w:rPr>
                <w:color w:val="000000"/>
                <w:sz w:val="22"/>
                <w:szCs w:val="22"/>
                <w:lang w:eastAsia="en-US"/>
              </w:rPr>
            </w:pPr>
            <w:r w:rsidRPr="00E1464B">
              <w:rPr>
                <w:color w:val="000000"/>
                <w:sz w:val="22"/>
                <w:szCs w:val="22"/>
              </w:rPr>
              <w:t>3,130.24</w:t>
            </w:r>
          </w:p>
        </w:tc>
        <w:tc>
          <w:tcPr>
            <w:tcW w:w="1136" w:type="dxa"/>
            <w:tcBorders>
              <w:top w:val="single" w:sz="6" w:space="0" w:color="auto"/>
              <w:left w:val="single" w:sz="6" w:space="0" w:color="auto"/>
              <w:bottom w:val="single" w:sz="6" w:space="0" w:color="auto"/>
            </w:tcBorders>
            <w:shd w:val="clear" w:color="auto" w:fill="auto"/>
            <w:vAlign w:val="center"/>
          </w:tcPr>
          <w:p w14:paraId="70F6CA56" w14:textId="01B9EC8C"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{"citationID":"4Wg3ojil","properties":{"formattedCitation":"[5]","plainCitation":"[5]","noteIndex":0},"citationItems":[{"id":40196,"uris":["http://zotero.org/groups/2694996/items/W3GF2CUW"],"itemData":{"id":40196,"type":"article-journal","abstract":"INTRODUCTION: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E16D8A9"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66601542"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Severe Vision Loss/Blindness,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0F1C809D" w14:textId="77777777" w:rsidR="005206E4" w:rsidRPr="00E1464B" w:rsidRDefault="005206E4" w:rsidP="009C2B27">
            <w:pPr>
              <w:jc w:val="center"/>
              <w:rPr>
                <w:color w:val="000000"/>
                <w:sz w:val="22"/>
                <w:szCs w:val="22"/>
                <w:lang w:eastAsia="en-US"/>
              </w:rPr>
            </w:pPr>
            <w:r w:rsidRPr="00E1464B">
              <w:rPr>
                <w:color w:val="000000"/>
                <w:sz w:val="22"/>
                <w:szCs w:val="22"/>
              </w:rPr>
              <w:t>104.41</w:t>
            </w:r>
          </w:p>
        </w:tc>
        <w:tc>
          <w:tcPr>
            <w:tcW w:w="1136" w:type="dxa"/>
            <w:tcBorders>
              <w:top w:val="single" w:sz="6" w:space="0" w:color="auto"/>
              <w:left w:val="single" w:sz="6" w:space="0" w:color="auto"/>
              <w:bottom w:val="single" w:sz="6" w:space="0" w:color="auto"/>
            </w:tcBorders>
            <w:shd w:val="clear" w:color="auto" w:fill="auto"/>
            <w:vAlign w:val="center"/>
          </w:tcPr>
          <w:p w14:paraId="537EAF45" w14:textId="709EA8EE"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{"citationID":"pY0VNUGq","properties":{"formattedCitation":"[5]","plainCitation":"[5]","noteIndex":0},"citationItems":[{"id":40196,"uris":["http://zotero.org/groups/2694996/items/W3GF2CUW"],"itemData":{"id":40196,"type":"article-journal","abstract":"INTRODUCTION: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56C5A051"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0D82A922"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lastRenderedPageBreak/>
              <w:t>Cataract Extraction</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9F39BE" w14:textId="77777777" w:rsidR="005206E4" w:rsidRPr="00E1464B" w:rsidRDefault="005206E4" w:rsidP="009C2B27">
            <w:pPr>
              <w:jc w:val="center"/>
              <w:rPr>
                <w:color w:val="000000"/>
                <w:sz w:val="22"/>
                <w:szCs w:val="22"/>
                <w:lang w:eastAsia="en-US"/>
              </w:rPr>
            </w:pPr>
            <w:r w:rsidRPr="00E1464B">
              <w:rPr>
                <w:color w:val="000000"/>
                <w:sz w:val="22"/>
                <w:szCs w:val="22"/>
              </w:rPr>
              <w:t>3,788.43</w:t>
            </w:r>
          </w:p>
        </w:tc>
        <w:tc>
          <w:tcPr>
            <w:tcW w:w="1136" w:type="dxa"/>
            <w:tcBorders>
              <w:top w:val="single" w:sz="6" w:space="0" w:color="auto"/>
              <w:left w:val="single" w:sz="6" w:space="0" w:color="auto"/>
              <w:bottom w:val="single" w:sz="6" w:space="0" w:color="auto"/>
            </w:tcBorders>
            <w:shd w:val="clear" w:color="auto" w:fill="auto"/>
            <w:vAlign w:val="center"/>
          </w:tcPr>
          <w:p w14:paraId="3F77174C" w14:textId="050DDB14"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{"citationID":"htm6XR1J","properties":{"formattedCitation":"[5]","plainCitation":"[5]","noteIndex":0},"citationItems":[{"id":40196,"uris":["http://zotero.org/groups/2694996/items/W3GF2CUW"],"itemData":{"id":40196,"type":"article-journal","abstract":"INTRODUCTION: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FDA1F12"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76A417DE"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Cataract Treatment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494B1" w14:textId="77777777" w:rsidR="005206E4" w:rsidRPr="00E1464B" w:rsidRDefault="005206E4" w:rsidP="009C2B27">
            <w:pPr>
              <w:jc w:val="center"/>
              <w:rPr>
                <w:color w:val="000000"/>
                <w:sz w:val="22"/>
                <w:szCs w:val="22"/>
                <w:lang w:eastAsia="en-US"/>
              </w:rPr>
            </w:pPr>
            <w:r w:rsidRPr="00E1464B">
              <w:rPr>
                <w:color w:val="000000"/>
                <w:sz w:val="22"/>
                <w:szCs w:val="22"/>
              </w:rPr>
              <w:t>104.41</w:t>
            </w:r>
          </w:p>
        </w:tc>
        <w:tc>
          <w:tcPr>
            <w:tcW w:w="1136" w:type="dxa"/>
            <w:tcBorders>
              <w:top w:val="single" w:sz="6" w:space="0" w:color="auto"/>
              <w:left w:val="single" w:sz="6" w:space="0" w:color="auto"/>
              <w:bottom w:val="single" w:sz="6" w:space="0" w:color="auto"/>
            </w:tcBorders>
            <w:shd w:val="clear" w:color="auto" w:fill="auto"/>
            <w:vAlign w:val="center"/>
          </w:tcPr>
          <w:p w14:paraId="4C38F349" w14:textId="4524C9E2"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{"citationID":"HEBAcyJB","properties":{"formattedCitation":"[5]","plainCitation":"[5]","noteIndex":0},"citationItems":[{"id":40196,"uris":["http://zotero.org/groups/2694996/items/W3GF2CUW"],"itemData":{"id":40196,"type":"article-journal","abstract":"INTRODUCTION: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4D27356"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2DE6D06E"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Neuropathy, 1st Year</w:t>
            </w:r>
          </w:p>
        </w:tc>
        <w:tc>
          <w:tcPr>
            <w:tcW w:w="323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D6CC1A" w14:textId="77777777" w:rsidR="005206E4" w:rsidRPr="00E1464B" w:rsidRDefault="005206E4" w:rsidP="009C2B27">
            <w:pPr>
              <w:jc w:val="center"/>
              <w:rPr>
                <w:color w:val="000000"/>
                <w:sz w:val="22"/>
                <w:szCs w:val="22"/>
                <w:lang w:eastAsia="en-US"/>
              </w:rPr>
            </w:pPr>
            <w:r w:rsidRPr="00E1464B">
              <w:rPr>
                <w:color w:val="000000"/>
                <w:sz w:val="22"/>
                <w:szCs w:val="22"/>
              </w:rPr>
              <w:t>6,430.40</w:t>
            </w:r>
          </w:p>
        </w:tc>
        <w:tc>
          <w:tcPr>
            <w:tcW w:w="1136" w:type="dxa"/>
            <w:tcBorders>
              <w:top w:val="single" w:sz="6" w:space="0" w:color="auto"/>
              <w:left w:val="single" w:sz="6" w:space="0" w:color="auto"/>
              <w:bottom w:val="single" w:sz="6" w:space="0" w:color="auto"/>
            </w:tcBorders>
            <w:shd w:val="clear" w:color="auto" w:fill="auto"/>
            <w:vAlign w:val="center"/>
          </w:tcPr>
          <w:p w14:paraId="6D60C780" w14:textId="32BE1DBD" w:rsidR="005206E4" w:rsidRPr="00E1464B" w:rsidRDefault="00CB1E15"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{"citationID":"qicYcDsI","properties":{"formattedCitation":"[5]","plainCitation":"[5]","noteIndex":0},"citationItems":[{"id":40196,"uris":["http://zotero.org/groups/2694996/items/W3GF2CUW"],"itemData":{"id":40196,"type":"article-journal","abstract":"INTRODUCTION: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32D234B1"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089F6B35"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Neuropathy, Each Subsequent Year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66E0963C" w14:textId="77777777" w:rsidR="005206E4" w:rsidRPr="00E1464B" w:rsidRDefault="005206E4" w:rsidP="009C2B27">
            <w:pPr>
              <w:jc w:val="center"/>
              <w:rPr>
                <w:color w:val="000000"/>
                <w:sz w:val="22"/>
                <w:szCs w:val="22"/>
                <w:lang w:eastAsia="en-US"/>
              </w:rPr>
            </w:pPr>
            <w:r w:rsidRPr="00E1464B">
              <w:rPr>
                <w:color w:val="000000"/>
                <w:sz w:val="22"/>
                <w:szCs w:val="22"/>
              </w:rPr>
              <w:t>6,430.40</w:t>
            </w:r>
          </w:p>
        </w:tc>
        <w:tc>
          <w:tcPr>
            <w:tcW w:w="1136" w:type="dxa"/>
            <w:tcBorders>
              <w:top w:val="single" w:sz="6" w:space="0" w:color="auto"/>
              <w:left w:val="single" w:sz="6" w:space="0" w:color="auto"/>
              <w:bottom w:val="single" w:sz="6" w:space="0" w:color="auto"/>
            </w:tcBorders>
            <w:shd w:val="clear" w:color="auto" w:fill="auto"/>
            <w:vAlign w:val="center"/>
          </w:tcPr>
          <w:p w14:paraId="50F06EA9" w14:textId="58B8510D" w:rsidR="005206E4" w:rsidRPr="00E1464B" w:rsidRDefault="00CB1E15"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{"citationID":"7X5iIv2f","properties":{"formattedCitation":"[5]","plainCitation":"[5]","noteIndex":0},"citationItems":[{"id":40196,"uris":["http://zotero.org/groups/2694996/items/W3GF2CUW"],"itemData":{"id":40196,"type":"article-journal","abstract":"INTRODUCTION: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4FA188C0"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453C4856"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Infected foot ulcer</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AFE382" w14:textId="77777777" w:rsidR="005206E4" w:rsidRPr="00E1464B" w:rsidRDefault="005206E4" w:rsidP="009C2B27">
            <w:pPr>
              <w:jc w:val="center"/>
              <w:rPr>
                <w:color w:val="000000"/>
                <w:sz w:val="22"/>
                <w:szCs w:val="22"/>
                <w:lang w:eastAsia="en-US"/>
              </w:rPr>
            </w:pPr>
            <w:r w:rsidRPr="00E1464B">
              <w:rPr>
                <w:color w:val="000000"/>
                <w:sz w:val="22"/>
                <w:szCs w:val="22"/>
              </w:rPr>
              <w:t>7,344.50</w:t>
            </w:r>
          </w:p>
          <w:p w14:paraId="5AB7CB04" w14:textId="77777777" w:rsidR="005206E4" w:rsidRPr="00E1464B" w:rsidRDefault="005206E4" w:rsidP="009C2B27">
            <w:pPr>
              <w:jc w:val="center"/>
              <w:rPr>
                <w:color w:val="000000"/>
                <w:sz w:val="22"/>
                <w:szCs w:val="22"/>
                <w:lang w:eastAsia="en-US"/>
              </w:rPr>
            </w:pPr>
          </w:p>
        </w:tc>
        <w:tc>
          <w:tcPr>
            <w:tcW w:w="1136" w:type="dxa"/>
            <w:tcBorders>
              <w:top w:val="single" w:sz="6" w:space="0" w:color="auto"/>
              <w:left w:val="single" w:sz="6" w:space="0" w:color="auto"/>
              <w:bottom w:val="single" w:sz="6" w:space="0" w:color="auto"/>
            </w:tcBorders>
            <w:shd w:val="clear" w:color="auto" w:fill="auto"/>
            <w:vAlign w:val="center"/>
          </w:tcPr>
          <w:p w14:paraId="57F43BA8" w14:textId="4E462D03"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{"citationID":"BHris0GV","properties":{"formattedCitation":"[5]","plainCitation":"[5]","noteIndex":0},"citationItems":[{"id":40196,"uris":["http://zotero.org/groups/2694996/items/W3GF2CUW"],"itemData":{"id":40196,"type":"article-journal","abstract":"INTRODUCTION: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2D142D2D"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03081D19"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Amputation, Year of Event</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50F869" w14:textId="77777777" w:rsidR="005206E4" w:rsidRPr="00E1464B" w:rsidRDefault="005206E4" w:rsidP="009C2B27">
            <w:pPr>
              <w:jc w:val="center"/>
              <w:rPr>
                <w:color w:val="000000"/>
                <w:sz w:val="22"/>
                <w:szCs w:val="22"/>
                <w:lang w:eastAsia="en-US"/>
              </w:rPr>
            </w:pPr>
            <w:r w:rsidRPr="00E1464B">
              <w:rPr>
                <w:color w:val="000000"/>
                <w:sz w:val="22"/>
                <w:szCs w:val="22"/>
              </w:rPr>
              <w:t>8,934.19</w:t>
            </w:r>
          </w:p>
          <w:p w14:paraId="6256B40E" w14:textId="77777777" w:rsidR="005206E4" w:rsidRPr="00E1464B" w:rsidRDefault="005206E4" w:rsidP="009C2B27">
            <w:pPr>
              <w:jc w:val="center"/>
              <w:rPr>
                <w:color w:val="000000"/>
                <w:sz w:val="22"/>
                <w:szCs w:val="22"/>
                <w:lang w:eastAsia="en-US"/>
              </w:rPr>
            </w:pPr>
          </w:p>
        </w:tc>
        <w:tc>
          <w:tcPr>
            <w:tcW w:w="1136" w:type="dxa"/>
            <w:tcBorders>
              <w:top w:val="single" w:sz="6" w:space="0" w:color="auto"/>
              <w:left w:val="single" w:sz="6" w:space="0" w:color="auto"/>
              <w:bottom w:val="single" w:sz="6" w:space="0" w:color="auto"/>
            </w:tcBorders>
            <w:shd w:val="clear" w:color="auto" w:fill="auto"/>
            <w:vAlign w:val="center"/>
          </w:tcPr>
          <w:p w14:paraId="33465ABF" w14:textId="2F6CC731"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{"citationID":"BgmbIqJB","properties":{"formattedCitation":"[5]","plainCitation":"[5]","noteIndex":0},"citationItems":[{"id":40196,"uris":["http://zotero.org/groups/2694996/items/W3GF2CUW"],"itemData":{"id":40196,"type":"article-journal","abstract":"INTRODUCTION: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2BC8AE84"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7A15DE60"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Amputation, Prosthesis</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34011092" w14:textId="77777777" w:rsidR="005206E4" w:rsidRPr="00E1464B" w:rsidRDefault="005206E4" w:rsidP="009C2B27">
            <w:pPr>
              <w:jc w:val="center"/>
              <w:rPr>
                <w:color w:val="000000"/>
                <w:sz w:val="22"/>
                <w:szCs w:val="22"/>
                <w:lang w:eastAsia="en-US"/>
              </w:rPr>
            </w:pPr>
            <w:r w:rsidRPr="00E1464B">
              <w:rPr>
                <w:color w:val="000000"/>
                <w:sz w:val="22"/>
                <w:szCs w:val="22"/>
              </w:rPr>
              <w:t>7,918.75</w:t>
            </w:r>
          </w:p>
        </w:tc>
        <w:tc>
          <w:tcPr>
            <w:tcW w:w="1136" w:type="dxa"/>
            <w:tcBorders>
              <w:top w:val="single" w:sz="6" w:space="0" w:color="auto"/>
              <w:left w:val="single" w:sz="6" w:space="0" w:color="auto"/>
              <w:bottom w:val="single" w:sz="6" w:space="0" w:color="auto"/>
            </w:tcBorders>
            <w:shd w:val="clear" w:color="auto" w:fill="auto"/>
            <w:vAlign w:val="center"/>
          </w:tcPr>
          <w:p w14:paraId="27E58915" w14:textId="78EC1949" w:rsidR="005206E4" w:rsidRPr="00E1464B" w:rsidRDefault="00CB1E15" w:rsidP="00D6472F">
            <w:pPr>
              <w:jc w:val="center"/>
              <w:rPr>
                <w:noProof/>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{"citationID":"pBkunkTc","properties":{"formattedCitation":"[5]","plainCitation":"[5]","noteIndex":0},"citationItems":[{"id":40196,"uris":["http://zotero.org/groups/2694996/items/W3GF2CUW"],"itemData":{"id":40196,"type":"article-journal","abstract":"INTRODUCTION: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1B327D8E"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4CDBC728"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Severe hypoglycemic event requiring medical assistance (SHE2)</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743521" w14:textId="77777777" w:rsidR="005206E4" w:rsidRPr="00E1464B" w:rsidRDefault="005206E4" w:rsidP="009C2B27">
            <w:pPr>
              <w:jc w:val="center"/>
              <w:rPr>
                <w:color w:val="000000"/>
                <w:sz w:val="22"/>
                <w:szCs w:val="22"/>
                <w:lang w:eastAsia="en-US"/>
              </w:rPr>
            </w:pPr>
            <w:r w:rsidRPr="00E1464B">
              <w:rPr>
                <w:color w:val="000000"/>
                <w:sz w:val="22"/>
                <w:szCs w:val="22"/>
              </w:rPr>
              <w:t>1,124.96</w:t>
            </w:r>
          </w:p>
        </w:tc>
        <w:tc>
          <w:tcPr>
            <w:tcW w:w="1136" w:type="dxa"/>
            <w:tcBorders>
              <w:top w:val="single" w:sz="6" w:space="0" w:color="auto"/>
              <w:left w:val="single" w:sz="6" w:space="0" w:color="auto"/>
              <w:bottom w:val="single" w:sz="6" w:space="0" w:color="auto"/>
            </w:tcBorders>
            <w:shd w:val="clear" w:color="auto" w:fill="auto"/>
            <w:vAlign w:val="center"/>
          </w:tcPr>
          <w:p w14:paraId="53270688" w14:textId="17CF561D" w:rsidR="005206E4" w:rsidRPr="00E1464B" w:rsidRDefault="00CB1E15" w:rsidP="00D6472F">
            <w:pPr>
              <w:jc w:val="center"/>
              <w:rPr>
                <w:color w:val="000000"/>
                <w:sz w:val="22"/>
                <w:szCs w:val="22"/>
                <w:lang w:val="en-US"/>
              </w:rPr>
            </w:pPr>
            <w:r>
              <w:rPr>
                <w:color w:val="000000"/>
                <w:sz w:val="22"/>
                <w:szCs w:val="22"/>
                <w:lang w:val="en-US"/>
              </w:rPr>
              <w:fldChar w:fldCharType="begin"/>
            </w:r>
            <w:r w:rsidR="00D6472F">
              <w:rPr>
                <w:color w:val="000000"/>
                <w:sz w:val="22"/>
                <w:szCs w:val="22"/>
                <w:lang w:val="en-US"/>
              </w:rPr>
              <w:instrText xml:space="preserve"> ADDIN ZOTERO_ITEM CSL_CITATION {"citationID":"KpxPdxWc","properties":{"formattedCitation":"[5]","plainCitation":"[5]","noteIndex":0},"citationItems":[{"id":40196,"uris":["http://zotero.org/groups/2694996/items/W3GF2CUW"],"itemData":{"id":40196,"type":"article-journal","abstract":"INTRODUCTION: Novel glucagon-like peptide-1 (GLP-1) receptor agonist oral semaglutide has demonstrated greater improvements in glycated hemoglobin (HbA1c) and body weight versus oral medications empagliflozin and sitagliptin, and injectable GLP-1 analog liraglutide, in the PIONEER clinical trial program. Based on these data, the present analysis aimed to evaluate the long-term cost-effectiveness of oral semaglutide versus empagliflozin, sitagliptin and liraglutide in Spain.\nMETHODS: Outcomes were projected over patients' lifetimes using the IQVIA CORE Diabetes Model (v9.0), discounted at 3.0% annually. Cohort characteristics and treatment effects were sourced from PIONEER 2 and 4 for the comparisons of oral semaglutide 14 mg versus empagliflozin 25 mg and liraglutide 1.8 mg, respectively, and PIONEER 3 for oral semaglutide 7 and 14 mg versus sitagliptin 100 mg. Costs were accounted from a healthcare payer perspective in 2020 euros (EUR). Patients were assumed to receive initial therapies until HbA1c exceeded 7.5% and then treatment-intensified to basal insulin.\nRESULTS: Oral semaglutide 14 mg was associated with improvements in quality-adjusted life expectancy of 0.13, 0.19 and 0.06 quality-adjusted life years (QALYs) versus empagliflozin 25 mg, sitagliptin 100 mg and liraglutide 1.8 mg, respectively, with direct costs EUR 168 higher versus empagliflozin and EUR 236 and 1415 lower versus sitagliptin and liraglutide, respectively. Oral semaglutide 14 mg was associated with an incremental cost-effectiveness ratio (ICER) of EUR 1339 per QALY gained versus empagliflozin and was considered dominant (clinically superior and cost saving) versus sitagliptin and liraglutide. Additional analyses demonstrated that oral semaglutide 7 mg was associated with improvements of 0.11 QALYs and increased costs of EUR 226 versus sitagliptin and was therefore associated with an ICER of EUR 2011 per QALY gained.\nCONCLUSION: Oral semaglutide 14 mg was dominant versus sitagliptin and liraglutide, and cost-effective versus empagliflozin, for the treatment of type 2 diabetes in Spain.","container-title":"Advances in Therapy","DOI":"10.1007/s12325-022-02156-8","ISSN":"1865-8652","issue":"7","journalAbbreviation":"Adv Ther","language":"eng","note":"PMID: 35553372","page":"3180-3198","source":"PubMed","title":"The cost-effectiveness of oral semaglutide in Spain: a long-term health economic analysis based on the PIONEER clinical trials","title-short":"The cost-effectiveness of oral semaglutide in spain","volume":"39","author":[{"family":"Franch-Nadal","given":"Josep"},{"family":"Malkin","given":"Samuel J. P."},{"family":"Hunt","given":"Barnaby"},{"family":"Martín","given":"Virginia"},{"family":"Gallego Estébanez","given":"María"},{"family":"Vidal","given":"Josep"}],"issued":{"date-parts":[["2022",7]]}}}],"schema":"https://github.com/citation-style-language/schema/raw/master/csl-citation.json"} </w:instrText>
            </w:r>
            <w:r>
              <w:rPr>
                <w:color w:val="000000"/>
                <w:sz w:val="22"/>
                <w:szCs w:val="22"/>
                <w:lang w:val="en-US"/>
              </w:rPr>
              <w:fldChar w:fldCharType="separate"/>
            </w:r>
            <w:r w:rsidR="00D6472F" w:rsidRPr="00D6472F">
              <w:rPr>
                <w:sz w:val="22"/>
              </w:rPr>
              <w:t>[5]</w:t>
            </w:r>
            <w:r>
              <w:rPr>
                <w:color w:val="000000"/>
                <w:sz w:val="22"/>
                <w:szCs w:val="22"/>
                <w:lang w:val="en-US"/>
              </w:rPr>
              <w:fldChar w:fldCharType="end"/>
            </w:r>
          </w:p>
        </w:tc>
      </w:tr>
      <w:tr w:rsidR="005206E4" w:rsidRPr="00E1464B" w14:paraId="50789121"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7B076482"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 xml:space="preserve">Severe hyperglycemic event (DKA) </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65A7CAB5" w14:textId="77777777" w:rsidR="005206E4" w:rsidRPr="00E1464B" w:rsidRDefault="005206E4" w:rsidP="009C2B27">
            <w:pPr>
              <w:jc w:val="center"/>
              <w:rPr>
                <w:color w:val="000000"/>
                <w:sz w:val="22"/>
                <w:szCs w:val="22"/>
                <w:lang w:eastAsia="en-US"/>
              </w:rPr>
            </w:pPr>
            <w:r w:rsidRPr="00E1464B">
              <w:rPr>
                <w:color w:val="000000"/>
                <w:sz w:val="22"/>
                <w:szCs w:val="22"/>
              </w:rPr>
              <w:t>2,719.73</w:t>
            </w:r>
          </w:p>
        </w:tc>
        <w:tc>
          <w:tcPr>
            <w:tcW w:w="1136" w:type="dxa"/>
            <w:tcBorders>
              <w:top w:val="single" w:sz="6" w:space="0" w:color="auto"/>
              <w:left w:val="single" w:sz="6" w:space="0" w:color="auto"/>
              <w:bottom w:val="single" w:sz="6" w:space="0" w:color="auto"/>
            </w:tcBorders>
            <w:shd w:val="clear" w:color="auto" w:fill="auto"/>
            <w:vAlign w:val="center"/>
          </w:tcPr>
          <w:p w14:paraId="711868C7" w14:textId="045C6CB5" w:rsidR="005206E4" w:rsidRPr="00E1464B" w:rsidRDefault="00B25F42" w:rsidP="00D6472F">
            <w:pPr>
              <w:jc w:val="center"/>
              <w:rPr>
                <w:noProof/>
                <w:color w:val="000000"/>
                <w:sz w:val="22"/>
                <w:szCs w:val="22"/>
                <w:highlight w:val="yellow"/>
                <w:lang w:val="en-US"/>
              </w:rPr>
            </w:pPr>
            <w:r w:rsidRPr="00AA3293">
              <w:rPr>
                <w:noProof/>
                <w:color w:val="000000"/>
                <w:sz w:val="22"/>
                <w:szCs w:val="22"/>
                <w:lang w:val="en-US"/>
              </w:rPr>
              <w:fldChar w:fldCharType="begin"/>
            </w:r>
            <w:r w:rsidR="008A7AFD">
              <w:rPr>
                <w:noProof/>
                <w:color w:val="000000"/>
                <w:sz w:val="22"/>
                <w:szCs w:val="22"/>
                <w:lang w:val="en-US"/>
              </w:rPr>
              <w:instrText xml:space="preserve"> ADDIN ZOTERO_ITEM CSL_CITATION {"citationID":"rj7HCT8X","properties":{"formattedCitation":"[6]","plainCitation":"[6]","noteIndex":0},"citationItems":[{"id":42427,"uris":["http://zotero.org/groups/2694996/items/I7KCGT5G"],"itemData":{"id":42427,"type":"article-journal","abstract":"Resumen\nObjetivo\nEstimar los costes directos generados por la diabetes mellitus (DM), tanto tipo1 como tipo2, desde la perspectiva del Sistema Nacional de Salud.\nMaterial y método\nEstudio del coste de la enfermedad mediante un enfoque de prevalencia, a través del análisis y la revisión de las bases de datos y de la literatura relacionada con el uso de recursos en la DM. Las categorías de costes directos anuales considerados fueron: hospitalarios (incluyendo la atención ambulatoria), atención primaria (incluyendo pruebas complementarias y tiras reactivas de automonitorización de glucemia capilar) y, fármacos. Para los costes no relacionados, solo se incorporó el sobrecoste. Adicionalmente, se analizó el coste de las complicaciones independientemente de la categoría de costes donde se hubieran originado. Todos los costes fueron actualizados a euros de 2012.\nResultados\nEl coste directo total anual de la DM ascendió a 5.809 millones de euros, que representó el 8,2% del gasto sanitario total. Los costes farmacológicos fueron la categoría con mayor peso sobre el coste directo total (38%), seguido por los costes hospitalarios (33%). El coste farmacológico fue de 2.232 millones de euros, donde los fármacos antidiabéticos aportaron 861 millones de euros (15%). Las tiras reactivas de automonitorización de glucemia capilar contribuyeron en 118 millones de euros (2%). El coste total de complicaciones en general fue de 2.143 millones de euros.\nConclusiones\nLos costes de la DM representan una proporción muy elevada del total del gasto sanitario español, siendo imprescindible introducir estrategias y medidas para mejorar la eficiencia en el control y el tratamiento de la DM para reducir así sus complicaciones y los enormes costes humanos y económicos asociados a la enfermedad.\nObjective\nThe aim of the study was to estimate the direct costs associated with type1 and 2 diabetes mellitus in Spain taking into account a National Health Service perspective.\nMethod\nA costs of illness study was conducted using the prevalence approach and data from existing databases and bibliographic references related to the use of resources in the treatment of diabetes mellitus. The costs categories analysed were: hospital costs (including outpatient care), primary care costs (including additional tests cost and self monitoring blood glucose strips cost) and drug costs. In calculating the non-related cost, only the extra cost was taken into account. Additionally, we analysed the complications cost independently of where costs were originated. Costs were updated to 2012 euros.\nResults\nThe total direct annual cost of diabetes mellitus was 5,809 million euros, representing 8.2% of the total Spanish health expenditure. Drug costs was the major component of total cost (38%), followed by hospital costs (33%). Drug costs accounted for 2,232 million euros, with antidiabetic drugs costs being 861 million euros (15%). Self monitoring blood glucose strips only contributed 118 million euros (2%) to the total cost. The cost of complications cost was 2,143 million euros, around 37% of the total.\nConclusions\nTotal direct costs associated with diabetes mellitus represent a high proportion of total Spanish health expenditure. It is crucial to introduce measures and strategies to improve efficiency in the control and treatment of diabetes mellitus, with the final purpose of reducing its complications and the considerable economic impact generated.","container-title":"Avances en Diabetología","DOI":"10.1016/j.avdiab.2013.07.007","ISSN":"1134-3230","issue":"6","journalAbbreviation":"Avances en Diabetología","page":"182-189","source":"ScienceDirect","title":"Costes directos de la diabetes mellitus y de sus complicaciones en España (Estudio SECCAID: Spain estimated cost Ciberdem-Cabimer in Diabetes)","volume":"29","author":[{"family":"Crespo","given":"Carlos"},{"family":"Brosa","given":"Max"},{"family":"Soria-Juan","given":"Aitana"},{"family":"Lopez-Alba","given":"Alfonso"},{"family":"López-Martínez","given":"Noemí"},{"family":"Soria","given":"Bernat"}],"issued":{"date-parts":[["2013",11,1]]}}}],"schema":"https://github.com/citation-style-language/schema/raw/master/csl-citation.json"} </w:instrText>
            </w:r>
            <w:r w:rsidRPr="00AA3293">
              <w:rPr>
                <w:noProof/>
                <w:color w:val="000000"/>
                <w:sz w:val="22"/>
                <w:szCs w:val="22"/>
                <w:lang w:val="en-US"/>
              </w:rPr>
              <w:fldChar w:fldCharType="separate"/>
            </w:r>
            <w:r w:rsidR="00D6472F" w:rsidRPr="00D6472F">
              <w:rPr>
                <w:sz w:val="22"/>
              </w:rPr>
              <w:t>[6]</w:t>
            </w:r>
            <w:r w:rsidRPr="00AA3293">
              <w:rPr>
                <w:noProof/>
                <w:color w:val="000000"/>
                <w:sz w:val="22"/>
                <w:szCs w:val="22"/>
                <w:lang w:val="en-US"/>
              </w:rPr>
              <w:fldChar w:fldCharType="end"/>
            </w:r>
          </w:p>
        </w:tc>
      </w:tr>
      <w:tr w:rsidR="005206E4" w:rsidRPr="00E1464B" w14:paraId="4AF4BACB"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tcPr>
          <w:p w14:paraId="719D45EA"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Costs of Screening For Retinopathy</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tcPr>
          <w:p w14:paraId="3990086F" w14:textId="77777777" w:rsidR="005206E4" w:rsidRPr="00E1464B" w:rsidRDefault="005206E4" w:rsidP="009C2B27">
            <w:pPr>
              <w:jc w:val="center"/>
              <w:rPr>
                <w:color w:val="000000"/>
                <w:sz w:val="22"/>
                <w:szCs w:val="22"/>
                <w:lang w:eastAsia="en-US"/>
              </w:rPr>
            </w:pPr>
            <w:r w:rsidRPr="00E1464B">
              <w:rPr>
                <w:color w:val="000000"/>
                <w:sz w:val="22"/>
                <w:szCs w:val="22"/>
              </w:rPr>
              <w:t>102.97</w:t>
            </w:r>
          </w:p>
          <w:p w14:paraId="65A06FDA" w14:textId="77777777" w:rsidR="005206E4" w:rsidRPr="00E1464B" w:rsidRDefault="005206E4" w:rsidP="009C2B27">
            <w:pPr>
              <w:jc w:val="center"/>
              <w:rPr>
                <w:color w:val="000000"/>
                <w:sz w:val="22"/>
                <w:szCs w:val="22"/>
                <w:lang w:val="en-US"/>
              </w:rPr>
            </w:pPr>
          </w:p>
        </w:tc>
        <w:tc>
          <w:tcPr>
            <w:tcW w:w="1136" w:type="dxa"/>
            <w:tcBorders>
              <w:top w:val="single" w:sz="6" w:space="0" w:color="auto"/>
              <w:left w:val="single" w:sz="6" w:space="0" w:color="auto"/>
              <w:bottom w:val="single" w:sz="6" w:space="0" w:color="auto"/>
            </w:tcBorders>
            <w:shd w:val="clear" w:color="auto" w:fill="auto"/>
            <w:vAlign w:val="center"/>
          </w:tcPr>
          <w:p w14:paraId="56EFDCC1" w14:textId="1BB0D147" w:rsidR="005206E4" w:rsidRPr="00E1464B" w:rsidRDefault="000330F1" w:rsidP="00D6472F">
            <w:pPr>
              <w:jc w:val="center"/>
              <w:rPr>
                <w:noProof/>
                <w:color w:val="000000"/>
                <w:sz w:val="22"/>
                <w:szCs w:val="22"/>
                <w:lang w:val="en-US"/>
              </w:rPr>
            </w:pPr>
            <w:r>
              <w:rPr>
                <w:noProof/>
                <w:color w:val="000000"/>
                <w:sz w:val="22"/>
                <w:szCs w:val="22"/>
                <w:lang w:val="en-US"/>
              </w:rPr>
              <w:fldChar w:fldCharType="begin"/>
            </w:r>
            <w:r w:rsidR="00D6472F">
              <w:rPr>
                <w:noProof/>
                <w:color w:val="000000"/>
                <w:sz w:val="22"/>
                <w:szCs w:val="22"/>
                <w:lang w:val="en-US"/>
              </w:rPr>
              <w:instrText xml:space="preserve"> ADDIN ZOTERO_ITEM CSL_CITATION {"citationID":"JPR1ET1g","properties":{"formattedCitation":"[7]","plainCitation":"[7]","noteIndex":0},"citationItems":[{"id":42428,"uris":["http://zotero.org/groups/2694996/items/YCAI45NB"],"itemData":{"id":42428,"type":"report","title":"eSalud 2018 Cost of procedures according to official tariffs. 2018."}}],"schema":"https://github.com/citation-style-language/schema/raw/master/csl-citation.json"} </w:instrText>
            </w:r>
            <w:r>
              <w:rPr>
                <w:noProof/>
                <w:color w:val="000000"/>
                <w:sz w:val="22"/>
                <w:szCs w:val="22"/>
                <w:lang w:val="en-US"/>
              </w:rPr>
              <w:fldChar w:fldCharType="separate"/>
            </w:r>
            <w:r w:rsidR="00D6472F" w:rsidRPr="00D6472F">
              <w:rPr>
                <w:sz w:val="22"/>
              </w:rPr>
              <w:t>[7]</w:t>
            </w:r>
            <w:r>
              <w:rPr>
                <w:noProof/>
                <w:color w:val="000000"/>
                <w:sz w:val="22"/>
                <w:szCs w:val="22"/>
                <w:lang w:val="en-US"/>
              </w:rPr>
              <w:fldChar w:fldCharType="end"/>
            </w:r>
          </w:p>
        </w:tc>
      </w:tr>
      <w:tr w:rsidR="005206E4" w:rsidRPr="00E1464B" w14:paraId="6C560871"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29AEE00E"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Costs of Screening For Microalbuminuria</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D6388D" w14:textId="77777777" w:rsidR="005206E4" w:rsidRPr="00E1464B" w:rsidRDefault="005206E4" w:rsidP="009C2B27">
            <w:pPr>
              <w:jc w:val="center"/>
              <w:rPr>
                <w:color w:val="000000"/>
                <w:sz w:val="22"/>
                <w:szCs w:val="22"/>
                <w:lang w:eastAsia="en-US"/>
              </w:rPr>
            </w:pPr>
            <w:r w:rsidRPr="00E1464B">
              <w:rPr>
                <w:color w:val="000000"/>
                <w:sz w:val="22"/>
                <w:szCs w:val="22"/>
              </w:rPr>
              <w:t>3.72</w:t>
            </w:r>
          </w:p>
        </w:tc>
        <w:tc>
          <w:tcPr>
            <w:tcW w:w="1136" w:type="dxa"/>
            <w:tcBorders>
              <w:top w:val="single" w:sz="6" w:space="0" w:color="auto"/>
              <w:left w:val="single" w:sz="6" w:space="0" w:color="auto"/>
              <w:bottom w:val="single" w:sz="6" w:space="0" w:color="auto"/>
            </w:tcBorders>
            <w:shd w:val="clear" w:color="auto" w:fill="auto"/>
            <w:vAlign w:val="center"/>
          </w:tcPr>
          <w:p w14:paraId="19444D4B" w14:textId="4CC167A1" w:rsidR="005206E4" w:rsidRPr="00E1464B" w:rsidRDefault="0096291B" w:rsidP="00D6472F">
            <w:pPr>
              <w:jc w:val="center"/>
              <w:rPr>
                <w:color w:val="000000"/>
                <w:sz w:val="22"/>
                <w:szCs w:val="22"/>
                <w:lang w:val="en-US"/>
              </w:rPr>
            </w:pPr>
            <w:r>
              <w:rPr>
                <w:noProof/>
                <w:color w:val="000000"/>
                <w:sz w:val="22"/>
                <w:szCs w:val="22"/>
                <w:lang w:val="en-US"/>
              </w:rPr>
              <w:fldChar w:fldCharType="begin"/>
            </w:r>
            <w:r w:rsidR="00D6472F">
              <w:rPr>
                <w:noProof/>
                <w:color w:val="000000"/>
                <w:sz w:val="22"/>
                <w:szCs w:val="22"/>
                <w:lang w:val="en-US"/>
              </w:rPr>
              <w:instrText xml:space="preserve"> ADDIN ZOTERO_ITEM CSL_CITATION {"citationID":"A3UUMgzm","properties":{"formattedCitation":"[7]","plainCitation":"[7]","noteIndex":0},"citationItems":[{"id":42428,"uris":["http://zotero.org/groups/2694996/items/YCAI45NB"],"itemData":{"id":42428,"type":"report","title":"eSalud 2018 Cost of procedures according to official tariffs. 2018."}}],"schema":"https://github.com/citation-style-language/schema/raw/master/csl-citation.json"} </w:instrText>
            </w:r>
            <w:r>
              <w:rPr>
                <w:noProof/>
                <w:color w:val="000000"/>
                <w:sz w:val="22"/>
                <w:szCs w:val="22"/>
                <w:lang w:val="en-US"/>
              </w:rPr>
              <w:fldChar w:fldCharType="separate"/>
            </w:r>
            <w:r w:rsidR="00D6472F" w:rsidRPr="00D6472F">
              <w:rPr>
                <w:sz w:val="22"/>
              </w:rPr>
              <w:t>[7]</w:t>
            </w:r>
            <w:r>
              <w:rPr>
                <w:noProof/>
                <w:color w:val="000000"/>
                <w:sz w:val="22"/>
                <w:szCs w:val="22"/>
                <w:lang w:val="en-US"/>
              </w:rPr>
              <w:fldChar w:fldCharType="end"/>
            </w:r>
          </w:p>
        </w:tc>
      </w:tr>
      <w:tr w:rsidR="005206E4" w:rsidRPr="00E1464B" w14:paraId="2CBA7B2C" w14:textId="77777777" w:rsidTr="00FD4D21">
        <w:trPr>
          <w:trHeight w:val="317"/>
        </w:trPr>
        <w:tc>
          <w:tcPr>
            <w:tcW w:w="4626" w:type="dxa"/>
            <w:tcBorders>
              <w:top w:val="single" w:sz="6" w:space="0" w:color="auto"/>
              <w:bottom w:val="single" w:sz="6" w:space="0" w:color="auto"/>
              <w:right w:val="single" w:sz="6" w:space="0" w:color="auto"/>
            </w:tcBorders>
            <w:shd w:val="clear" w:color="auto" w:fill="auto"/>
            <w:vAlign w:val="center"/>
            <w:hideMark/>
          </w:tcPr>
          <w:p w14:paraId="3B8EBADB" w14:textId="77777777"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Costs of Screening For Gross Proteinuria</w:t>
            </w:r>
          </w:p>
        </w:tc>
        <w:tc>
          <w:tcPr>
            <w:tcW w:w="32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33B4C" w14:textId="77777777" w:rsidR="005206E4" w:rsidRPr="00E1464B" w:rsidRDefault="005206E4" w:rsidP="009C2B27">
            <w:pPr>
              <w:jc w:val="center"/>
              <w:rPr>
                <w:color w:val="000000"/>
                <w:sz w:val="22"/>
                <w:szCs w:val="22"/>
                <w:lang w:eastAsia="en-US"/>
              </w:rPr>
            </w:pPr>
            <w:r w:rsidRPr="00E1464B">
              <w:rPr>
                <w:color w:val="000000"/>
                <w:sz w:val="22"/>
                <w:szCs w:val="22"/>
              </w:rPr>
              <w:t>3.72</w:t>
            </w:r>
          </w:p>
        </w:tc>
        <w:tc>
          <w:tcPr>
            <w:tcW w:w="1136" w:type="dxa"/>
            <w:tcBorders>
              <w:top w:val="single" w:sz="6" w:space="0" w:color="auto"/>
              <w:left w:val="single" w:sz="6" w:space="0" w:color="auto"/>
              <w:bottom w:val="single" w:sz="6" w:space="0" w:color="auto"/>
            </w:tcBorders>
            <w:shd w:val="clear" w:color="auto" w:fill="auto"/>
            <w:vAlign w:val="center"/>
          </w:tcPr>
          <w:p w14:paraId="2A26C759" w14:textId="4801ADD1" w:rsidR="005206E4" w:rsidRPr="00E1464B" w:rsidRDefault="0096291B" w:rsidP="00D6472F">
            <w:pPr>
              <w:jc w:val="center"/>
              <w:rPr>
                <w:color w:val="000000"/>
                <w:sz w:val="22"/>
                <w:szCs w:val="22"/>
                <w:lang w:val="en-US"/>
              </w:rPr>
            </w:pPr>
            <w:r>
              <w:rPr>
                <w:noProof/>
                <w:color w:val="000000"/>
                <w:sz w:val="22"/>
                <w:szCs w:val="22"/>
                <w:lang w:val="en-US"/>
              </w:rPr>
              <w:fldChar w:fldCharType="begin"/>
            </w:r>
            <w:r w:rsidR="00D6472F">
              <w:rPr>
                <w:noProof/>
                <w:color w:val="000000"/>
                <w:sz w:val="22"/>
                <w:szCs w:val="22"/>
                <w:lang w:val="en-US"/>
              </w:rPr>
              <w:instrText xml:space="preserve"> ADDIN ZOTERO_ITEM CSL_CITATION {"citationID":"UfvSOTgw","properties":{"formattedCitation":"[7]","plainCitation":"[7]","noteIndex":0},"citationItems":[{"id":42428,"uris":["http://zotero.org/groups/2694996/items/YCAI45NB"],"itemData":{"id":42428,"type":"report","title":"eSalud 2018 Cost of procedures according to official tariffs. 2018."}}],"schema":"https://github.com/citation-style-language/schema/raw/master/csl-citation.json"} </w:instrText>
            </w:r>
            <w:r>
              <w:rPr>
                <w:noProof/>
                <w:color w:val="000000"/>
                <w:sz w:val="22"/>
                <w:szCs w:val="22"/>
                <w:lang w:val="en-US"/>
              </w:rPr>
              <w:fldChar w:fldCharType="separate"/>
            </w:r>
            <w:r w:rsidR="00D6472F" w:rsidRPr="00D6472F">
              <w:rPr>
                <w:sz w:val="22"/>
              </w:rPr>
              <w:t>[7]</w:t>
            </w:r>
            <w:r>
              <w:rPr>
                <w:noProof/>
                <w:color w:val="000000"/>
                <w:sz w:val="22"/>
                <w:szCs w:val="22"/>
                <w:lang w:val="en-US"/>
              </w:rPr>
              <w:fldChar w:fldCharType="end"/>
            </w:r>
          </w:p>
        </w:tc>
      </w:tr>
      <w:tr w:rsidR="005206E4" w:rsidRPr="00E1464B" w14:paraId="1C5C4CD1" w14:textId="77777777" w:rsidTr="00FD4D21">
        <w:trPr>
          <w:trHeight w:val="317"/>
        </w:trPr>
        <w:tc>
          <w:tcPr>
            <w:tcW w:w="7864" w:type="dxa"/>
            <w:gridSpan w:val="2"/>
            <w:tcBorders>
              <w:top w:val="single" w:sz="6" w:space="0" w:color="auto"/>
              <w:right w:val="single" w:sz="6" w:space="0" w:color="auto"/>
            </w:tcBorders>
            <w:shd w:val="clear" w:color="auto" w:fill="auto"/>
            <w:noWrap/>
            <w:hideMark/>
          </w:tcPr>
          <w:p w14:paraId="091418A9" w14:textId="6F35C745" w:rsidR="005206E4" w:rsidRPr="00E1464B" w:rsidRDefault="005206E4" w:rsidP="009C2B27">
            <w:pPr>
              <w:pStyle w:val="Tabletext"/>
              <w:spacing w:before="0" w:after="0"/>
              <w:rPr>
                <w:rFonts w:ascii="Times New Roman" w:hAnsi="Times New Roman"/>
                <w:sz w:val="22"/>
                <w:szCs w:val="22"/>
              </w:rPr>
            </w:pPr>
            <w:r w:rsidRPr="00E1464B">
              <w:rPr>
                <w:rFonts w:ascii="Times New Roman" w:hAnsi="Times New Roman"/>
                <w:sz w:val="22"/>
                <w:szCs w:val="22"/>
              </w:rPr>
              <w:t xml:space="preserve">*Adjusted to </w:t>
            </w:r>
            <w:r w:rsidR="005C080B">
              <w:rPr>
                <w:rFonts w:ascii="Times New Roman" w:hAnsi="Times New Roman"/>
                <w:sz w:val="22"/>
                <w:szCs w:val="22"/>
              </w:rPr>
              <w:t xml:space="preserve">Euro </w:t>
            </w:r>
            <w:r w:rsidRPr="00E1464B">
              <w:rPr>
                <w:rFonts w:ascii="Times New Roman" w:hAnsi="Times New Roman"/>
                <w:sz w:val="22"/>
                <w:szCs w:val="22"/>
              </w:rPr>
              <w:t>2022 through the website:</w:t>
            </w:r>
          </w:p>
          <w:p w14:paraId="6302BE6B" w14:textId="77777777" w:rsidR="005206E4" w:rsidRPr="00E1464B" w:rsidRDefault="005206E4" w:rsidP="009C2B27">
            <w:pPr>
              <w:spacing w:line="360" w:lineRule="auto"/>
              <w:rPr>
                <w:sz w:val="22"/>
                <w:szCs w:val="22"/>
                <w:lang w:val="en-US"/>
              </w:rPr>
            </w:pPr>
            <w:hyperlink r:id="rId11" w:history="1">
              <w:r w:rsidRPr="00E1464B">
                <w:rPr>
                  <w:rStyle w:val="Hyperlink"/>
                  <w:rFonts w:eastAsiaTheme="majorEastAsia"/>
                  <w:sz w:val="22"/>
                  <w:szCs w:val="22"/>
                  <w:lang w:val="en-US"/>
                </w:rPr>
                <w:t>https://fred.stlouisfed.org/series/CP0600ESM086NEST</w:t>
              </w:r>
            </w:hyperlink>
          </w:p>
          <w:p w14:paraId="7B500375" w14:textId="77777777" w:rsidR="005206E4" w:rsidRPr="00E1464B" w:rsidRDefault="005206E4" w:rsidP="009C2B27">
            <w:pPr>
              <w:spacing w:line="360" w:lineRule="auto"/>
              <w:rPr>
                <w:sz w:val="22"/>
                <w:szCs w:val="22"/>
                <w:lang w:val="en-US"/>
              </w:rPr>
            </w:pPr>
            <w:r w:rsidRPr="00E1464B">
              <w:rPr>
                <w:sz w:val="22"/>
                <w:szCs w:val="22"/>
                <w:lang w:val="en-US"/>
              </w:rPr>
              <w:t>https://www.ons.gov.uk/economy/inflationandpriceindices/timeseries/d7bz/mm23</w:t>
            </w:r>
          </w:p>
        </w:tc>
        <w:tc>
          <w:tcPr>
            <w:tcW w:w="1136" w:type="dxa"/>
            <w:tcBorders>
              <w:top w:val="single" w:sz="6" w:space="0" w:color="auto"/>
              <w:left w:val="single" w:sz="6" w:space="0" w:color="auto"/>
            </w:tcBorders>
            <w:shd w:val="clear" w:color="auto" w:fill="auto"/>
            <w:noWrap/>
            <w:hideMark/>
          </w:tcPr>
          <w:p w14:paraId="47A1919F" w14:textId="77777777" w:rsidR="005206E4" w:rsidRPr="00E1464B" w:rsidRDefault="005206E4" w:rsidP="009C2B27">
            <w:pPr>
              <w:rPr>
                <w:color w:val="0563C1"/>
                <w:sz w:val="22"/>
                <w:szCs w:val="22"/>
                <w:u w:val="single"/>
                <w:lang w:val="en-US"/>
              </w:rPr>
            </w:pPr>
          </w:p>
        </w:tc>
      </w:tr>
    </w:tbl>
    <w:p w14:paraId="284D6DB2" w14:textId="25523686" w:rsidR="00E14742" w:rsidRPr="00E14742" w:rsidRDefault="002B031E" w:rsidP="002B031E">
      <w:pPr>
        <w:spacing w:line="240" w:lineRule="auto"/>
        <w:rPr>
          <w:bCs/>
          <w:lang w:val="en-US"/>
        </w:rPr>
      </w:pPr>
      <w:r>
        <w:rPr>
          <w:bCs/>
          <w:lang w:val="en-US"/>
        </w:rPr>
        <w:br w:type="page"/>
      </w:r>
    </w:p>
    <w:p w14:paraId="5421E6FC" w14:textId="604D79AC" w:rsidR="00146B82" w:rsidRDefault="00146B82" w:rsidP="00146B82">
      <w:pPr>
        <w:rPr>
          <w:rFonts w:asciiTheme="majorBidi" w:hAnsiTheme="majorBidi" w:cstheme="majorBidi"/>
          <w:b/>
          <w:bCs/>
        </w:rPr>
      </w:pPr>
      <w:bookmarkStart w:id="1" w:name="_Ref9952285"/>
      <w:r>
        <w:rPr>
          <w:rFonts w:asciiTheme="majorBidi" w:hAnsiTheme="majorBidi" w:cstheme="majorBidi"/>
          <w:b/>
          <w:bCs/>
        </w:rPr>
        <w:lastRenderedPageBreak/>
        <w:t xml:space="preserve">Supplementary </w:t>
      </w:r>
      <w:r w:rsidRPr="00146B82">
        <w:rPr>
          <w:rFonts w:asciiTheme="majorBidi" w:hAnsiTheme="majorBidi" w:cstheme="majorBidi"/>
          <w:b/>
          <w:bCs/>
        </w:rPr>
        <w:t xml:space="preserve">Table </w:t>
      </w:r>
      <w:bookmarkEnd w:id="1"/>
      <w:r>
        <w:rPr>
          <w:rFonts w:asciiTheme="majorBidi" w:hAnsiTheme="majorBidi" w:cstheme="majorBidi"/>
          <w:b/>
          <w:bCs/>
        </w:rPr>
        <w:t>S</w:t>
      </w:r>
      <w:r w:rsidR="003D63D9">
        <w:rPr>
          <w:rFonts w:asciiTheme="majorBidi" w:hAnsiTheme="majorBidi" w:cstheme="majorBidi"/>
          <w:b/>
          <w:bCs/>
        </w:rPr>
        <w:t>3</w:t>
      </w:r>
      <w:r w:rsidR="009807AD">
        <w:rPr>
          <w:rFonts w:asciiTheme="majorBidi" w:hAnsiTheme="majorBidi" w:cstheme="majorBidi"/>
          <w:b/>
          <w:bCs/>
        </w:rPr>
        <w:tab/>
      </w:r>
      <w:r w:rsidRPr="00146B82">
        <w:rPr>
          <w:rFonts w:asciiTheme="majorBidi" w:hAnsiTheme="majorBidi" w:cstheme="majorBidi"/>
          <w:b/>
          <w:bCs/>
        </w:rPr>
        <w:t xml:space="preserve"> Annual Costs for rt-CGM and SMBG in type 2 Diabetes for </w:t>
      </w:r>
      <w:r w:rsidR="00874FFC">
        <w:rPr>
          <w:rFonts w:asciiTheme="majorBidi" w:hAnsiTheme="majorBidi" w:cstheme="majorBidi"/>
          <w:b/>
          <w:bCs/>
        </w:rPr>
        <w:t>Spain</w:t>
      </w:r>
    </w:p>
    <w:tbl>
      <w:tblPr>
        <w:tblW w:w="9260" w:type="dxa"/>
        <w:tblBorders>
          <w:top w:val="single" w:sz="18" w:space="0" w:color="000080"/>
          <w:left w:val="single" w:sz="18" w:space="0" w:color="000080"/>
          <w:bottom w:val="single" w:sz="18" w:space="0" w:color="000080"/>
          <w:right w:val="single" w:sz="18" w:space="0" w:color="000080"/>
          <w:insideH w:val="single" w:sz="6" w:space="0" w:color="000080"/>
          <w:insideV w:val="single" w:sz="6" w:space="0" w:color="000080"/>
        </w:tblBorders>
        <w:tblLayout w:type="fixed"/>
        <w:tblLook w:val="00A0" w:firstRow="1" w:lastRow="0" w:firstColumn="1" w:lastColumn="0" w:noHBand="0" w:noVBand="0"/>
      </w:tblPr>
      <w:tblGrid>
        <w:gridCol w:w="4760"/>
        <w:gridCol w:w="1620"/>
        <w:gridCol w:w="1080"/>
        <w:gridCol w:w="1800"/>
      </w:tblGrid>
      <w:tr w:rsidR="004D7930" w:rsidRPr="00E1464B" w14:paraId="274B65B9" w14:textId="77777777" w:rsidTr="009C2B27">
        <w:trPr>
          <w:trHeight w:val="411"/>
        </w:trPr>
        <w:tc>
          <w:tcPr>
            <w:tcW w:w="4760" w:type="dxa"/>
            <w:tcBorders>
              <w:top w:val="single" w:sz="8" w:space="0" w:color="auto"/>
              <w:left w:val="single" w:sz="8" w:space="0" w:color="auto"/>
              <w:bottom w:val="single" w:sz="6" w:space="0" w:color="auto"/>
              <w:right w:val="single" w:sz="6" w:space="0" w:color="auto"/>
            </w:tcBorders>
            <w:vAlign w:val="center"/>
          </w:tcPr>
          <w:p w14:paraId="6E445683" w14:textId="77777777" w:rsidR="004D7930" w:rsidRPr="00E1464B" w:rsidRDefault="004D7930" w:rsidP="009C2B27">
            <w:pPr>
              <w:pStyle w:val="Tabletext"/>
              <w:spacing w:before="0" w:after="0"/>
              <w:jc w:val="center"/>
              <w:rPr>
                <w:rFonts w:ascii="Times New Roman" w:hAnsi="Times New Roman"/>
                <w:b/>
                <w:bCs/>
                <w:sz w:val="22"/>
                <w:szCs w:val="22"/>
              </w:rPr>
            </w:pPr>
          </w:p>
        </w:tc>
        <w:tc>
          <w:tcPr>
            <w:tcW w:w="1620" w:type="dxa"/>
            <w:tcBorders>
              <w:top w:val="single" w:sz="8" w:space="0" w:color="auto"/>
              <w:left w:val="single" w:sz="6" w:space="0" w:color="auto"/>
              <w:bottom w:val="single" w:sz="6" w:space="0" w:color="auto"/>
              <w:right w:val="single" w:sz="6" w:space="0" w:color="auto"/>
            </w:tcBorders>
            <w:vAlign w:val="center"/>
          </w:tcPr>
          <w:p w14:paraId="4EB7D514" w14:textId="77777777" w:rsidR="004D7930" w:rsidRPr="00E1464B" w:rsidRDefault="004D7930" w:rsidP="009C2B27">
            <w:pPr>
              <w:pStyle w:val="Tabletext"/>
              <w:spacing w:before="0" w:after="0"/>
              <w:jc w:val="center"/>
              <w:rPr>
                <w:rFonts w:ascii="Times New Roman" w:hAnsi="Times New Roman"/>
                <w:b/>
                <w:bCs/>
                <w:sz w:val="22"/>
                <w:szCs w:val="22"/>
              </w:rPr>
            </w:pPr>
            <w:r w:rsidRPr="00E1464B">
              <w:rPr>
                <w:rFonts w:ascii="Times New Roman" w:hAnsi="Times New Roman"/>
                <w:b/>
                <w:bCs/>
                <w:sz w:val="22"/>
                <w:szCs w:val="22"/>
              </w:rPr>
              <w:t>Unit Cost</w:t>
            </w:r>
          </w:p>
        </w:tc>
        <w:tc>
          <w:tcPr>
            <w:tcW w:w="1080" w:type="dxa"/>
            <w:tcBorders>
              <w:top w:val="single" w:sz="8" w:space="0" w:color="auto"/>
              <w:left w:val="single" w:sz="6" w:space="0" w:color="auto"/>
              <w:bottom w:val="single" w:sz="6" w:space="0" w:color="auto"/>
              <w:right w:val="single" w:sz="6" w:space="0" w:color="auto"/>
            </w:tcBorders>
            <w:vAlign w:val="center"/>
          </w:tcPr>
          <w:p w14:paraId="7D7632E8" w14:textId="77777777" w:rsidR="004D7930" w:rsidRPr="00E1464B" w:rsidRDefault="004D7930" w:rsidP="009C2B27">
            <w:pPr>
              <w:pStyle w:val="Tabletext"/>
              <w:spacing w:before="0" w:after="0"/>
              <w:jc w:val="center"/>
              <w:rPr>
                <w:rFonts w:ascii="Times New Roman" w:hAnsi="Times New Roman"/>
                <w:b/>
                <w:bCs/>
                <w:sz w:val="22"/>
                <w:szCs w:val="22"/>
              </w:rPr>
            </w:pPr>
            <w:r w:rsidRPr="00E1464B">
              <w:rPr>
                <w:rFonts w:ascii="Times New Roman" w:hAnsi="Times New Roman"/>
                <w:b/>
                <w:bCs/>
                <w:sz w:val="22"/>
                <w:szCs w:val="22"/>
              </w:rPr>
              <w:t>Units</w:t>
            </w:r>
          </w:p>
        </w:tc>
        <w:tc>
          <w:tcPr>
            <w:tcW w:w="1800" w:type="dxa"/>
            <w:tcBorders>
              <w:top w:val="single" w:sz="8" w:space="0" w:color="auto"/>
              <w:left w:val="single" w:sz="6" w:space="0" w:color="auto"/>
              <w:bottom w:val="single" w:sz="6" w:space="0" w:color="auto"/>
              <w:right w:val="single" w:sz="8" w:space="0" w:color="auto"/>
            </w:tcBorders>
            <w:vAlign w:val="center"/>
          </w:tcPr>
          <w:p w14:paraId="3A8BFBE5" w14:textId="77777777" w:rsidR="004D7930" w:rsidRPr="00E1464B" w:rsidRDefault="004D7930" w:rsidP="009C2B27">
            <w:pPr>
              <w:pStyle w:val="Tabletext"/>
              <w:spacing w:before="0" w:after="0"/>
              <w:jc w:val="center"/>
              <w:rPr>
                <w:rFonts w:ascii="Times New Roman" w:hAnsi="Times New Roman"/>
                <w:b/>
                <w:bCs/>
                <w:sz w:val="22"/>
                <w:szCs w:val="22"/>
              </w:rPr>
            </w:pPr>
            <w:r w:rsidRPr="00E1464B">
              <w:rPr>
                <w:rFonts w:ascii="Times New Roman" w:hAnsi="Times New Roman"/>
                <w:b/>
                <w:bCs/>
                <w:sz w:val="22"/>
                <w:szCs w:val="22"/>
              </w:rPr>
              <w:t>Net Cost</w:t>
            </w:r>
          </w:p>
        </w:tc>
      </w:tr>
      <w:tr w:rsidR="004D7930" w:rsidRPr="00E1464B" w14:paraId="62226B1F" w14:textId="77777777" w:rsidTr="009C2B27">
        <w:trPr>
          <w:trHeight w:val="710"/>
        </w:trPr>
        <w:tc>
          <w:tcPr>
            <w:tcW w:w="4760" w:type="dxa"/>
            <w:tcBorders>
              <w:top w:val="single" w:sz="6" w:space="0" w:color="auto"/>
              <w:left w:val="single" w:sz="8" w:space="0" w:color="auto"/>
              <w:bottom w:val="single" w:sz="6" w:space="0" w:color="auto"/>
              <w:right w:val="single" w:sz="6" w:space="0" w:color="auto"/>
            </w:tcBorders>
            <w:vAlign w:val="center"/>
          </w:tcPr>
          <w:p w14:paraId="128A2268" w14:textId="77777777" w:rsidR="004D7930" w:rsidRPr="00E1464B" w:rsidRDefault="004D7930" w:rsidP="009C2B27">
            <w:pPr>
              <w:pStyle w:val="Tabletext"/>
              <w:spacing w:before="0" w:after="0" w:line="360" w:lineRule="auto"/>
              <w:jc w:val="center"/>
              <w:rPr>
                <w:rFonts w:ascii="Times New Roman" w:hAnsi="Times New Roman"/>
                <w:b/>
                <w:sz w:val="22"/>
                <w:szCs w:val="22"/>
              </w:rPr>
            </w:pPr>
            <w:r w:rsidRPr="00E1464B">
              <w:rPr>
                <w:rFonts w:ascii="Times New Roman" w:hAnsi="Times New Roman"/>
                <w:b/>
                <w:sz w:val="22"/>
                <w:szCs w:val="22"/>
              </w:rPr>
              <w:t>RT-CGM annual cost (current reimbursed price in Spain)</w:t>
            </w:r>
          </w:p>
          <w:p w14:paraId="5856AC19" w14:textId="77777777" w:rsidR="004D7930" w:rsidRPr="00E1464B" w:rsidRDefault="004D7930" w:rsidP="009C2B27">
            <w:pPr>
              <w:pStyle w:val="Tabletext"/>
              <w:spacing w:before="0" w:after="0" w:line="360" w:lineRule="auto"/>
              <w:jc w:val="center"/>
              <w:rPr>
                <w:rFonts w:ascii="Times New Roman" w:hAnsi="Times New Roman"/>
                <w:sz w:val="22"/>
                <w:szCs w:val="22"/>
              </w:rPr>
            </w:pPr>
            <w:r w:rsidRPr="00E1464B">
              <w:rPr>
                <w:rFonts w:ascii="Times New Roman" w:hAnsi="Times New Roman"/>
                <w:sz w:val="22"/>
                <w:szCs w:val="22"/>
              </w:rPr>
              <w:t>Total annual cost/patient for RT-CGM (includes 36 sensors and 4 transmitters)</w:t>
            </w:r>
          </w:p>
        </w:tc>
        <w:tc>
          <w:tcPr>
            <w:tcW w:w="1620" w:type="dxa"/>
            <w:tcBorders>
              <w:top w:val="single" w:sz="6" w:space="0" w:color="auto"/>
              <w:left w:val="single" w:sz="6" w:space="0" w:color="auto"/>
              <w:bottom w:val="single" w:sz="6" w:space="0" w:color="auto"/>
              <w:right w:val="single" w:sz="6" w:space="0" w:color="auto"/>
            </w:tcBorders>
            <w:vAlign w:val="center"/>
          </w:tcPr>
          <w:p w14:paraId="10151D64" w14:textId="77777777" w:rsidR="004D7930" w:rsidRPr="00E1464B" w:rsidRDefault="004D7930" w:rsidP="009C2B27">
            <w:pPr>
              <w:pStyle w:val="Tabletext"/>
              <w:spacing w:before="0" w:after="0" w:line="360" w:lineRule="auto"/>
              <w:jc w:val="center"/>
              <w:rPr>
                <w:rFonts w:ascii="Times New Roman" w:hAnsi="Times New Roman"/>
                <w:sz w:val="22"/>
                <w:szCs w:val="22"/>
              </w:rPr>
            </w:pPr>
            <w:r w:rsidRPr="00E1464B">
              <w:rPr>
                <w:rFonts w:ascii="Times New Roman" w:hAnsi="Times New Roman"/>
                <w:color w:val="202124"/>
                <w:sz w:val="22"/>
                <w:szCs w:val="22"/>
                <w:shd w:val="clear" w:color="auto" w:fill="FFFFFF"/>
              </w:rPr>
              <w:t>€</w:t>
            </w:r>
            <w:r w:rsidRPr="00E1464B">
              <w:rPr>
                <w:rFonts w:ascii="Times New Roman" w:hAnsi="Times New Roman"/>
                <w:sz w:val="22"/>
                <w:szCs w:val="22"/>
              </w:rPr>
              <w:t xml:space="preserve"> </w:t>
            </w:r>
            <w:r w:rsidRPr="00E1464B">
              <w:rPr>
                <w:rFonts w:ascii="Times New Roman" w:hAnsi="Times New Roman"/>
                <w:color w:val="000000"/>
                <w:sz w:val="22"/>
                <w:szCs w:val="22"/>
              </w:rPr>
              <w:t>1,100</w:t>
            </w:r>
          </w:p>
        </w:tc>
        <w:tc>
          <w:tcPr>
            <w:tcW w:w="1080" w:type="dxa"/>
            <w:tcBorders>
              <w:top w:val="single" w:sz="6" w:space="0" w:color="auto"/>
              <w:left w:val="single" w:sz="6" w:space="0" w:color="auto"/>
              <w:bottom w:val="single" w:sz="6" w:space="0" w:color="auto"/>
              <w:right w:val="single" w:sz="6" w:space="0" w:color="auto"/>
            </w:tcBorders>
            <w:vAlign w:val="center"/>
          </w:tcPr>
          <w:p w14:paraId="151544CC" w14:textId="77777777" w:rsidR="004D7930" w:rsidRPr="00E1464B" w:rsidRDefault="004D7930" w:rsidP="009C2B27">
            <w:pPr>
              <w:pStyle w:val="Tabletext"/>
              <w:spacing w:before="0" w:after="0" w:line="360" w:lineRule="auto"/>
              <w:jc w:val="center"/>
              <w:rPr>
                <w:rFonts w:ascii="Times New Roman" w:hAnsi="Times New Roman"/>
                <w:sz w:val="22"/>
                <w:szCs w:val="22"/>
              </w:rPr>
            </w:pPr>
            <w:r w:rsidRPr="00E1464B">
              <w:rPr>
                <w:rFonts w:ascii="Times New Roman" w:hAnsi="Times New Roman"/>
                <w:sz w:val="22"/>
                <w:szCs w:val="22"/>
              </w:rPr>
              <w:t>1</w:t>
            </w:r>
          </w:p>
        </w:tc>
        <w:tc>
          <w:tcPr>
            <w:tcW w:w="1800" w:type="dxa"/>
            <w:tcBorders>
              <w:top w:val="single" w:sz="6" w:space="0" w:color="auto"/>
              <w:left w:val="single" w:sz="6" w:space="0" w:color="auto"/>
              <w:bottom w:val="single" w:sz="6" w:space="0" w:color="auto"/>
              <w:right w:val="single" w:sz="8" w:space="0" w:color="auto"/>
            </w:tcBorders>
            <w:vAlign w:val="center"/>
          </w:tcPr>
          <w:p w14:paraId="6BFCF3D0" w14:textId="77777777" w:rsidR="004D7930" w:rsidRPr="00E1464B" w:rsidRDefault="004D7930" w:rsidP="009C2B27">
            <w:pPr>
              <w:pStyle w:val="Tabletext"/>
              <w:spacing w:before="0" w:after="0" w:line="360" w:lineRule="auto"/>
              <w:jc w:val="center"/>
              <w:rPr>
                <w:rFonts w:ascii="Times New Roman" w:hAnsi="Times New Roman"/>
                <w:b/>
                <w:sz w:val="22"/>
                <w:szCs w:val="22"/>
              </w:rPr>
            </w:pPr>
            <w:r w:rsidRPr="00E1464B">
              <w:rPr>
                <w:rFonts w:ascii="Times New Roman" w:hAnsi="Times New Roman"/>
                <w:color w:val="202124"/>
                <w:sz w:val="22"/>
                <w:szCs w:val="22"/>
                <w:shd w:val="clear" w:color="auto" w:fill="FFFFFF"/>
              </w:rPr>
              <w:t>€</w:t>
            </w:r>
            <w:r w:rsidRPr="00E1464B">
              <w:rPr>
                <w:rFonts w:ascii="Times New Roman" w:hAnsi="Times New Roman"/>
                <w:sz w:val="22"/>
                <w:szCs w:val="22"/>
              </w:rPr>
              <w:t xml:space="preserve"> </w:t>
            </w:r>
            <w:r w:rsidRPr="00E1464B">
              <w:rPr>
                <w:rFonts w:ascii="Times New Roman" w:hAnsi="Times New Roman"/>
                <w:color w:val="000000"/>
                <w:sz w:val="22"/>
                <w:szCs w:val="22"/>
              </w:rPr>
              <w:t>1,100</w:t>
            </w:r>
          </w:p>
        </w:tc>
      </w:tr>
      <w:tr w:rsidR="004D7930" w:rsidRPr="00E1464B" w14:paraId="4C65308A" w14:textId="77777777" w:rsidTr="00D10A1E">
        <w:trPr>
          <w:trHeight w:val="800"/>
        </w:trPr>
        <w:tc>
          <w:tcPr>
            <w:tcW w:w="4760" w:type="dxa"/>
            <w:tcBorders>
              <w:top w:val="single" w:sz="6" w:space="0" w:color="auto"/>
              <w:left w:val="single" w:sz="8" w:space="0" w:color="auto"/>
              <w:bottom w:val="single" w:sz="6" w:space="0" w:color="auto"/>
              <w:right w:val="single" w:sz="6" w:space="0" w:color="auto"/>
            </w:tcBorders>
            <w:vAlign w:val="center"/>
          </w:tcPr>
          <w:p w14:paraId="5D746824" w14:textId="04C608AE" w:rsidR="004D7930" w:rsidRPr="00E1464B" w:rsidRDefault="004D7930" w:rsidP="009C2B27">
            <w:pPr>
              <w:pStyle w:val="Tabletext"/>
              <w:spacing w:before="0" w:after="0" w:line="360" w:lineRule="auto"/>
              <w:jc w:val="center"/>
              <w:rPr>
                <w:rFonts w:ascii="Times New Roman" w:hAnsi="Times New Roman"/>
                <w:b/>
                <w:sz w:val="22"/>
                <w:szCs w:val="22"/>
              </w:rPr>
            </w:pPr>
            <w:r w:rsidRPr="00E1464B">
              <w:rPr>
                <w:rFonts w:ascii="Times New Roman" w:hAnsi="Times New Roman"/>
                <w:b/>
                <w:sz w:val="22"/>
                <w:szCs w:val="22"/>
              </w:rPr>
              <w:t>SMBG annual cost (</w:t>
            </w:r>
            <w:r w:rsidRPr="00E1464B">
              <w:rPr>
                <w:rFonts w:ascii="Times New Roman" w:hAnsi="Times New Roman"/>
                <w:sz w:val="22"/>
                <w:szCs w:val="22"/>
              </w:rPr>
              <w:t>Single-use blood glucose test strip.  Testing assumed to be 3.8 times per day</w:t>
            </w:r>
            <w:r w:rsidR="00F81FE0">
              <w:rPr>
                <w:rFonts w:ascii="Times New Roman" w:hAnsi="Times New Roman"/>
                <w:sz w:val="22"/>
                <w:szCs w:val="22"/>
              </w:rPr>
              <w:t>*</w:t>
            </w:r>
            <w:r w:rsidRPr="00E1464B">
              <w:rPr>
                <w:rFonts w:ascii="Times New Roman" w:hAnsi="Times New Roman"/>
                <w:sz w:val="22"/>
                <w:szCs w:val="22"/>
              </w:rPr>
              <w:t>)</w:t>
            </w:r>
          </w:p>
          <w:p w14:paraId="55CC0BC9" w14:textId="77777777" w:rsidR="004D7930" w:rsidRPr="00E1464B" w:rsidRDefault="004D7930" w:rsidP="009C2B27">
            <w:pPr>
              <w:pStyle w:val="Tabletext"/>
              <w:spacing w:before="0" w:after="0" w:line="360" w:lineRule="auto"/>
              <w:jc w:val="center"/>
              <w:rPr>
                <w:rFonts w:ascii="Times New Roman" w:hAnsi="Times New Roman"/>
                <w:sz w:val="22"/>
                <w:szCs w:val="22"/>
              </w:rPr>
            </w:pPr>
          </w:p>
        </w:tc>
        <w:tc>
          <w:tcPr>
            <w:tcW w:w="1620" w:type="dxa"/>
            <w:tcBorders>
              <w:top w:val="single" w:sz="6" w:space="0" w:color="auto"/>
              <w:left w:val="single" w:sz="6" w:space="0" w:color="auto"/>
              <w:bottom w:val="single" w:sz="6" w:space="0" w:color="auto"/>
              <w:right w:val="single" w:sz="6" w:space="0" w:color="auto"/>
            </w:tcBorders>
            <w:vAlign w:val="center"/>
          </w:tcPr>
          <w:p w14:paraId="0FED0EA4" w14:textId="77777777" w:rsidR="004D7930" w:rsidRPr="00E1464B" w:rsidRDefault="004D7930" w:rsidP="009C2B27">
            <w:pPr>
              <w:pStyle w:val="Tabletext"/>
              <w:spacing w:before="0" w:after="0" w:line="360" w:lineRule="auto"/>
              <w:jc w:val="center"/>
              <w:rPr>
                <w:rFonts w:ascii="Times New Roman" w:hAnsi="Times New Roman"/>
                <w:sz w:val="22"/>
                <w:szCs w:val="22"/>
              </w:rPr>
            </w:pPr>
            <w:r w:rsidRPr="00E1464B">
              <w:rPr>
                <w:rFonts w:ascii="Times New Roman" w:hAnsi="Times New Roman"/>
                <w:color w:val="202124"/>
                <w:sz w:val="22"/>
                <w:szCs w:val="22"/>
                <w:shd w:val="clear" w:color="auto" w:fill="FFFFFF"/>
              </w:rPr>
              <w:t xml:space="preserve">€0.29 </w:t>
            </w:r>
            <w:r w:rsidRPr="00E1464B">
              <w:rPr>
                <w:rFonts w:ascii="Times New Roman" w:hAnsi="Times New Roman"/>
                <w:sz w:val="22"/>
                <w:szCs w:val="22"/>
              </w:rPr>
              <w:t>per test</w:t>
            </w:r>
          </w:p>
        </w:tc>
        <w:tc>
          <w:tcPr>
            <w:tcW w:w="1080" w:type="dxa"/>
            <w:tcBorders>
              <w:top w:val="single" w:sz="6" w:space="0" w:color="auto"/>
              <w:left w:val="single" w:sz="6" w:space="0" w:color="auto"/>
              <w:bottom w:val="single" w:sz="6" w:space="0" w:color="auto"/>
              <w:right w:val="single" w:sz="6" w:space="0" w:color="auto"/>
            </w:tcBorders>
            <w:vAlign w:val="center"/>
          </w:tcPr>
          <w:p w14:paraId="14575D48" w14:textId="77777777" w:rsidR="004D7930" w:rsidRPr="00E1464B" w:rsidRDefault="004D7930" w:rsidP="009C2B27">
            <w:pPr>
              <w:pStyle w:val="Tabletext"/>
              <w:spacing w:before="0" w:after="0" w:line="360" w:lineRule="auto"/>
              <w:jc w:val="center"/>
              <w:rPr>
                <w:rFonts w:ascii="Times New Roman" w:hAnsi="Times New Roman"/>
                <w:sz w:val="22"/>
                <w:szCs w:val="22"/>
                <w:highlight w:val="yellow"/>
              </w:rPr>
            </w:pPr>
            <w:r w:rsidRPr="00E1464B">
              <w:rPr>
                <w:rFonts w:ascii="Times New Roman" w:hAnsi="Times New Roman"/>
                <w:sz w:val="22"/>
                <w:szCs w:val="22"/>
              </w:rPr>
              <w:t>1,387</w:t>
            </w:r>
          </w:p>
        </w:tc>
        <w:tc>
          <w:tcPr>
            <w:tcW w:w="1800" w:type="dxa"/>
            <w:tcBorders>
              <w:top w:val="single" w:sz="6" w:space="0" w:color="auto"/>
              <w:left w:val="single" w:sz="6" w:space="0" w:color="auto"/>
              <w:bottom w:val="single" w:sz="6" w:space="0" w:color="auto"/>
              <w:right w:val="single" w:sz="8" w:space="0" w:color="auto"/>
            </w:tcBorders>
            <w:vAlign w:val="center"/>
          </w:tcPr>
          <w:p w14:paraId="76A2535E" w14:textId="77777777" w:rsidR="004D7930" w:rsidRPr="00E1464B" w:rsidRDefault="004D7930" w:rsidP="009C2B27">
            <w:pPr>
              <w:pStyle w:val="Tabletext"/>
              <w:spacing w:before="0" w:after="0" w:line="360" w:lineRule="auto"/>
              <w:jc w:val="center"/>
              <w:rPr>
                <w:rFonts w:ascii="Times New Roman" w:hAnsi="Times New Roman"/>
                <w:b/>
                <w:sz w:val="22"/>
                <w:szCs w:val="22"/>
                <w:highlight w:val="yellow"/>
              </w:rPr>
            </w:pPr>
            <w:r w:rsidRPr="00E1464B">
              <w:rPr>
                <w:rFonts w:ascii="Times New Roman" w:hAnsi="Times New Roman"/>
                <w:color w:val="202124"/>
                <w:sz w:val="22"/>
                <w:szCs w:val="22"/>
                <w:shd w:val="clear" w:color="auto" w:fill="FFFFFF"/>
              </w:rPr>
              <w:t xml:space="preserve">€ </w:t>
            </w:r>
            <w:r w:rsidRPr="00E1464B">
              <w:rPr>
                <w:rFonts w:ascii="Times New Roman" w:hAnsi="Times New Roman"/>
                <w:color w:val="000000"/>
                <w:sz w:val="22"/>
                <w:szCs w:val="22"/>
              </w:rPr>
              <w:t>402.23</w:t>
            </w:r>
          </w:p>
        </w:tc>
      </w:tr>
      <w:tr w:rsidR="00D10A1E" w:rsidRPr="00E1464B" w14:paraId="4681DB16" w14:textId="77777777" w:rsidTr="00AD7B71">
        <w:trPr>
          <w:trHeight w:val="800"/>
        </w:trPr>
        <w:tc>
          <w:tcPr>
            <w:tcW w:w="9260" w:type="dxa"/>
            <w:gridSpan w:val="4"/>
            <w:tcBorders>
              <w:top w:val="single" w:sz="6" w:space="0" w:color="auto"/>
              <w:left w:val="single" w:sz="8" w:space="0" w:color="auto"/>
              <w:bottom w:val="single" w:sz="8" w:space="0" w:color="auto"/>
              <w:right w:val="single" w:sz="8" w:space="0" w:color="auto"/>
            </w:tcBorders>
            <w:vAlign w:val="center"/>
          </w:tcPr>
          <w:p w14:paraId="48462839" w14:textId="64370B23" w:rsidR="00D10A1E" w:rsidRPr="00E1464B" w:rsidRDefault="00F81FE0" w:rsidP="008A7AFD">
            <w:pPr>
              <w:pStyle w:val="Tabletext"/>
              <w:spacing w:before="0" w:after="0" w:line="360" w:lineRule="auto"/>
              <w:rPr>
                <w:rFonts w:ascii="Times New Roman" w:hAnsi="Times New Roman"/>
                <w:color w:val="202124"/>
                <w:sz w:val="22"/>
                <w:szCs w:val="22"/>
                <w:shd w:val="clear" w:color="auto" w:fill="FFFFFF"/>
              </w:rPr>
            </w:pPr>
            <w:r>
              <w:rPr>
                <w:rFonts w:ascii="Times New Roman" w:hAnsi="Times New Roman"/>
                <w:color w:val="202124"/>
                <w:sz w:val="22"/>
                <w:szCs w:val="22"/>
                <w:shd w:val="clear" w:color="auto" w:fill="FFFFFF"/>
              </w:rPr>
              <w:t xml:space="preserve">*Assumptions regarding testing frequency sourced from </w:t>
            </w:r>
            <w:r w:rsidR="0004336F">
              <w:rPr>
                <w:rFonts w:ascii="Times New Roman" w:hAnsi="Times New Roman"/>
                <w:color w:val="202124"/>
                <w:sz w:val="22"/>
                <w:szCs w:val="22"/>
                <w:shd w:val="clear" w:color="auto" w:fill="FFFFFF"/>
              </w:rPr>
              <w:t xml:space="preserve">the DIAMOND trial </w:t>
            </w:r>
            <w:r w:rsidR="008A7AFD">
              <w:rPr>
                <w:rFonts w:ascii="Times New Roman" w:hAnsi="Times New Roman"/>
                <w:color w:val="202124"/>
                <w:sz w:val="22"/>
                <w:szCs w:val="22"/>
                <w:shd w:val="clear" w:color="auto" w:fill="FFFFFF"/>
              </w:rPr>
              <w:fldChar w:fldCharType="begin"/>
            </w:r>
            <w:r w:rsidR="008A7AFD">
              <w:rPr>
                <w:rFonts w:ascii="Times New Roman" w:hAnsi="Times New Roman"/>
                <w:color w:val="202124"/>
                <w:sz w:val="22"/>
                <w:szCs w:val="22"/>
                <w:shd w:val="clear" w:color="auto" w:fill="FFFFFF"/>
              </w:rPr>
              <w:instrText xml:space="preserve"> ADDIN ZOTERO_ITEM CSL_CITATION {"citationID":"XTIPocUc","properties":{"formattedCitation":"[8]","plainCitation":"[8]","noteIndex":0},"citationItems":[{"id":13862,"uris":["http://zotero.org/groups/2694996/items/8Y8KMA9V"],"itemData":{"id":13862,"type":"article-journal","abstract":"Background: Continuous glucose monitoring (CGM), which studies have shown is beneficial for adults with type 1 diabetes, has not been well-evaluated in those with type 2 diabetes receiving insulin.\nObjective: To determine the effectiveness of CGM in adults with type 2 diabetes receiving multiple daily injections of insulin.\nDesign: Randomized clinical trial. (The protocol also included a type 1 diabetes cohort in a parallel trial and subsequent second trial.) (ClinicalTrials.gov: NCT02282397).\nSetting: 25 endocrinology practices in North America.\nPatients: 158 adults who had had type 2 diabetes for a median of 17 years (interquartile range, 11 to 23 years). Participants were aged 35 to 79 years (mean, 60 years [SD, 10]), were receiving multiple daily injections of insulin, and had hemoglobin A1c (HbA1c) levels of 7.5% to 9.9% (mean, 8.5%).\nIntervention: Random assignment to CGM (n = 79) or usual care (control group, n = 79).\nMeasurements: The primary outcome was HbA1c reduction at 24 weeks.\nResults: Mean HbA1c levels decreased to 7.7% in the CGM group and 8.0% in the control group at 24 weeks (adjusted difference in mean change, -0.3% [95% CI, -0.5% to 0.0%]; P = 0.022). The groups did not differ meaningfully in CGM-measured hypoglycemia or quality-of-life outcomes. The CGM group averaged 6.7 days (SD, 0.9) of CGM use per week.\nLimitation: 6-month follow-up.\nConclusion: A high percentage of adults who received multiple daily insulin injections for type 2 diabetes used CGM on a daily or near-daily basis for 24 weeks and had improved glycemic control. Because few insulin-treated patients with type 2 diabetes currently use CGM, these results support an additional management method that may benefit these patients.\nPrimary Funding Source: Dexcom.","container-title":"Annals of Internal Medicine","DOI":"10.7326/M16-2855","ISSN":"1539-3704","issue":"6","journalAbbreviation":"Ann Intern Med","language":"eng","note":"PMID: 28828487","page":"365-374","source":"PubMed","title":"Continuous glucose monitoring versus usual care in patients with type 2 diabetes receiving multiple daily insulin injections: a randomized trial","title-short":"Continuous glucose monitoring versus usual care in patients with type 2 diabetes receiving multiple daily insulin injections","volume":"167","author":[{"family":"Beck","given":"Roy W."},{"family":"Riddlesworth","given":"Tonya D."},{"family":"Ruedy","given":"Katrina"},{"family":"Ahmann","given":"Andrew"},{"family":"Haller","given":"Stacie"},{"family":"Kruger","given":"Davida"},{"family":"McGill","given":"Janet B."},{"family":"Polonsky","given":"William"},{"family":"Price","given":"David"},{"family":"Aronoff","given":"Stephen"},{"family":"Aronson","given":"Ronnie"},{"family":"Toschi","given":"Elena"},{"family":"Kollman","given":"Craig"},{"family":"Bergenstal","given":"Richard"},{"literal":"DIAMOND Study Group"}],"issued":{"date-parts":[["2017",9,19]]}}}],"schema":"https://github.com/citation-style-language/schema/raw/master/csl-citation.json"} </w:instrText>
            </w:r>
            <w:r w:rsidR="008A7AFD">
              <w:rPr>
                <w:rFonts w:ascii="Times New Roman" w:hAnsi="Times New Roman"/>
                <w:color w:val="202124"/>
                <w:sz w:val="22"/>
                <w:szCs w:val="22"/>
                <w:shd w:val="clear" w:color="auto" w:fill="FFFFFF"/>
              </w:rPr>
              <w:fldChar w:fldCharType="separate"/>
            </w:r>
            <w:r w:rsidR="008A7AFD" w:rsidRPr="008A7AFD">
              <w:rPr>
                <w:rFonts w:ascii="Times New Roman" w:hAnsi="Times New Roman"/>
                <w:sz w:val="22"/>
              </w:rPr>
              <w:t>[8]</w:t>
            </w:r>
            <w:r w:rsidR="008A7AFD">
              <w:rPr>
                <w:rFonts w:ascii="Times New Roman" w:hAnsi="Times New Roman"/>
                <w:color w:val="202124"/>
                <w:sz w:val="22"/>
                <w:szCs w:val="22"/>
                <w:shd w:val="clear" w:color="auto" w:fill="FFFFFF"/>
              </w:rPr>
              <w:fldChar w:fldCharType="end"/>
            </w:r>
            <w:r w:rsidR="0004336F">
              <w:rPr>
                <w:rFonts w:ascii="Times New Roman" w:hAnsi="Times New Roman"/>
                <w:color w:val="202124"/>
                <w:sz w:val="22"/>
                <w:szCs w:val="22"/>
                <w:shd w:val="clear" w:color="auto" w:fill="FFFFFF"/>
              </w:rPr>
              <w:t xml:space="preserve">. </w:t>
            </w:r>
          </w:p>
        </w:tc>
      </w:tr>
    </w:tbl>
    <w:p w14:paraId="0A36AAD5" w14:textId="77777777" w:rsidR="004D7930" w:rsidRPr="00146B82" w:rsidRDefault="004D7930" w:rsidP="00146B82">
      <w:pPr>
        <w:rPr>
          <w:rFonts w:asciiTheme="majorBidi" w:hAnsiTheme="majorBidi" w:cstheme="majorBidi"/>
          <w:b/>
          <w:bCs/>
        </w:rPr>
      </w:pPr>
    </w:p>
    <w:p w14:paraId="24096764" w14:textId="7A14DA03" w:rsidR="000D18C6" w:rsidRPr="000D18C6" w:rsidRDefault="00E14742" w:rsidP="000D18C6">
      <w:pPr>
        <w:pStyle w:val="Caption"/>
        <w:keepNext/>
        <w:spacing w:before="100" w:after="100"/>
        <w:rPr>
          <w:rFonts w:asciiTheme="majorBidi" w:hAnsiTheme="majorBidi" w:cstheme="majorBidi"/>
          <w:sz w:val="24"/>
          <w:szCs w:val="24"/>
        </w:rPr>
      </w:pPr>
      <w:r>
        <w:rPr>
          <w:bCs/>
          <w:sz w:val="2"/>
          <w:szCs w:val="2"/>
          <w:lang w:val="en-US"/>
        </w:rPr>
        <w:br w:type="page"/>
      </w:r>
      <w:bookmarkStart w:id="2" w:name="_Ref9952312"/>
      <w:bookmarkStart w:id="3" w:name="_Ref14097774"/>
      <w:r w:rsidR="000D18C6" w:rsidRPr="000D18C6">
        <w:rPr>
          <w:rFonts w:asciiTheme="majorBidi" w:hAnsiTheme="majorBidi" w:cstheme="majorBidi"/>
          <w:bCs/>
          <w:sz w:val="24"/>
          <w:szCs w:val="24"/>
          <w:lang w:val="en-US"/>
        </w:rPr>
        <w:lastRenderedPageBreak/>
        <w:t xml:space="preserve">Supplementary </w:t>
      </w:r>
      <w:r w:rsidR="000D18C6" w:rsidRPr="000D18C6">
        <w:rPr>
          <w:rFonts w:asciiTheme="majorBidi" w:hAnsiTheme="majorBidi" w:cstheme="majorBidi"/>
          <w:sz w:val="24"/>
          <w:szCs w:val="24"/>
        </w:rPr>
        <w:t>Table</w:t>
      </w:r>
      <w:bookmarkEnd w:id="2"/>
      <w:bookmarkEnd w:id="3"/>
      <w:r w:rsidR="000D18C6" w:rsidRPr="000D18C6">
        <w:rPr>
          <w:rFonts w:asciiTheme="majorBidi" w:hAnsiTheme="majorBidi" w:cstheme="majorBidi"/>
          <w:sz w:val="24"/>
          <w:szCs w:val="24"/>
        </w:rPr>
        <w:t xml:space="preserve"> S</w:t>
      </w:r>
      <w:r w:rsidR="002A27E6">
        <w:rPr>
          <w:rFonts w:asciiTheme="majorBidi" w:hAnsiTheme="majorBidi" w:cstheme="majorBidi"/>
          <w:sz w:val="24"/>
          <w:szCs w:val="24"/>
        </w:rPr>
        <w:t>4</w:t>
      </w:r>
      <w:r w:rsidR="000D18C6">
        <w:rPr>
          <w:rFonts w:asciiTheme="majorBidi" w:hAnsiTheme="majorBidi" w:cstheme="majorBidi"/>
          <w:sz w:val="24"/>
          <w:szCs w:val="24"/>
        </w:rPr>
        <w:tab/>
      </w:r>
      <w:r w:rsidR="000D18C6" w:rsidRPr="000D18C6">
        <w:rPr>
          <w:rFonts w:asciiTheme="majorBidi" w:hAnsiTheme="majorBidi" w:cstheme="majorBidi"/>
          <w:sz w:val="24"/>
          <w:szCs w:val="24"/>
        </w:rPr>
        <w:t xml:space="preserve"> Baseline Utility and Diabetes Complication Disutility Values Used in the Comparison between rt-CGM and SMBG</w:t>
      </w:r>
    </w:p>
    <w:tbl>
      <w:tblPr>
        <w:tblW w:w="9350" w:type="dxa"/>
        <w:tblBorders>
          <w:top w:val="single" w:sz="18" w:space="0" w:color="000080"/>
          <w:left w:val="single" w:sz="18" w:space="0" w:color="000080"/>
          <w:bottom w:val="single" w:sz="18" w:space="0" w:color="000080"/>
          <w:right w:val="single" w:sz="18" w:space="0" w:color="000080"/>
          <w:insideH w:val="single" w:sz="6" w:space="0" w:color="000080"/>
          <w:insideV w:val="single" w:sz="6" w:space="0" w:color="000080"/>
        </w:tblBorders>
        <w:tblLook w:val="0000" w:firstRow="0" w:lastRow="0" w:firstColumn="0" w:lastColumn="0" w:noHBand="0" w:noVBand="0"/>
      </w:tblPr>
      <w:tblGrid>
        <w:gridCol w:w="5235"/>
        <w:gridCol w:w="2552"/>
        <w:gridCol w:w="1563"/>
      </w:tblGrid>
      <w:tr w:rsidR="00FF5BAA" w:rsidRPr="00E1464B" w14:paraId="1493CEB0" w14:textId="77777777" w:rsidTr="00C05A3B">
        <w:trPr>
          <w:trHeight w:val="20"/>
          <w:tblHeader/>
        </w:trPr>
        <w:tc>
          <w:tcPr>
            <w:tcW w:w="5235" w:type="dxa"/>
            <w:tcBorders>
              <w:top w:val="single" w:sz="8" w:space="0" w:color="auto"/>
              <w:left w:val="single" w:sz="8" w:space="0" w:color="auto"/>
              <w:bottom w:val="single" w:sz="6" w:space="0" w:color="auto"/>
              <w:right w:val="single" w:sz="6" w:space="0" w:color="auto"/>
            </w:tcBorders>
            <w:vAlign w:val="center"/>
          </w:tcPr>
          <w:p w14:paraId="4EB42B3F" w14:textId="77777777" w:rsidR="00FF5BAA" w:rsidRPr="00C20480" w:rsidRDefault="00FF5BAA" w:rsidP="009C2B27">
            <w:pPr>
              <w:ind w:firstLineChars="200" w:firstLine="482"/>
              <w:rPr>
                <w:rFonts w:asciiTheme="majorBidi" w:hAnsiTheme="majorBidi" w:cstheme="majorBidi"/>
                <w:b/>
                <w:bCs/>
                <w:color w:val="000000"/>
                <w:lang w:val="en-US"/>
              </w:rPr>
            </w:pPr>
            <w:bookmarkStart w:id="4" w:name="_Ref165360145"/>
            <w:r w:rsidRPr="00C20480">
              <w:rPr>
                <w:rFonts w:asciiTheme="majorBidi" w:hAnsiTheme="majorBidi" w:cstheme="majorBidi"/>
                <w:b/>
                <w:bCs/>
                <w:color w:val="000000"/>
                <w:lang w:val="en-US"/>
              </w:rPr>
              <w:t>Event/State</w:t>
            </w:r>
          </w:p>
        </w:tc>
        <w:tc>
          <w:tcPr>
            <w:tcW w:w="2552" w:type="dxa"/>
            <w:tcBorders>
              <w:top w:val="single" w:sz="8" w:space="0" w:color="auto"/>
              <w:left w:val="single" w:sz="6" w:space="0" w:color="auto"/>
              <w:bottom w:val="single" w:sz="6" w:space="0" w:color="auto"/>
              <w:right w:val="single" w:sz="6" w:space="0" w:color="auto"/>
            </w:tcBorders>
            <w:vAlign w:val="center"/>
          </w:tcPr>
          <w:p w14:paraId="70EBDE7C" w14:textId="77777777" w:rsidR="00FF5BAA" w:rsidRPr="00C20480" w:rsidRDefault="00FF5BAA" w:rsidP="009C2B27">
            <w:pPr>
              <w:ind w:firstLineChars="200" w:firstLine="482"/>
              <w:rPr>
                <w:rFonts w:asciiTheme="majorBidi" w:hAnsiTheme="majorBidi" w:cstheme="majorBidi"/>
                <w:b/>
                <w:bCs/>
                <w:color w:val="000000"/>
                <w:lang w:val="en-US"/>
              </w:rPr>
            </w:pPr>
            <w:r w:rsidRPr="00C20480">
              <w:rPr>
                <w:rFonts w:asciiTheme="majorBidi" w:hAnsiTheme="majorBidi" w:cstheme="majorBidi"/>
                <w:b/>
                <w:bCs/>
                <w:color w:val="000000"/>
                <w:lang w:val="en-US"/>
              </w:rPr>
              <w:t>Utility/Disutility</w:t>
            </w:r>
          </w:p>
        </w:tc>
        <w:tc>
          <w:tcPr>
            <w:tcW w:w="1563" w:type="dxa"/>
            <w:tcBorders>
              <w:top w:val="single" w:sz="8" w:space="0" w:color="auto"/>
              <w:left w:val="single" w:sz="6" w:space="0" w:color="auto"/>
              <w:bottom w:val="single" w:sz="6" w:space="0" w:color="auto"/>
              <w:right w:val="single" w:sz="8" w:space="0" w:color="auto"/>
            </w:tcBorders>
            <w:vAlign w:val="center"/>
          </w:tcPr>
          <w:p w14:paraId="23C340A5" w14:textId="77777777" w:rsidR="00FF5BAA" w:rsidRPr="00C20480" w:rsidRDefault="00FF5BAA" w:rsidP="009C2B27">
            <w:pPr>
              <w:jc w:val="center"/>
              <w:rPr>
                <w:rFonts w:asciiTheme="majorBidi" w:hAnsiTheme="majorBidi" w:cstheme="majorBidi"/>
                <w:b/>
                <w:bCs/>
                <w:color w:val="000000"/>
                <w:lang w:val="en-US"/>
              </w:rPr>
            </w:pPr>
            <w:r w:rsidRPr="00C20480">
              <w:rPr>
                <w:rFonts w:asciiTheme="majorBidi" w:hAnsiTheme="majorBidi" w:cstheme="majorBidi"/>
                <w:b/>
                <w:bCs/>
                <w:color w:val="000000"/>
                <w:lang w:val="en-US"/>
              </w:rPr>
              <w:t>Reference</w:t>
            </w:r>
          </w:p>
        </w:tc>
      </w:tr>
      <w:tr w:rsidR="00FF5BAA" w:rsidRPr="00E1464B" w14:paraId="418077E3"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056CFA20"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T2D, no complication</w:t>
            </w:r>
          </w:p>
        </w:tc>
        <w:tc>
          <w:tcPr>
            <w:tcW w:w="2552" w:type="dxa"/>
            <w:tcBorders>
              <w:top w:val="single" w:sz="6" w:space="0" w:color="auto"/>
              <w:left w:val="single" w:sz="6" w:space="0" w:color="auto"/>
              <w:bottom w:val="single" w:sz="6" w:space="0" w:color="auto"/>
              <w:right w:val="single" w:sz="6" w:space="0" w:color="auto"/>
            </w:tcBorders>
            <w:vAlign w:val="center"/>
          </w:tcPr>
          <w:p w14:paraId="40C45C57" w14:textId="77777777" w:rsidR="00FF5BAA" w:rsidRPr="00C20480" w:rsidRDefault="00FF5BAA" w:rsidP="009C2B27">
            <w:pPr>
              <w:tabs>
                <w:tab w:val="left" w:pos="1469"/>
              </w:tabs>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0.785±0.007</w:t>
            </w:r>
          </w:p>
        </w:tc>
        <w:tc>
          <w:tcPr>
            <w:tcW w:w="1563" w:type="dxa"/>
            <w:tcBorders>
              <w:top w:val="single" w:sz="6" w:space="0" w:color="auto"/>
              <w:left w:val="single" w:sz="6" w:space="0" w:color="auto"/>
              <w:bottom w:val="single" w:sz="6" w:space="0" w:color="auto"/>
              <w:right w:val="single" w:sz="8" w:space="0" w:color="auto"/>
            </w:tcBorders>
            <w:vAlign w:val="center"/>
          </w:tcPr>
          <w:p w14:paraId="481750B8" w14:textId="055462D2" w:rsidR="00FF5BAA" w:rsidRPr="00C20480" w:rsidRDefault="00EB4980"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70smyIYi","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79918AE5"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78841F85"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Angina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7FBA2C45" w14:textId="77777777" w:rsidR="00FF5BAA" w:rsidRPr="00C20480" w:rsidRDefault="00FF5BAA" w:rsidP="009C2B27">
            <w:pPr>
              <w:tabs>
                <w:tab w:val="left" w:pos="1469"/>
              </w:tabs>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-0.09±0.01</w:t>
            </w:r>
          </w:p>
        </w:tc>
        <w:tc>
          <w:tcPr>
            <w:tcW w:w="1563" w:type="dxa"/>
            <w:tcBorders>
              <w:top w:val="single" w:sz="6" w:space="0" w:color="auto"/>
              <w:left w:val="single" w:sz="6" w:space="0" w:color="auto"/>
              <w:bottom w:val="single" w:sz="6" w:space="0" w:color="auto"/>
              <w:right w:val="single" w:sz="8" w:space="0" w:color="auto"/>
            </w:tcBorders>
            <w:vAlign w:val="center"/>
          </w:tcPr>
          <w:p w14:paraId="2441561E" w14:textId="535CBDA5" w:rsidR="00FF5BAA" w:rsidRPr="00C20480" w:rsidRDefault="00E913EA"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QjsYg58J","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4AB17DB2"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5F8A76C4" w14:textId="46BD8DE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Congestive heart failure disutility, year of</w:t>
            </w:r>
            <w:r w:rsidR="00C20480">
              <w:rPr>
                <w:rFonts w:asciiTheme="majorBidi" w:hAnsiTheme="majorBidi" w:cstheme="majorBidi"/>
                <w:color w:val="000000"/>
                <w:lang w:val="en-US"/>
              </w:rPr>
              <w:t xml:space="preserve"> </w:t>
            </w:r>
            <w:r w:rsidRPr="00C20480">
              <w:rPr>
                <w:rFonts w:asciiTheme="majorBidi" w:hAnsiTheme="majorBidi" w:cstheme="majorBidi"/>
                <w:color w:val="000000"/>
                <w:lang w:val="en-US"/>
              </w:rPr>
              <w:t>event</w:t>
            </w:r>
          </w:p>
        </w:tc>
        <w:tc>
          <w:tcPr>
            <w:tcW w:w="2552" w:type="dxa"/>
            <w:tcBorders>
              <w:top w:val="single" w:sz="6" w:space="0" w:color="auto"/>
              <w:left w:val="single" w:sz="6" w:space="0" w:color="auto"/>
              <w:bottom w:val="single" w:sz="6" w:space="0" w:color="auto"/>
              <w:right w:val="single" w:sz="6" w:space="0" w:color="auto"/>
            </w:tcBorders>
            <w:vAlign w:val="center"/>
          </w:tcPr>
          <w:p w14:paraId="5DFB158B" w14:textId="77777777" w:rsidR="00FF5BAA" w:rsidRPr="00C20480" w:rsidRDefault="00FF5BAA" w:rsidP="009C2B27">
            <w:pPr>
              <w:tabs>
                <w:tab w:val="left" w:pos="1469"/>
              </w:tabs>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-0.108±0.01</w:t>
            </w:r>
          </w:p>
        </w:tc>
        <w:tc>
          <w:tcPr>
            <w:tcW w:w="1563" w:type="dxa"/>
            <w:tcBorders>
              <w:top w:val="single" w:sz="6" w:space="0" w:color="auto"/>
              <w:left w:val="single" w:sz="6" w:space="0" w:color="auto"/>
              <w:bottom w:val="single" w:sz="6" w:space="0" w:color="auto"/>
              <w:right w:val="single" w:sz="8" w:space="0" w:color="auto"/>
            </w:tcBorders>
            <w:vAlign w:val="center"/>
          </w:tcPr>
          <w:p w14:paraId="04765542" w14:textId="7FB29050" w:rsidR="00FF5BAA" w:rsidRPr="00C20480" w:rsidRDefault="00E913EA"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ggaxxACB","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7B29353A"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163002C3"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Myocardial infarction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4AE6B84C"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-0.055±0.01</w:t>
            </w:r>
          </w:p>
        </w:tc>
        <w:tc>
          <w:tcPr>
            <w:tcW w:w="1563" w:type="dxa"/>
            <w:tcBorders>
              <w:top w:val="single" w:sz="6" w:space="0" w:color="auto"/>
              <w:left w:val="single" w:sz="6" w:space="0" w:color="auto"/>
              <w:bottom w:val="single" w:sz="6" w:space="0" w:color="auto"/>
              <w:right w:val="single" w:sz="8" w:space="0" w:color="auto"/>
            </w:tcBorders>
            <w:vAlign w:val="center"/>
          </w:tcPr>
          <w:p w14:paraId="10392410" w14:textId="60EA7076" w:rsidR="00FF5BAA" w:rsidRPr="00C20480" w:rsidRDefault="00E913EA"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mEZdwml5","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3B071B19"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76EBF3D8"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Stroke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54F69662"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-0.164±0.01</w:t>
            </w:r>
          </w:p>
        </w:tc>
        <w:tc>
          <w:tcPr>
            <w:tcW w:w="1563" w:type="dxa"/>
            <w:tcBorders>
              <w:top w:val="single" w:sz="6" w:space="0" w:color="auto"/>
              <w:left w:val="single" w:sz="6" w:space="0" w:color="auto"/>
              <w:bottom w:val="single" w:sz="6" w:space="0" w:color="auto"/>
              <w:right w:val="single" w:sz="8" w:space="0" w:color="auto"/>
            </w:tcBorders>
            <w:vAlign w:val="center"/>
          </w:tcPr>
          <w:p w14:paraId="12F4239E" w14:textId="79641515" w:rsidR="00FF5BAA" w:rsidRPr="00C20480" w:rsidRDefault="00E913EA"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KMnmOpsY","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34BE1971"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1AA7587D"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Peripheral vascular disease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20FA750D"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-0.061±0.01</w:t>
            </w:r>
          </w:p>
        </w:tc>
        <w:tc>
          <w:tcPr>
            <w:tcW w:w="1563" w:type="dxa"/>
            <w:tcBorders>
              <w:top w:val="single" w:sz="6" w:space="0" w:color="auto"/>
              <w:left w:val="single" w:sz="6" w:space="0" w:color="auto"/>
              <w:bottom w:val="single" w:sz="6" w:space="0" w:color="auto"/>
              <w:right w:val="single" w:sz="8" w:space="0" w:color="auto"/>
            </w:tcBorders>
            <w:vAlign w:val="center"/>
          </w:tcPr>
          <w:p w14:paraId="43692BB2" w14:textId="1016BCC0"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lej94rNC","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0E20619C"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7BE2CC5A"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Gross proteinuria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46C6A3C3"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-0.048±0.01</w:t>
            </w:r>
          </w:p>
        </w:tc>
        <w:tc>
          <w:tcPr>
            <w:tcW w:w="1563" w:type="dxa"/>
            <w:tcBorders>
              <w:top w:val="single" w:sz="6" w:space="0" w:color="auto"/>
              <w:left w:val="single" w:sz="6" w:space="0" w:color="auto"/>
              <w:bottom w:val="single" w:sz="6" w:space="0" w:color="auto"/>
              <w:right w:val="single" w:sz="8" w:space="0" w:color="auto"/>
            </w:tcBorders>
            <w:vAlign w:val="center"/>
          </w:tcPr>
          <w:p w14:paraId="4D854E79" w14:textId="4AA266BA"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83BagX8S","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5FB1AD1A"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0B4D557F"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Hemodialysis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30D5A8FA"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-0.164±0.03</w:t>
            </w:r>
          </w:p>
        </w:tc>
        <w:tc>
          <w:tcPr>
            <w:tcW w:w="1563" w:type="dxa"/>
            <w:tcBorders>
              <w:top w:val="single" w:sz="6" w:space="0" w:color="auto"/>
              <w:left w:val="single" w:sz="6" w:space="0" w:color="auto"/>
              <w:bottom w:val="single" w:sz="6" w:space="0" w:color="auto"/>
              <w:right w:val="single" w:sz="8" w:space="0" w:color="auto"/>
            </w:tcBorders>
            <w:vAlign w:val="center"/>
          </w:tcPr>
          <w:p w14:paraId="0FC04F5F" w14:textId="5CA3A62F"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Zp9hdUqw","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4DDFBD10"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3E4AA420"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Peritoneal dialysis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508725C2"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-0.204±0.03</w:t>
            </w:r>
          </w:p>
        </w:tc>
        <w:tc>
          <w:tcPr>
            <w:tcW w:w="1563" w:type="dxa"/>
            <w:tcBorders>
              <w:top w:val="single" w:sz="6" w:space="0" w:color="auto"/>
              <w:left w:val="single" w:sz="6" w:space="0" w:color="auto"/>
              <w:bottom w:val="single" w:sz="6" w:space="0" w:color="auto"/>
              <w:right w:val="single" w:sz="8" w:space="0" w:color="auto"/>
            </w:tcBorders>
            <w:vAlign w:val="center"/>
          </w:tcPr>
          <w:p w14:paraId="6BC05DEA" w14:textId="186DC839"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gpUEmDsQ","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2AD28CA7"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1B64EDC0"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Kidney transplant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0A01978D"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-0.023±0.12</w:t>
            </w:r>
          </w:p>
        </w:tc>
        <w:tc>
          <w:tcPr>
            <w:tcW w:w="1563" w:type="dxa"/>
            <w:tcBorders>
              <w:top w:val="single" w:sz="6" w:space="0" w:color="auto"/>
              <w:left w:val="single" w:sz="6" w:space="0" w:color="auto"/>
              <w:bottom w:val="single" w:sz="6" w:space="0" w:color="auto"/>
              <w:right w:val="single" w:sz="8" w:space="0" w:color="auto"/>
            </w:tcBorders>
            <w:vAlign w:val="center"/>
          </w:tcPr>
          <w:p w14:paraId="7A1FA38F" w14:textId="7B75D248"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Pf7OnkpH","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3FACBAE0"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6A6AA521"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Background diabetic retinopathy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184DC140"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-0.04±0.02</w:t>
            </w:r>
          </w:p>
        </w:tc>
        <w:tc>
          <w:tcPr>
            <w:tcW w:w="1563" w:type="dxa"/>
            <w:tcBorders>
              <w:top w:val="single" w:sz="6" w:space="0" w:color="auto"/>
              <w:left w:val="single" w:sz="6" w:space="0" w:color="auto"/>
              <w:bottom w:val="single" w:sz="6" w:space="0" w:color="auto"/>
              <w:right w:val="single" w:sz="8" w:space="0" w:color="auto"/>
            </w:tcBorders>
            <w:vAlign w:val="center"/>
          </w:tcPr>
          <w:p w14:paraId="79FB7B0E" w14:textId="012E2D83"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uNI1XOXJ","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1CC30210"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608A07B4"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Proliferative diabetic retinopathy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2A56668C"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-0.07±0.02</w:t>
            </w:r>
          </w:p>
        </w:tc>
        <w:tc>
          <w:tcPr>
            <w:tcW w:w="1563" w:type="dxa"/>
            <w:tcBorders>
              <w:top w:val="single" w:sz="6" w:space="0" w:color="auto"/>
              <w:left w:val="single" w:sz="6" w:space="0" w:color="auto"/>
              <w:bottom w:val="single" w:sz="6" w:space="0" w:color="auto"/>
              <w:right w:val="single" w:sz="8" w:space="0" w:color="auto"/>
            </w:tcBorders>
            <w:vAlign w:val="center"/>
          </w:tcPr>
          <w:p w14:paraId="4FA8E0C0" w14:textId="17562704"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zqHVLIFh","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51788B8A"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0032F144"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Cataract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3D5E5BD3"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-0.016±0.02</w:t>
            </w:r>
          </w:p>
        </w:tc>
        <w:tc>
          <w:tcPr>
            <w:tcW w:w="1563" w:type="dxa"/>
            <w:tcBorders>
              <w:top w:val="single" w:sz="6" w:space="0" w:color="auto"/>
              <w:left w:val="single" w:sz="6" w:space="0" w:color="auto"/>
              <w:bottom w:val="single" w:sz="6" w:space="0" w:color="auto"/>
              <w:right w:val="single" w:sz="8" w:space="0" w:color="auto"/>
            </w:tcBorders>
            <w:vAlign w:val="center"/>
          </w:tcPr>
          <w:p w14:paraId="67F5883D" w14:textId="73DF3C0F"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bztSZyhN","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4D6F1090"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188DFEE2"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Macular edema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1A77DE19"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-0.04±0.02</w:t>
            </w:r>
          </w:p>
        </w:tc>
        <w:tc>
          <w:tcPr>
            <w:tcW w:w="1563" w:type="dxa"/>
            <w:tcBorders>
              <w:top w:val="single" w:sz="6" w:space="0" w:color="auto"/>
              <w:left w:val="single" w:sz="6" w:space="0" w:color="auto"/>
              <w:bottom w:val="single" w:sz="6" w:space="0" w:color="auto"/>
              <w:right w:val="single" w:sz="8" w:space="0" w:color="auto"/>
            </w:tcBorders>
            <w:vAlign w:val="center"/>
          </w:tcPr>
          <w:p w14:paraId="03902F31" w14:textId="59E92BB4"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kCZMhBod","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64A0A322" w14:textId="77777777" w:rsidTr="00C05A3B">
        <w:trPr>
          <w:cantSplit/>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38DB5322" w14:textId="77777777" w:rsidR="00FF5BAA" w:rsidRPr="00C20480" w:rsidRDefault="00FF5BAA" w:rsidP="00C05A3B">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Severe vision loss/blindness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51110BA1"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-0.074±0.01</w:t>
            </w:r>
          </w:p>
        </w:tc>
        <w:tc>
          <w:tcPr>
            <w:tcW w:w="1563" w:type="dxa"/>
            <w:tcBorders>
              <w:top w:val="single" w:sz="6" w:space="0" w:color="auto"/>
              <w:left w:val="single" w:sz="6" w:space="0" w:color="auto"/>
              <w:bottom w:val="single" w:sz="6" w:space="0" w:color="auto"/>
              <w:right w:val="single" w:sz="8" w:space="0" w:color="auto"/>
            </w:tcBorders>
            <w:vAlign w:val="center"/>
          </w:tcPr>
          <w:p w14:paraId="15F7F5E2" w14:textId="7DFF0A5F"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9fxTyRYc","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17BF7D8A" w14:textId="77777777" w:rsidTr="00C05A3B">
        <w:trPr>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019F4CDC"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lastRenderedPageBreak/>
              <w:t>Neuropathy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575450EA"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-0.084±0.01</w:t>
            </w:r>
          </w:p>
        </w:tc>
        <w:tc>
          <w:tcPr>
            <w:tcW w:w="1563" w:type="dxa"/>
            <w:tcBorders>
              <w:top w:val="single" w:sz="6" w:space="0" w:color="auto"/>
              <w:left w:val="single" w:sz="6" w:space="0" w:color="auto"/>
              <w:bottom w:val="single" w:sz="6" w:space="0" w:color="auto"/>
              <w:right w:val="single" w:sz="8" w:space="0" w:color="auto"/>
            </w:tcBorders>
            <w:vAlign w:val="center"/>
          </w:tcPr>
          <w:p w14:paraId="58B0F54D" w14:textId="0E21609F"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L16B8QkD","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127AEC48" w14:textId="77777777" w:rsidTr="00C05A3B">
        <w:trPr>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283FE68F"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Active foot ulcer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367CC41B"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-0.17±0.02</w:t>
            </w:r>
          </w:p>
        </w:tc>
        <w:tc>
          <w:tcPr>
            <w:tcW w:w="1563" w:type="dxa"/>
            <w:tcBorders>
              <w:top w:val="single" w:sz="6" w:space="0" w:color="auto"/>
              <w:left w:val="single" w:sz="6" w:space="0" w:color="auto"/>
              <w:bottom w:val="single" w:sz="6" w:space="0" w:color="auto"/>
              <w:right w:val="single" w:sz="8" w:space="0" w:color="auto"/>
            </w:tcBorders>
            <w:vAlign w:val="center"/>
          </w:tcPr>
          <w:p w14:paraId="6B7C1693" w14:textId="536363D3"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EfPdYkjB","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01D534BA" w14:textId="77777777" w:rsidTr="00C05A3B">
        <w:trPr>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10C748C5"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Amputation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483F7366"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-0.28±0.01</w:t>
            </w:r>
          </w:p>
        </w:tc>
        <w:tc>
          <w:tcPr>
            <w:tcW w:w="1563" w:type="dxa"/>
            <w:tcBorders>
              <w:top w:val="single" w:sz="6" w:space="0" w:color="auto"/>
              <w:left w:val="single" w:sz="6" w:space="0" w:color="auto"/>
              <w:bottom w:val="single" w:sz="6" w:space="0" w:color="auto"/>
              <w:right w:val="single" w:sz="8" w:space="0" w:color="auto"/>
            </w:tcBorders>
            <w:vAlign w:val="center"/>
          </w:tcPr>
          <w:p w14:paraId="453AF4FC" w14:textId="0D87F7CC"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cB9Edpfw","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35E4B055" w14:textId="77777777" w:rsidTr="00C05A3B">
        <w:trPr>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6B547A7E"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Ketoacidosis disutility, year of event</w:t>
            </w:r>
          </w:p>
        </w:tc>
        <w:tc>
          <w:tcPr>
            <w:tcW w:w="2552" w:type="dxa"/>
            <w:tcBorders>
              <w:top w:val="single" w:sz="6" w:space="0" w:color="auto"/>
              <w:left w:val="single" w:sz="6" w:space="0" w:color="auto"/>
              <w:bottom w:val="single" w:sz="6" w:space="0" w:color="auto"/>
              <w:right w:val="single" w:sz="6" w:space="0" w:color="auto"/>
            </w:tcBorders>
            <w:vAlign w:val="center"/>
          </w:tcPr>
          <w:p w14:paraId="22EC1316"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eastAsia="STZhongsong" w:hAnsiTheme="majorBidi" w:cstheme="majorBidi"/>
              </w:rPr>
              <w:t>-0.0367±0.0</w:t>
            </w:r>
          </w:p>
        </w:tc>
        <w:tc>
          <w:tcPr>
            <w:tcW w:w="1563" w:type="dxa"/>
            <w:tcBorders>
              <w:top w:val="single" w:sz="6" w:space="0" w:color="auto"/>
              <w:left w:val="single" w:sz="6" w:space="0" w:color="auto"/>
              <w:bottom w:val="single" w:sz="6" w:space="0" w:color="auto"/>
              <w:right w:val="single" w:sz="8" w:space="0" w:color="auto"/>
            </w:tcBorders>
            <w:vAlign w:val="center"/>
          </w:tcPr>
          <w:p w14:paraId="55A4FF58" w14:textId="00FD643F" w:rsidR="00FF5BAA" w:rsidRPr="00C20480" w:rsidRDefault="00B4796E"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{"citationID":"in6Kfgnx","properties":{"formattedCitation":"[10]","plainCitation":"[10]","noteIndex":0},"citationItems":[{"id":13830,"uris":["http://zotero.org/groups/2694996/items/9ECZCFSP"],"itemData":{"id":13830,"type":"article-journal","abstract":"INTRODUCTION: To compare the cost-effectiveness of flash glucose monitoring versus self-monitoring of blood glucose/point of care testing (SMBG/POCT) in both patients with type 1 and patients with type 2 diabetes (T1D/T2D) receiving insulin therapy.\nMETHODS: The IQVIA CORE Diabetes Model (version 9.5) was used to project the lifetime costs and health outcomes of flash glucose monitoring and SMBG/POCT from a Chinese societal perspective. We considered both hospital and individual version flash glucose monitoring to reflect the clinical practice in China. The clinical inputs leveraged the outcomes from both clinical trials and real-world studies. Cohort characteristics, intervention costs, treatment-related disutility and mortality were extracted from the literature. We also conducted scenario analyses and probabilistic sensitivity analyses to test the robustness of results.\nRESULTS: Compared with SMBG/POCT using efficacy results from clinical trial, flash glucose monitoring brought the incremental costs of Chinese yuan (CNY) 58,021 and CNY 90,997 and additional quality-adjusted life years (QALYs) of 1.22 and 0.65 for patients with T1D and patients with T2D, respectively. According to the \"WHO-CHOICE threshold\" of three times the gross domestic product per capita in China (CNY 217,341 in 2020) as cost-effectiveness threshold, flash glucose monitoring was cost-effective for both patients with T1D and patients with T2D with incremental cost-effectiveness ratios (ICER) of CNY 47,636 and CNY 140,297 per QALY gained, respectively. According to the real-world effectiveness data, flash glucose monitoring was dominant for patients with T1D (lower costs and better effectiveness) and cost-effective for patients with T2D with an ICER of CNY 124,169 per QALY gained compared with SMBG/POCT. Scenario analyses and probabilistic sensitivity analyses confirmed the robustness of the results.\nCONCLUSION: Flash glucose monitoring is likely to be considered as a cost-effective strategy compared to SMBG/POCT for Chinese patients with T1D and patients with T2D receiving insulin therapy.","container-title":"Diabetes Therapy","DOI":"10.1007/s13300-021-01166-z","ISSN":"1869-6953","issue":"12","journalAbbreviation":"Diabetes Ther","language":"eng","note":"PMID: 34689295\nPMCID: PMC8586326\nCitation Key: zhao2021d","page":"3079-3092","source":"PubMed","title":"Cost-effectiveness of flash glucose monitoring for the management of patients with type 1 and patients with type 2 diabetes in China","volume":"12","author":[{"family":"Zhao","given":"Xinran"},{"family":"Ming","given":"Jian"},{"family":"Qu","given":"Shuli"},{"family":"Li","given":"Hsing Jung"},{"family":"Wu","given":"Jing"},{"family":"Ji","given":"Linong"},{"family":"Chen","given":"Yingyao"}],"issued":{"date-parts":[["2021",12]]}}}],"schema":"https://github.com/citation-style-language/schema/raw/master/csl-citation.json"} </w:instrText>
            </w:r>
            <w:r>
              <w:rPr>
                <w:rFonts w:asciiTheme="majorBidi" w:hAnsiTheme="majorBidi" w:cstheme="majorBidi"/>
                <w:color w:val="000000"/>
                <w:lang w:val="en-US"/>
              </w:rPr>
              <w:fldChar w:fldCharType="separate"/>
            </w:r>
            <w:r w:rsidR="008A7AFD" w:rsidRPr="008A7AFD">
              <w:t>[10]</w:t>
            </w:r>
            <w:r>
              <w:rPr>
                <w:rFonts w:asciiTheme="majorBidi" w:hAnsiTheme="majorBidi" w:cstheme="majorBidi"/>
                <w:color w:val="000000"/>
                <w:lang w:val="en-US"/>
              </w:rPr>
              <w:fldChar w:fldCharType="end"/>
            </w:r>
          </w:p>
        </w:tc>
      </w:tr>
      <w:tr w:rsidR="00FF5BAA" w:rsidRPr="00E1464B" w14:paraId="42743709" w14:textId="77777777" w:rsidTr="00C05A3B">
        <w:trPr>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214D6CCC" w14:textId="77777777" w:rsidR="00FF5BAA" w:rsidRPr="00C20480" w:rsidRDefault="00FF5BAA" w:rsidP="009C2B27">
            <w:pPr>
              <w:ind w:left="330" w:firstLineChars="35" w:firstLine="84"/>
              <w:rPr>
                <w:rFonts w:asciiTheme="majorBidi" w:hAnsiTheme="majorBidi" w:cstheme="majorBidi"/>
                <w:color w:val="000000"/>
                <w:lang w:val="en-US"/>
              </w:rPr>
            </w:pPr>
            <w:r w:rsidRPr="00C20480">
              <w:rPr>
                <w:rFonts w:asciiTheme="majorBidi" w:hAnsiTheme="majorBidi" w:cstheme="majorBidi"/>
                <w:color w:val="000000"/>
                <w:lang w:val="en-US"/>
              </w:rPr>
              <w:t xml:space="preserve">Diurnal severe hypoglycemia event (SHE1 and SHE2) requiring    </w:t>
            </w:r>
            <w:r w:rsidRPr="00C20480">
              <w:rPr>
                <w:rFonts w:asciiTheme="majorBidi" w:hAnsiTheme="majorBidi" w:cstheme="majorBidi"/>
                <w:color w:val="000000"/>
                <w:lang w:val="en-US"/>
              </w:rPr>
              <w:br/>
              <w:t xml:space="preserve"> any 3rd party medical assistance</w:t>
            </w:r>
          </w:p>
        </w:tc>
        <w:tc>
          <w:tcPr>
            <w:tcW w:w="2552" w:type="dxa"/>
            <w:tcBorders>
              <w:top w:val="single" w:sz="6" w:space="0" w:color="auto"/>
              <w:left w:val="single" w:sz="6" w:space="0" w:color="auto"/>
              <w:bottom w:val="single" w:sz="6" w:space="0" w:color="auto"/>
              <w:right w:val="single" w:sz="6" w:space="0" w:color="auto"/>
            </w:tcBorders>
            <w:vAlign w:val="center"/>
          </w:tcPr>
          <w:p w14:paraId="32537F43"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-0.060±0.0</w:t>
            </w:r>
          </w:p>
        </w:tc>
        <w:tc>
          <w:tcPr>
            <w:tcW w:w="1563" w:type="dxa"/>
            <w:tcBorders>
              <w:top w:val="single" w:sz="6" w:space="0" w:color="auto"/>
              <w:left w:val="single" w:sz="6" w:space="0" w:color="auto"/>
              <w:bottom w:val="single" w:sz="6" w:space="0" w:color="auto"/>
              <w:right w:val="single" w:sz="8" w:space="0" w:color="auto"/>
            </w:tcBorders>
            <w:vAlign w:val="center"/>
          </w:tcPr>
          <w:p w14:paraId="48460D2C" w14:textId="59B32CC5"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vtwMgIsp","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tr w:rsidR="00FF5BAA" w:rsidRPr="00E1464B" w14:paraId="62AF4B1B" w14:textId="77777777" w:rsidTr="00C05A3B">
        <w:trPr>
          <w:trHeight w:val="20"/>
        </w:trPr>
        <w:tc>
          <w:tcPr>
            <w:tcW w:w="5235" w:type="dxa"/>
            <w:tcBorders>
              <w:top w:val="single" w:sz="6" w:space="0" w:color="auto"/>
              <w:left w:val="single" w:sz="8" w:space="0" w:color="auto"/>
              <w:bottom w:val="single" w:sz="6" w:space="0" w:color="auto"/>
              <w:right w:val="single" w:sz="6" w:space="0" w:color="auto"/>
            </w:tcBorders>
            <w:vAlign w:val="center"/>
          </w:tcPr>
          <w:p w14:paraId="7F703D3E" w14:textId="77777777" w:rsidR="00FF5BAA" w:rsidRPr="00C20480" w:rsidRDefault="00FF5BAA" w:rsidP="009C2B27">
            <w:pPr>
              <w:ind w:left="330" w:firstLineChars="20" w:firstLine="48"/>
              <w:rPr>
                <w:rFonts w:asciiTheme="majorBidi" w:hAnsiTheme="majorBidi" w:cstheme="majorBidi"/>
                <w:color w:val="000000"/>
                <w:lang w:val="en-US"/>
              </w:rPr>
            </w:pPr>
            <w:r w:rsidRPr="00C20480">
              <w:rPr>
                <w:rFonts w:asciiTheme="majorBidi" w:hAnsiTheme="majorBidi" w:cstheme="majorBidi"/>
                <w:color w:val="000000"/>
                <w:lang w:val="en-US"/>
              </w:rPr>
              <w:t xml:space="preserve">Nocturnal severe hypoglycemia event (SHE1 and SHE2) requiring  </w:t>
            </w:r>
            <w:r w:rsidRPr="00C20480">
              <w:rPr>
                <w:rFonts w:asciiTheme="majorBidi" w:hAnsiTheme="majorBidi" w:cstheme="majorBidi"/>
                <w:color w:val="000000"/>
                <w:lang w:val="en-US"/>
              </w:rPr>
              <w:br/>
              <w:t xml:space="preserve"> any 3rd party medical assistance</w:t>
            </w:r>
          </w:p>
        </w:tc>
        <w:tc>
          <w:tcPr>
            <w:tcW w:w="2552" w:type="dxa"/>
            <w:tcBorders>
              <w:top w:val="single" w:sz="6" w:space="0" w:color="auto"/>
              <w:left w:val="single" w:sz="6" w:space="0" w:color="auto"/>
              <w:bottom w:val="single" w:sz="6" w:space="0" w:color="auto"/>
              <w:right w:val="single" w:sz="6" w:space="0" w:color="auto"/>
            </w:tcBorders>
            <w:vAlign w:val="center"/>
          </w:tcPr>
          <w:p w14:paraId="0FEA5FB9" w14:textId="77777777" w:rsidR="00FF5BAA" w:rsidRPr="00C20480" w:rsidRDefault="00FF5BAA" w:rsidP="009C2B27">
            <w:pPr>
              <w:ind w:firstLineChars="200" w:firstLine="480"/>
              <w:rPr>
                <w:rFonts w:asciiTheme="majorBidi" w:hAnsiTheme="majorBidi" w:cstheme="majorBidi"/>
                <w:color w:val="000000"/>
                <w:lang w:val="en-US"/>
              </w:rPr>
            </w:pPr>
            <w:r w:rsidRPr="00C20480">
              <w:rPr>
                <w:rFonts w:asciiTheme="majorBidi" w:hAnsiTheme="majorBidi" w:cstheme="majorBidi"/>
                <w:color w:val="000000"/>
                <w:lang w:val="en-US"/>
              </w:rPr>
              <w:t>-0.060±0.00</w:t>
            </w:r>
          </w:p>
        </w:tc>
        <w:tc>
          <w:tcPr>
            <w:tcW w:w="1563" w:type="dxa"/>
            <w:tcBorders>
              <w:top w:val="single" w:sz="6" w:space="0" w:color="auto"/>
              <w:left w:val="single" w:sz="6" w:space="0" w:color="auto"/>
              <w:bottom w:val="single" w:sz="6" w:space="0" w:color="auto"/>
              <w:right w:val="single" w:sz="8" w:space="0" w:color="auto"/>
            </w:tcBorders>
            <w:vAlign w:val="center"/>
          </w:tcPr>
          <w:p w14:paraId="2D66FAC6" w14:textId="0E63EB73" w:rsidR="00FF5BAA" w:rsidRPr="00C20480" w:rsidRDefault="00D42B76" w:rsidP="008A7AFD">
            <w:pPr>
              <w:ind w:firstLineChars="200" w:firstLine="480"/>
              <w:rPr>
                <w:rFonts w:asciiTheme="majorBidi" w:hAnsiTheme="majorBidi" w:cstheme="majorBidi"/>
                <w:color w:val="000000"/>
                <w:lang w:val="en-US"/>
              </w:rPr>
            </w:pPr>
            <w:r>
              <w:rPr>
                <w:rFonts w:asciiTheme="majorBidi" w:hAnsiTheme="majorBidi" w:cstheme="majorBidi"/>
                <w:color w:val="000000"/>
                <w:lang w:val="en-US"/>
              </w:rPr>
              <w:fldChar w:fldCharType="begin"/>
            </w:r>
            <w:r w:rsidR="008A7AFD">
              <w:rPr>
                <w:rFonts w:asciiTheme="majorBidi" w:hAnsiTheme="majorBidi" w:cstheme="majorBidi"/>
                <w:color w:val="000000"/>
                <w:lang w:val="en-US"/>
              </w:rPr>
              <w:instrText xml:space="preserve"> ADDIN ZOTERO_ITEM CSL_CITATION {"citationID":"WdFGrOkj","properties":{"formattedCitation":"[9]","plainCitation":"[9]","noteIndex":0},"citationItems":[{"id":754,"uris":["http://zotero.org/groups/2694996/items/YDHUTRLK"],"itemData":{"id":754,"type":"article-journal","abstract":"&lt;h2&gt;Abstract&lt;/h2&gt;&lt;h3&gt;Objectives&lt;/h3&gt;&lt;p&gt;Economic analysis in type 2 diabetes mellitus (T2DM) requires an assessment of the effect of a wide range of complications. The objective of this article was to identify a set of utility values consistent with the National Institute for Health and Care Excellence (NICE) reference case and to critically discuss and illustrate challenges in creating such a utility set.&lt;/p&gt;&lt;h3&gt;Methods&lt;/h3&gt;&lt;p&gt;A systematic literature review was conducted to identify studies reporting utility values for relevant complications. The methodology of each study was assessed for consistency with the NICE reference case. A suggested set of utility values applicable to modeling was derived, giving preference to studies reporting multiple complications and correcting for comorbidity.&lt;/p&gt;&lt;h3&gt;Results&lt;/h3&gt;&lt;p&gt;The review considered 21 relevant diabetes complications. A total of 16,574 articles were identified; after screening, 61 articles were assessed for methodological quality. Nineteen articles met NICE criteria, reporting utility values for 20 of 21 relevant complications. For renal transplant, because no articles meeting NICE criteria were identified, two articles using other methodologies were included. Index value estimates for T2DM without complication ranged from 0.711 to 0.940. Utility decrement associated with complications ranged from 0.014 (minor hypoglycemia) to 0.28 (amputation). Limitations associated with the selection of a utility value for use in economic modeling included variability in patient recruitment, heterogeneity in statistical analysis, large variability around some point estimates, and lack of recent data.&lt;/p&gt;&lt;h3&gt;Conclusions&lt;/h3&gt;&lt;p&gt;A reference set of utility values for T2DM and its complications in line with NICE requirements was identified. This research illustrates the challenges associated with systematically selecting utility data for economic evaluations.&lt;/p&gt;","container-title":"Value in Health","DOI":"10.1016/j.jval.2014.03.003","ISSN":"1098-3015, 1524-4733","issue":"4","journalAbbreviation":"Value Health","language":"English","note":"publisher: Elsevier\nPMID: 24969008","page":"462-470","source":"www.valueinhealthjournal.com","title":"Review of utility values for economic modeling in type 2 diabetes","volume":"17","author":[{"family":"Beaudet","given":"Amélie"},{"family":"Clegg","given":"John"},{"family":"Thuresson","given":"Per-Olof"},{"family":"Lloyd","given":"Adam"},{"family":"McEwan","given":"Phil"}],"issued":{"date-parts":[["2014"]]}}}],"schema":"https://github.com/citation-style-language/schema/raw/master/csl-citation.json"} </w:instrText>
            </w:r>
            <w:r>
              <w:rPr>
                <w:rFonts w:asciiTheme="majorBidi" w:hAnsiTheme="majorBidi" w:cstheme="majorBidi"/>
                <w:color w:val="000000"/>
                <w:lang w:val="en-US"/>
              </w:rPr>
              <w:fldChar w:fldCharType="separate"/>
            </w:r>
            <w:r w:rsidR="008A7AFD" w:rsidRPr="008A7AFD">
              <w:t>[9]</w:t>
            </w:r>
            <w:r>
              <w:rPr>
                <w:rFonts w:asciiTheme="majorBidi" w:hAnsiTheme="majorBidi" w:cstheme="majorBidi"/>
                <w:color w:val="000000"/>
                <w:lang w:val="en-US"/>
              </w:rPr>
              <w:fldChar w:fldCharType="end"/>
            </w:r>
          </w:p>
        </w:tc>
      </w:tr>
      <w:bookmarkEnd w:id="4"/>
    </w:tbl>
    <w:p w14:paraId="15F2CEF9" w14:textId="77777777" w:rsidR="00DF6849" w:rsidRDefault="00DF6849" w:rsidP="00FD4D21">
      <w:pPr>
        <w:spacing w:line="240" w:lineRule="auto"/>
        <w:sectPr w:rsidR="00DF6849" w:rsidSect="00B81031">
          <w:footerReference w:type="even" r:id="rId12"/>
          <w:footerReference w:type="default" r:id="rId13"/>
          <w:footerReference w:type="first" r:id="rId14"/>
          <w:endnotePr>
            <w:numFmt w:val="decimal"/>
          </w:endnotePr>
          <w:pgSz w:w="11900" w:h="16840"/>
          <w:pgMar w:top="1440" w:right="1440" w:bottom="1440" w:left="1440" w:header="708" w:footer="708" w:gutter="0"/>
          <w:cols w:space="708"/>
          <w:docGrid w:linePitch="360"/>
        </w:sectPr>
      </w:pPr>
    </w:p>
    <w:p w14:paraId="57E6A2F6" w14:textId="56FEBEED" w:rsidR="00C20480" w:rsidRPr="008902BE" w:rsidRDefault="003274D2" w:rsidP="00FD4D21">
      <w:pPr>
        <w:rPr>
          <w:b/>
          <w:bCs/>
        </w:rPr>
      </w:pPr>
      <w:r>
        <w:rPr>
          <w:b/>
          <w:bCs/>
        </w:rPr>
        <w:lastRenderedPageBreak/>
        <w:t>R</w:t>
      </w:r>
      <w:r w:rsidR="008902BE" w:rsidRPr="008902BE">
        <w:rPr>
          <w:b/>
          <w:bCs/>
        </w:rPr>
        <w:t>eferences</w:t>
      </w:r>
    </w:p>
    <w:p w14:paraId="55AE906E" w14:textId="77777777" w:rsidR="003C4517" w:rsidRPr="003C4517" w:rsidRDefault="003C4517" w:rsidP="003C4517">
      <w:pPr>
        <w:pStyle w:val="Bibliography"/>
      </w:pPr>
      <w:r>
        <w:rPr>
          <w:b/>
          <w:bCs/>
        </w:rPr>
        <w:fldChar w:fldCharType="begin"/>
      </w:r>
      <w:r w:rsidRPr="00FD4D21">
        <w:rPr>
          <w:b/>
          <w:bCs/>
          <w:lang w:val="da-DK"/>
        </w:rPr>
        <w:instrText xml:space="preserve"> ADDIN ZOTERO_BIBL {"uncited":[],"omitted":[],"custom":[]} CSL_BIBLIOGRAPHY </w:instrText>
      </w:r>
      <w:r>
        <w:rPr>
          <w:b/>
          <w:bCs/>
        </w:rPr>
        <w:fldChar w:fldCharType="separate"/>
      </w:r>
      <w:r w:rsidRPr="00FD4D21">
        <w:rPr>
          <w:lang w:val="da-DK"/>
        </w:rPr>
        <w:t xml:space="preserve">[1] </w:t>
      </w:r>
      <w:r w:rsidRPr="00FD4D21">
        <w:rPr>
          <w:lang w:val="da-DK"/>
        </w:rPr>
        <w:tab/>
        <w:t xml:space="preserve">Karter AJ, Parker MM, Moffet HH, et al. </w:t>
      </w:r>
      <w:r w:rsidRPr="003C4517">
        <w:t>Association of real-time continuous glucose monitoring with glycemic control and acute metabolic events among patients with insulin-treated diabetes. JAMA. 2021;325:2273–2284.</w:t>
      </w:r>
    </w:p>
    <w:p w14:paraId="24E7AF78" w14:textId="77777777" w:rsidR="003C4517" w:rsidRPr="003C4517" w:rsidRDefault="003C4517" w:rsidP="003C4517">
      <w:pPr>
        <w:pStyle w:val="Bibliography"/>
      </w:pPr>
      <w:r w:rsidRPr="003C4517">
        <w:t xml:space="preserve">[2] </w:t>
      </w:r>
      <w:r w:rsidRPr="003C4517">
        <w:tab/>
        <w:t>ACCORD Study Group, Buse JB, Bigger JT, et al. Action to Control Cardiovascular Risk in Diabetes (ACCORD) trial: design and methods. Am J Cardiol. 2007;99:21i–33i.</w:t>
      </w:r>
    </w:p>
    <w:p w14:paraId="67434A76" w14:textId="77777777" w:rsidR="003C4517" w:rsidRPr="003C4517" w:rsidRDefault="003C4517" w:rsidP="003C4517">
      <w:pPr>
        <w:pStyle w:val="Bibliography"/>
      </w:pPr>
      <w:r w:rsidRPr="003C4517">
        <w:t xml:space="preserve">[3] </w:t>
      </w:r>
      <w:r w:rsidRPr="003C4517">
        <w:tab/>
        <w:t>ACCORD Study Group, Gerstein HC, Miller ME, et al. Effects of intensive glucose lowering in type 2 diabetes. N Engl J Med. 2008;358:2545–2559.</w:t>
      </w:r>
    </w:p>
    <w:p w14:paraId="1B8C6FBB" w14:textId="77777777" w:rsidR="003C4517" w:rsidRPr="003C4517" w:rsidRDefault="003C4517" w:rsidP="003C4517">
      <w:pPr>
        <w:pStyle w:val="Bibliography"/>
      </w:pPr>
      <w:r w:rsidRPr="003C4517">
        <w:t xml:space="preserve">[4] </w:t>
      </w:r>
      <w:r w:rsidRPr="003C4517">
        <w:tab/>
        <w:t>NICE. Type 2 diabetes in adults: management [Internet]. London: NICE; 2015 [cited 2023 Dec 7]. Report No.: NG28. Available from: https://www.nice.org.uk/guidance/ng28.</w:t>
      </w:r>
    </w:p>
    <w:p w14:paraId="75A70AC2" w14:textId="77777777" w:rsidR="003C4517" w:rsidRPr="00FD4D21" w:rsidRDefault="003C4517" w:rsidP="003C4517">
      <w:pPr>
        <w:pStyle w:val="Bibliography"/>
        <w:rPr>
          <w:lang w:val="es-ES"/>
        </w:rPr>
      </w:pPr>
      <w:r w:rsidRPr="003C4517">
        <w:t xml:space="preserve">[5] </w:t>
      </w:r>
      <w:r w:rsidRPr="003C4517">
        <w:tab/>
        <w:t xml:space="preserve">Franch-Nadal J, Malkin SJP, Hunt B, et al. The cost-effectiveness of oral semaglutide in Spain: a long-term health economic analysis based on the PIONEER clinical trials. </w:t>
      </w:r>
      <w:r w:rsidRPr="00FD4D21">
        <w:rPr>
          <w:lang w:val="es-ES"/>
        </w:rPr>
        <w:t>Adv Ther. 2022;39:3180–3198.</w:t>
      </w:r>
    </w:p>
    <w:p w14:paraId="2454ACAA" w14:textId="77777777" w:rsidR="003C4517" w:rsidRPr="003C4517" w:rsidRDefault="003C4517" w:rsidP="003C4517">
      <w:pPr>
        <w:pStyle w:val="Bibliography"/>
      </w:pPr>
      <w:r w:rsidRPr="00FD4D21">
        <w:rPr>
          <w:lang w:val="es-ES"/>
        </w:rPr>
        <w:t xml:space="preserve">[6] </w:t>
      </w:r>
      <w:r w:rsidRPr="00FD4D21">
        <w:rPr>
          <w:lang w:val="es-ES"/>
        </w:rPr>
        <w:tab/>
        <w:t xml:space="preserve">Crespo C, Brosa M, Soria-Juan A, et al. Costes directos de la diabetes mellitus y de sus complicaciones en España (Estudio SECCAID: Spain estimated cost Ciberdem-Cabimer in Diabetes). </w:t>
      </w:r>
      <w:r w:rsidRPr="003C4517">
        <w:t>Av En Diabetol. 2013;29:182–189.</w:t>
      </w:r>
    </w:p>
    <w:p w14:paraId="5F70B6B8" w14:textId="77777777" w:rsidR="003C4517" w:rsidRPr="003C4517" w:rsidRDefault="003C4517" w:rsidP="003C4517">
      <w:pPr>
        <w:pStyle w:val="Bibliography"/>
      </w:pPr>
      <w:r w:rsidRPr="003C4517">
        <w:t xml:space="preserve">[7] </w:t>
      </w:r>
      <w:r w:rsidRPr="003C4517">
        <w:tab/>
        <w:t>eSalud 2018 Cost of procedures according to official tariffs. 2018.</w:t>
      </w:r>
    </w:p>
    <w:p w14:paraId="021E9D32" w14:textId="77777777" w:rsidR="003C4517" w:rsidRPr="00FD4D21" w:rsidRDefault="003C4517" w:rsidP="003C4517">
      <w:pPr>
        <w:pStyle w:val="Bibliography"/>
        <w:rPr>
          <w:lang w:val="nb-NO"/>
        </w:rPr>
      </w:pPr>
      <w:r w:rsidRPr="003C4517">
        <w:t xml:space="preserve">[8] </w:t>
      </w:r>
      <w:r w:rsidRPr="003C4517">
        <w:tab/>
        <w:t xml:space="preserve">Beck RW, Riddlesworth TD, Ruedy K, et al. Continuous glucose monitoring versus usual care in patients with type 2 diabetes receiving multiple daily insulin injections: a randomized trial. </w:t>
      </w:r>
      <w:r w:rsidRPr="00FD4D21">
        <w:rPr>
          <w:lang w:val="nb-NO"/>
        </w:rPr>
        <w:t>Ann Intern Med. 2017;167:365–374.</w:t>
      </w:r>
    </w:p>
    <w:p w14:paraId="6B812D4D" w14:textId="77777777" w:rsidR="003C4517" w:rsidRPr="003C4517" w:rsidRDefault="003C4517" w:rsidP="003C4517">
      <w:pPr>
        <w:pStyle w:val="Bibliography"/>
      </w:pPr>
      <w:r w:rsidRPr="00FD4D21">
        <w:rPr>
          <w:lang w:val="nb-NO"/>
        </w:rPr>
        <w:t xml:space="preserve">[9] </w:t>
      </w:r>
      <w:r w:rsidRPr="00FD4D21">
        <w:rPr>
          <w:lang w:val="nb-NO"/>
        </w:rPr>
        <w:tab/>
        <w:t xml:space="preserve">Beaudet A, Clegg J, Thuresson P-O, et al. </w:t>
      </w:r>
      <w:r w:rsidRPr="003C4517">
        <w:t>Review of utility values for economic modeling in type 2 diabetes. Value Health. 2014;17:462–470.</w:t>
      </w:r>
    </w:p>
    <w:p w14:paraId="55B3CE45" w14:textId="77777777" w:rsidR="003C4517" w:rsidRPr="003C4517" w:rsidRDefault="003C4517" w:rsidP="003C4517">
      <w:pPr>
        <w:pStyle w:val="Bibliography"/>
      </w:pPr>
      <w:r w:rsidRPr="003C4517">
        <w:t xml:space="preserve">[10] </w:t>
      </w:r>
      <w:r w:rsidRPr="003C4517">
        <w:tab/>
        <w:t>Zhao X, Ming J, Qu S, et al. Cost-effectiveness of flash glucose monitoring for the management of patients with type 1 and patients with type 2 diabetes in China. Diabetes Ther. 2021;12:3079–3092.</w:t>
      </w:r>
    </w:p>
    <w:p w14:paraId="5F314854" w14:textId="7ACED161" w:rsidR="008902BE" w:rsidRPr="008902BE" w:rsidRDefault="003C4517" w:rsidP="00E14742">
      <w:pPr>
        <w:ind w:firstLine="720"/>
        <w:rPr>
          <w:b/>
          <w:bCs/>
        </w:rPr>
      </w:pPr>
      <w:r>
        <w:rPr>
          <w:b/>
          <w:bCs/>
        </w:rPr>
        <w:fldChar w:fldCharType="end"/>
      </w:r>
    </w:p>
    <w:sectPr w:rsidR="008902BE" w:rsidRPr="008902BE" w:rsidSect="00B81031">
      <w:endnotePr>
        <w:numFmt w:val="decimal"/>
      </w:endnotePr>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53DAA" w14:textId="77777777" w:rsidR="004D3323" w:rsidRDefault="004D3323" w:rsidP="00AB56D5">
      <w:r>
        <w:separator/>
      </w:r>
    </w:p>
  </w:endnote>
  <w:endnote w:type="continuationSeparator" w:id="0">
    <w:p w14:paraId="15E5767E" w14:textId="77777777" w:rsidR="004D3323" w:rsidRDefault="004D3323" w:rsidP="00AB56D5">
      <w:r>
        <w:continuationSeparator/>
      </w:r>
    </w:p>
  </w:endnote>
  <w:endnote w:type="continuationNotice" w:id="1">
    <w:p w14:paraId="4CFD217E" w14:textId="77777777" w:rsidR="004D3323" w:rsidRDefault="004D3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raphik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TZhongsong">
    <w:charset w:val="86"/>
    <w:family w:val="auto"/>
    <w:pitch w:val="variable"/>
    <w:sig w:usb0="00000287" w:usb1="080F0000" w:usb2="00000010" w:usb3="00000000" w:csb0="0004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9C5D2" w14:textId="4EAA0011" w:rsidR="00751EE1" w:rsidRDefault="00751EE1">
    <w:pPr>
      <w:pStyle w:val="Footer"/>
    </w:pPr>
    <w:r>
      <w:rPr>
        <w:noProof/>
      </w:rPr>
      <mc:AlternateContent>
        <mc:Choice Requires="wps">
          <w:drawing>
            <wp:anchor distT="0" distB="0" distL="0" distR="0" simplePos="0" relativeHeight="251659264" behindDoc="0" locked="0" layoutInCell="1" allowOverlap="1" wp14:anchorId="6AD16557" wp14:editId="615A6024">
              <wp:simplePos x="635" y="635"/>
              <wp:positionH relativeFrom="page">
                <wp:align>left</wp:align>
              </wp:positionH>
              <wp:positionV relativeFrom="page">
                <wp:align>bottom</wp:align>
              </wp:positionV>
              <wp:extent cx="2085975" cy="459105"/>
              <wp:effectExtent l="0" t="0" r="9525" b="0"/>
              <wp:wrapNone/>
              <wp:docPr id="1597740125"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459105"/>
                      </a:xfrm>
                      <a:prstGeom prst="rect">
                        <a:avLst/>
                      </a:prstGeom>
                      <a:noFill/>
                      <a:ln>
                        <a:noFill/>
                      </a:ln>
                    </wps:spPr>
                    <wps:txbx>
                      <w:txbxContent>
                        <w:p w14:paraId="2B9767CD" w14:textId="6A75EB67" w:rsidR="00751EE1" w:rsidRPr="00751EE1" w:rsidRDefault="00751EE1" w:rsidP="00751EE1">
                          <w:pPr>
                            <w:rPr>
                              <w:rFonts w:ascii="Rockwell" w:eastAsia="Rockwell" w:hAnsi="Rockwell" w:cs="Rockwell"/>
                              <w:noProof/>
                              <w:color w:val="0078D7"/>
                              <w:sz w:val="18"/>
                              <w:szCs w:val="18"/>
                            </w:rPr>
                          </w:pPr>
                          <w:r w:rsidRPr="00751EE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D16557"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36.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" filled="f" stroked="f">
              <v:textbox style="mso-fit-shape-to-text:t" inset="20pt,0,0,15pt">
                <w:txbxContent>
                  <w:p w14:paraId="2B9767CD" w14:textId="6A75EB67" w:rsidR="00751EE1" w:rsidRPr="00751EE1" w:rsidRDefault="00751EE1" w:rsidP="00751EE1">
                    <w:pPr>
                      <w:rPr>
                        <w:rFonts w:ascii="Rockwell" w:eastAsia="Rockwell" w:hAnsi="Rockwell" w:cs="Rockwell"/>
                        <w:noProof/>
                        <w:color w:val="0078D7"/>
                        <w:sz w:val="18"/>
                        <w:szCs w:val="18"/>
                      </w:rPr>
                    </w:pPr>
                    <w:r w:rsidRPr="00751EE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2DB0B" w14:textId="7215C9CB" w:rsidR="005855C5" w:rsidRDefault="00751EE1">
    <w:pPr>
      <w:pStyle w:val="Footer"/>
      <w:jc w:val="right"/>
    </w:pPr>
    <w:r>
      <w:rPr>
        <w:noProof/>
      </w:rPr>
      <mc:AlternateContent>
        <mc:Choice Requires="wps">
          <w:drawing>
            <wp:anchor distT="0" distB="0" distL="0" distR="0" simplePos="0" relativeHeight="251660288" behindDoc="0" locked="0" layoutInCell="1" allowOverlap="1" wp14:anchorId="48EB72E5" wp14:editId="3D337B52">
              <wp:simplePos x="914400" y="9545934"/>
              <wp:positionH relativeFrom="page">
                <wp:align>left</wp:align>
              </wp:positionH>
              <wp:positionV relativeFrom="page">
                <wp:align>bottom</wp:align>
              </wp:positionV>
              <wp:extent cx="2085975" cy="459105"/>
              <wp:effectExtent l="0" t="0" r="9525" b="0"/>
              <wp:wrapNone/>
              <wp:docPr id="1886348848"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459105"/>
                      </a:xfrm>
                      <a:prstGeom prst="rect">
                        <a:avLst/>
                      </a:prstGeom>
                      <a:noFill/>
                      <a:ln>
                        <a:noFill/>
                      </a:ln>
                    </wps:spPr>
                    <wps:txbx>
                      <w:txbxContent>
                        <w:p w14:paraId="7353D782" w14:textId="727F79E1" w:rsidR="00751EE1" w:rsidRPr="00751EE1" w:rsidRDefault="00751EE1" w:rsidP="00751EE1">
                          <w:pPr>
                            <w:rPr>
                              <w:rFonts w:ascii="Rockwell" w:eastAsia="Rockwell" w:hAnsi="Rockwell" w:cs="Rockwell"/>
                              <w:noProof/>
                              <w:color w:val="0078D7"/>
                              <w:sz w:val="18"/>
                              <w:szCs w:val="18"/>
                            </w:rPr>
                          </w:pPr>
                          <w:r w:rsidRPr="00751EE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EB72E5"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4.25pt;height:36.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" filled="f" stroked="f">
              <v:textbox style="mso-fit-shape-to-text:t" inset="20pt,0,0,15pt">
                <w:txbxContent>
                  <w:p w14:paraId="7353D782" w14:textId="727F79E1" w:rsidR="00751EE1" w:rsidRPr="00751EE1" w:rsidRDefault="00751EE1" w:rsidP="00751EE1">
                    <w:pPr>
                      <w:rPr>
                        <w:rFonts w:ascii="Rockwell" w:eastAsia="Rockwell" w:hAnsi="Rockwell" w:cs="Rockwell"/>
                        <w:noProof/>
                        <w:color w:val="0078D7"/>
                        <w:sz w:val="18"/>
                        <w:szCs w:val="18"/>
                      </w:rPr>
                    </w:pPr>
                    <w:r w:rsidRPr="00751EE1">
                      <w:rPr>
                        <w:rFonts w:ascii="Rockwell" w:eastAsia="Rockwell" w:hAnsi="Rockwell" w:cs="Rockwell"/>
                        <w:noProof/>
                        <w:color w:val="0078D7"/>
                        <w:sz w:val="18"/>
                        <w:szCs w:val="18"/>
                      </w:rPr>
                      <w:t>Information Classification: General</w:t>
                    </w:r>
                  </w:p>
                </w:txbxContent>
              </v:textbox>
              <w10:wrap anchorx="page" anchory="page"/>
            </v:shape>
          </w:pict>
        </mc:Fallback>
      </mc:AlternateContent>
    </w:r>
    <w:sdt>
      <w:sdtPr>
        <w:id w:val="1755698944"/>
        <w:docPartObj>
          <w:docPartGallery w:val="Page Numbers (Bottom of Page)"/>
          <w:docPartUnique/>
        </w:docPartObj>
      </w:sdtPr>
      <w:sdtEndPr>
        <w:rPr>
          <w:noProof/>
        </w:rPr>
      </w:sdtEndPr>
      <w:sdtContent>
        <w:r w:rsidR="005855C5">
          <w:fldChar w:fldCharType="begin"/>
        </w:r>
        <w:r w:rsidR="005855C5">
          <w:instrText xml:space="preserve"> PAGE   \* MERGEFORMAT </w:instrText>
        </w:r>
        <w:r w:rsidR="005855C5">
          <w:fldChar w:fldCharType="separate"/>
        </w:r>
        <w:r w:rsidR="005855C5">
          <w:rPr>
            <w:noProof/>
          </w:rPr>
          <w:t>2</w:t>
        </w:r>
        <w:r w:rsidR="005855C5">
          <w:rPr>
            <w:noProof/>
          </w:rPr>
          <w:fldChar w:fldCharType="end"/>
        </w:r>
      </w:sdtContent>
    </w:sdt>
  </w:p>
  <w:p w14:paraId="62738578" w14:textId="77777777" w:rsidR="005855C5" w:rsidRDefault="00585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E81D0" w14:textId="042A81FB" w:rsidR="00751EE1" w:rsidRDefault="00751EE1">
    <w:pPr>
      <w:pStyle w:val="Footer"/>
    </w:pPr>
    <w:r>
      <w:rPr>
        <w:noProof/>
      </w:rPr>
      <mc:AlternateContent>
        <mc:Choice Requires="wps">
          <w:drawing>
            <wp:anchor distT="0" distB="0" distL="0" distR="0" simplePos="0" relativeHeight="251658240" behindDoc="0" locked="0" layoutInCell="1" allowOverlap="1" wp14:anchorId="6DC934C6" wp14:editId="15D54B98">
              <wp:simplePos x="635" y="635"/>
              <wp:positionH relativeFrom="page">
                <wp:align>left</wp:align>
              </wp:positionH>
              <wp:positionV relativeFrom="page">
                <wp:align>bottom</wp:align>
              </wp:positionV>
              <wp:extent cx="2085975" cy="459105"/>
              <wp:effectExtent l="0" t="0" r="9525" b="0"/>
              <wp:wrapNone/>
              <wp:docPr id="69895702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459105"/>
                      </a:xfrm>
                      <a:prstGeom prst="rect">
                        <a:avLst/>
                      </a:prstGeom>
                      <a:noFill/>
                      <a:ln>
                        <a:noFill/>
                      </a:ln>
                    </wps:spPr>
                    <wps:txbx>
                      <w:txbxContent>
                        <w:p w14:paraId="6E66CB08" w14:textId="7887EA9D" w:rsidR="00751EE1" w:rsidRPr="00751EE1" w:rsidRDefault="00751EE1" w:rsidP="00751EE1">
                          <w:pPr>
                            <w:rPr>
                              <w:rFonts w:ascii="Rockwell" w:eastAsia="Rockwell" w:hAnsi="Rockwell" w:cs="Rockwell"/>
                              <w:noProof/>
                              <w:color w:val="0078D7"/>
                              <w:sz w:val="18"/>
                              <w:szCs w:val="18"/>
                            </w:rPr>
                          </w:pPr>
                          <w:r w:rsidRPr="00751EE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C934C6"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36.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" filled="f" stroked="f">
              <v:textbox style="mso-fit-shape-to-text:t" inset="20pt,0,0,15pt">
                <w:txbxContent>
                  <w:p w14:paraId="6E66CB08" w14:textId="7887EA9D" w:rsidR="00751EE1" w:rsidRPr="00751EE1" w:rsidRDefault="00751EE1" w:rsidP="00751EE1">
                    <w:pPr>
                      <w:rPr>
                        <w:rFonts w:ascii="Rockwell" w:eastAsia="Rockwell" w:hAnsi="Rockwell" w:cs="Rockwell"/>
                        <w:noProof/>
                        <w:color w:val="0078D7"/>
                        <w:sz w:val="18"/>
                        <w:szCs w:val="18"/>
                      </w:rPr>
                    </w:pPr>
                    <w:r w:rsidRPr="00751EE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CC302" w14:textId="77777777" w:rsidR="004D3323" w:rsidRDefault="004D3323" w:rsidP="00AB56D5">
      <w:r>
        <w:separator/>
      </w:r>
    </w:p>
  </w:footnote>
  <w:footnote w:type="continuationSeparator" w:id="0">
    <w:p w14:paraId="3F08557B" w14:textId="77777777" w:rsidR="004D3323" w:rsidRDefault="004D3323" w:rsidP="00AB56D5">
      <w:r>
        <w:continuationSeparator/>
      </w:r>
    </w:p>
  </w:footnote>
  <w:footnote w:type="continuationNotice" w:id="1">
    <w:p w14:paraId="2A7F5F96" w14:textId="77777777" w:rsidR="004D3323" w:rsidRDefault="004D33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4F04"/>
    <w:multiLevelType w:val="hybridMultilevel"/>
    <w:tmpl w:val="40DA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2776A"/>
    <w:multiLevelType w:val="hybridMultilevel"/>
    <w:tmpl w:val="90E2A090"/>
    <w:lvl w:ilvl="0" w:tplc="08090001">
      <w:start w:val="1"/>
      <w:numFmt w:val="bullet"/>
      <w:lvlText w:val=""/>
      <w:lvlJc w:val="left"/>
      <w:pPr>
        <w:ind w:left="720" w:hanging="360"/>
      </w:pPr>
      <w:rPr>
        <w:rFonts w:ascii="Symbol" w:hAnsi="Symbol" w:hint="default"/>
      </w:rPr>
    </w:lvl>
    <w:lvl w:ilvl="1" w:tplc="6BC27D7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25DF8"/>
    <w:multiLevelType w:val="hybridMultilevel"/>
    <w:tmpl w:val="688A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302BB"/>
    <w:multiLevelType w:val="hybridMultilevel"/>
    <w:tmpl w:val="BFCC6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95D51"/>
    <w:multiLevelType w:val="hybridMultilevel"/>
    <w:tmpl w:val="7B82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6231E"/>
    <w:multiLevelType w:val="hybridMultilevel"/>
    <w:tmpl w:val="EAF6865C"/>
    <w:lvl w:ilvl="0" w:tplc="E2764EBE">
      <w:start w:val="1"/>
      <w:numFmt w:val="bullet"/>
      <w:lvlText w:val=""/>
      <w:lvlJc w:val="left"/>
      <w:pPr>
        <w:tabs>
          <w:tab w:val="num" w:pos="720"/>
        </w:tabs>
        <w:ind w:left="720" w:hanging="360"/>
      </w:pPr>
      <w:rPr>
        <w:rFonts w:ascii="Wingdings" w:hAnsi="Wingdings" w:hint="default"/>
      </w:rPr>
    </w:lvl>
    <w:lvl w:ilvl="1" w:tplc="63064BD8">
      <w:numFmt w:val="bullet"/>
      <w:lvlText w:val=""/>
      <w:lvlJc w:val="left"/>
      <w:pPr>
        <w:tabs>
          <w:tab w:val="num" w:pos="1440"/>
        </w:tabs>
        <w:ind w:left="1440" w:hanging="360"/>
      </w:pPr>
      <w:rPr>
        <w:rFonts w:ascii="Wingdings" w:hAnsi="Wingdings" w:hint="default"/>
      </w:rPr>
    </w:lvl>
    <w:lvl w:ilvl="2" w:tplc="282A3998" w:tentative="1">
      <w:start w:val="1"/>
      <w:numFmt w:val="bullet"/>
      <w:lvlText w:val=""/>
      <w:lvlJc w:val="left"/>
      <w:pPr>
        <w:tabs>
          <w:tab w:val="num" w:pos="2160"/>
        </w:tabs>
        <w:ind w:left="2160" w:hanging="360"/>
      </w:pPr>
      <w:rPr>
        <w:rFonts w:ascii="Wingdings" w:hAnsi="Wingdings" w:hint="default"/>
      </w:rPr>
    </w:lvl>
    <w:lvl w:ilvl="3" w:tplc="E80EE2AA" w:tentative="1">
      <w:start w:val="1"/>
      <w:numFmt w:val="bullet"/>
      <w:lvlText w:val=""/>
      <w:lvlJc w:val="left"/>
      <w:pPr>
        <w:tabs>
          <w:tab w:val="num" w:pos="2880"/>
        </w:tabs>
        <w:ind w:left="2880" w:hanging="360"/>
      </w:pPr>
      <w:rPr>
        <w:rFonts w:ascii="Wingdings" w:hAnsi="Wingdings" w:hint="default"/>
      </w:rPr>
    </w:lvl>
    <w:lvl w:ilvl="4" w:tplc="3E6640B0" w:tentative="1">
      <w:start w:val="1"/>
      <w:numFmt w:val="bullet"/>
      <w:lvlText w:val=""/>
      <w:lvlJc w:val="left"/>
      <w:pPr>
        <w:tabs>
          <w:tab w:val="num" w:pos="3600"/>
        </w:tabs>
        <w:ind w:left="3600" w:hanging="360"/>
      </w:pPr>
      <w:rPr>
        <w:rFonts w:ascii="Wingdings" w:hAnsi="Wingdings" w:hint="default"/>
      </w:rPr>
    </w:lvl>
    <w:lvl w:ilvl="5" w:tplc="2A903C86" w:tentative="1">
      <w:start w:val="1"/>
      <w:numFmt w:val="bullet"/>
      <w:lvlText w:val=""/>
      <w:lvlJc w:val="left"/>
      <w:pPr>
        <w:tabs>
          <w:tab w:val="num" w:pos="4320"/>
        </w:tabs>
        <w:ind w:left="4320" w:hanging="360"/>
      </w:pPr>
      <w:rPr>
        <w:rFonts w:ascii="Wingdings" w:hAnsi="Wingdings" w:hint="default"/>
      </w:rPr>
    </w:lvl>
    <w:lvl w:ilvl="6" w:tplc="45C03CF4" w:tentative="1">
      <w:start w:val="1"/>
      <w:numFmt w:val="bullet"/>
      <w:lvlText w:val=""/>
      <w:lvlJc w:val="left"/>
      <w:pPr>
        <w:tabs>
          <w:tab w:val="num" w:pos="5040"/>
        </w:tabs>
        <w:ind w:left="5040" w:hanging="360"/>
      </w:pPr>
      <w:rPr>
        <w:rFonts w:ascii="Wingdings" w:hAnsi="Wingdings" w:hint="default"/>
      </w:rPr>
    </w:lvl>
    <w:lvl w:ilvl="7" w:tplc="F07AFF0C" w:tentative="1">
      <w:start w:val="1"/>
      <w:numFmt w:val="bullet"/>
      <w:lvlText w:val=""/>
      <w:lvlJc w:val="left"/>
      <w:pPr>
        <w:tabs>
          <w:tab w:val="num" w:pos="5760"/>
        </w:tabs>
        <w:ind w:left="5760" w:hanging="360"/>
      </w:pPr>
      <w:rPr>
        <w:rFonts w:ascii="Wingdings" w:hAnsi="Wingdings" w:hint="default"/>
      </w:rPr>
    </w:lvl>
    <w:lvl w:ilvl="8" w:tplc="135856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3A2197"/>
    <w:multiLevelType w:val="hybridMultilevel"/>
    <w:tmpl w:val="B072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76655"/>
    <w:multiLevelType w:val="hybridMultilevel"/>
    <w:tmpl w:val="C3E6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45DBF"/>
    <w:multiLevelType w:val="hybridMultilevel"/>
    <w:tmpl w:val="23002ECE"/>
    <w:lvl w:ilvl="0" w:tplc="84C4C49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0526E"/>
    <w:multiLevelType w:val="hybridMultilevel"/>
    <w:tmpl w:val="3E4C6F0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E320F1"/>
    <w:multiLevelType w:val="hybridMultilevel"/>
    <w:tmpl w:val="D056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B1688"/>
    <w:multiLevelType w:val="hybridMultilevel"/>
    <w:tmpl w:val="1A9C2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C57B4"/>
    <w:multiLevelType w:val="hybridMultilevel"/>
    <w:tmpl w:val="AE7E9DC0"/>
    <w:lvl w:ilvl="0" w:tplc="4BB60D20">
      <w:start w:val="1"/>
      <w:numFmt w:val="bullet"/>
      <w:lvlText w:val=""/>
      <w:lvlJc w:val="left"/>
      <w:pPr>
        <w:tabs>
          <w:tab w:val="num" w:pos="720"/>
        </w:tabs>
        <w:ind w:left="720" w:hanging="360"/>
      </w:pPr>
      <w:rPr>
        <w:rFonts w:ascii="Wingdings" w:hAnsi="Wingdings" w:hint="default"/>
      </w:rPr>
    </w:lvl>
    <w:lvl w:ilvl="1" w:tplc="F3B4DFAE">
      <w:numFmt w:val="bullet"/>
      <w:lvlText w:val=""/>
      <w:lvlJc w:val="left"/>
      <w:pPr>
        <w:tabs>
          <w:tab w:val="num" w:pos="1440"/>
        </w:tabs>
        <w:ind w:left="1440" w:hanging="360"/>
      </w:pPr>
      <w:rPr>
        <w:rFonts w:ascii="Wingdings" w:hAnsi="Wingdings" w:hint="default"/>
      </w:rPr>
    </w:lvl>
    <w:lvl w:ilvl="2" w:tplc="9DD6A580" w:tentative="1">
      <w:start w:val="1"/>
      <w:numFmt w:val="bullet"/>
      <w:lvlText w:val=""/>
      <w:lvlJc w:val="left"/>
      <w:pPr>
        <w:tabs>
          <w:tab w:val="num" w:pos="2160"/>
        </w:tabs>
        <w:ind w:left="2160" w:hanging="360"/>
      </w:pPr>
      <w:rPr>
        <w:rFonts w:ascii="Wingdings" w:hAnsi="Wingdings" w:hint="default"/>
      </w:rPr>
    </w:lvl>
    <w:lvl w:ilvl="3" w:tplc="9E4A2D26" w:tentative="1">
      <w:start w:val="1"/>
      <w:numFmt w:val="bullet"/>
      <w:lvlText w:val=""/>
      <w:lvlJc w:val="left"/>
      <w:pPr>
        <w:tabs>
          <w:tab w:val="num" w:pos="2880"/>
        </w:tabs>
        <w:ind w:left="2880" w:hanging="360"/>
      </w:pPr>
      <w:rPr>
        <w:rFonts w:ascii="Wingdings" w:hAnsi="Wingdings" w:hint="default"/>
      </w:rPr>
    </w:lvl>
    <w:lvl w:ilvl="4" w:tplc="5A2A78DA" w:tentative="1">
      <w:start w:val="1"/>
      <w:numFmt w:val="bullet"/>
      <w:lvlText w:val=""/>
      <w:lvlJc w:val="left"/>
      <w:pPr>
        <w:tabs>
          <w:tab w:val="num" w:pos="3600"/>
        </w:tabs>
        <w:ind w:left="3600" w:hanging="360"/>
      </w:pPr>
      <w:rPr>
        <w:rFonts w:ascii="Wingdings" w:hAnsi="Wingdings" w:hint="default"/>
      </w:rPr>
    </w:lvl>
    <w:lvl w:ilvl="5" w:tplc="B54250E2" w:tentative="1">
      <w:start w:val="1"/>
      <w:numFmt w:val="bullet"/>
      <w:lvlText w:val=""/>
      <w:lvlJc w:val="left"/>
      <w:pPr>
        <w:tabs>
          <w:tab w:val="num" w:pos="4320"/>
        </w:tabs>
        <w:ind w:left="4320" w:hanging="360"/>
      </w:pPr>
      <w:rPr>
        <w:rFonts w:ascii="Wingdings" w:hAnsi="Wingdings" w:hint="default"/>
      </w:rPr>
    </w:lvl>
    <w:lvl w:ilvl="6" w:tplc="5036B14A" w:tentative="1">
      <w:start w:val="1"/>
      <w:numFmt w:val="bullet"/>
      <w:lvlText w:val=""/>
      <w:lvlJc w:val="left"/>
      <w:pPr>
        <w:tabs>
          <w:tab w:val="num" w:pos="5040"/>
        </w:tabs>
        <w:ind w:left="5040" w:hanging="360"/>
      </w:pPr>
      <w:rPr>
        <w:rFonts w:ascii="Wingdings" w:hAnsi="Wingdings" w:hint="default"/>
      </w:rPr>
    </w:lvl>
    <w:lvl w:ilvl="7" w:tplc="12E8A4A8" w:tentative="1">
      <w:start w:val="1"/>
      <w:numFmt w:val="bullet"/>
      <w:lvlText w:val=""/>
      <w:lvlJc w:val="left"/>
      <w:pPr>
        <w:tabs>
          <w:tab w:val="num" w:pos="5760"/>
        </w:tabs>
        <w:ind w:left="5760" w:hanging="360"/>
      </w:pPr>
      <w:rPr>
        <w:rFonts w:ascii="Wingdings" w:hAnsi="Wingdings" w:hint="default"/>
      </w:rPr>
    </w:lvl>
    <w:lvl w:ilvl="8" w:tplc="482AF2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E38DD"/>
    <w:multiLevelType w:val="hybridMultilevel"/>
    <w:tmpl w:val="7054B69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78F786D"/>
    <w:multiLevelType w:val="hybridMultilevel"/>
    <w:tmpl w:val="8C00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90F99"/>
    <w:multiLevelType w:val="hybridMultilevel"/>
    <w:tmpl w:val="1C80D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8F1E9A"/>
    <w:multiLevelType w:val="hybridMultilevel"/>
    <w:tmpl w:val="3E14E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590B30"/>
    <w:multiLevelType w:val="hybridMultilevel"/>
    <w:tmpl w:val="E4565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B12DD2"/>
    <w:multiLevelType w:val="hybridMultilevel"/>
    <w:tmpl w:val="F9F8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527A8D"/>
    <w:multiLevelType w:val="hybridMultilevel"/>
    <w:tmpl w:val="E440FEDE"/>
    <w:lvl w:ilvl="0" w:tplc="3252E4E2">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720" w:hanging="360"/>
      </w:pPr>
    </w:lvl>
    <w:lvl w:ilvl="2" w:tplc="0409001B">
      <w:start w:val="1"/>
      <w:numFmt w:val="lowerRoman"/>
      <w:lvlText w:val="%3."/>
      <w:lvlJc w:val="right"/>
      <w:pPr>
        <w:ind w:left="117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F087970"/>
    <w:multiLevelType w:val="hybridMultilevel"/>
    <w:tmpl w:val="1B18C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B73CF9"/>
    <w:multiLevelType w:val="hybridMultilevel"/>
    <w:tmpl w:val="81A6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FE15D2"/>
    <w:multiLevelType w:val="hybridMultilevel"/>
    <w:tmpl w:val="841C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0410BD"/>
    <w:multiLevelType w:val="hybridMultilevel"/>
    <w:tmpl w:val="C8D8A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211AAD"/>
    <w:multiLevelType w:val="hybridMultilevel"/>
    <w:tmpl w:val="1EC26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230A7"/>
    <w:multiLevelType w:val="hybridMultilevel"/>
    <w:tmpl w:val="5370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899671">
    <w:abstractNumId w:val="6"/>
  </w:num>
  <w:num w:numId="2" w16cid:durableId="230965911">
    <w:abstractNumId w:val="10"/>
  </w:num>
  <w:num w:numId="3" w16cid:durableId="510333711">
    <w:abstractNumId w:val="1"/>
  </w:num>
  <w:num w:numId="4" w16cid:durableId="908853524">
    <w:abstractNumId w:val="24"/>
  </w:num>
  <w:num w:numId="5" w16cid:durableId="449589634">
    <w:abstractNumId w:val="21"/>
  </w:num>
  <w:num w:numId="6" w16cid:durableId="1304389127">
    <w:abstractNumId w:val="18"/>
  </w:num>
  <w:num w:numId="7" w16cid:durableId="1231382622">
    <w:abstractNumId w:val="0"/>
  </w:num>
  <w:num w:numId="8" w16cid:durableId="1942450162">
    <w:abstractNumId w:val="11"/>
  </w:num>
  <w:num w:numId="9" w16cid:durableId="1174540065">
    <w:abstractNumId w:val="17"/>
  </w:num>
  <w:num w:numId="10" w16cid:durableId="1445540543">
    <w:abstractNumId w:val="13"/>
  </w:num>
  <w:num w:numId="11" w16cid:durableId="37627919">
    <w:abstractNumId w:val="9"/>
  </w:num>
  <w:num w:numId="12" w16cid:durableId="1697080818">
    <w:abstractNumId w:val="4"/>
  </w:num>
  <w:num w:numId="13" w16cid:durableId="460072225">
    <w:abstractNumId w:val="7"/>
  </w:num>
  <w:num w:numId="14" w16cid:durableId="349374649">
    <w:abstractNumId w:val="16"/>
  </w:num>
  <w:num w:numId="15" w16cid:durableId="1637375784">
    <w:abstractNumId w:val="14"/>
  </w:num>
  <w:num w:numId="16" w16cid:durableId="934170384">
    <w:abstractNumId w:val="25"/>
  </w:num>
  <w:num w:numId="17" w16cid:durableId="1941790181">
    <w:abstractNumId w:val="5"/>
  </w:num>
  <w:num w:numId="18" w16cid:durableId="1446001389">
    <w:abstractNumId w:val="12"/>
  </w:num>
  <w:num w:numId="19" w16cid:durableId="5030162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755954">
    <w:abstractNumId w:val="19"/>
  </w:num>
  <w:num w:numId="21" w16cid:durableId="999119623">
    <w:abstractNumId w:val="22"/>
  </w:num>
  <w:num w:numId="22" w16cid:durableId="509177267">
    <w:abstractNumId w:val="8"/>
  </w:num>
  <w:num w:numId="23" w16cid:durableId="1391878287">
    <w:abstractNumId w:val="23"/>
  </w:num>
  <w:num w:numId="24" w16cid:durableId="1366447230">
    <w:abstractNumId w:val="2"/>
  </w:num>
  <w:num w:numId="25" w16cid:durableId="735593194">
    <w:abstractNumId w:val="15"/>
  </w:num>
  <w:num w:numId="26" w16cid:durableId="1535271503">
    <w:abstractNumId w:val="3"/>
  </w:num>
  <w:num w:numId="27" w16cid:durableId="21195689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trackRevisions/>
  <w:defaultTabStop w:val="720"/>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3MDS2tDQwNDAGspR0lIJTi4sz8/NACgyNagFCFIDjLQAAAA=="/>
  </w:docVars>
  <w:rsids>
    <w:rsidRoot w:val="00122861"/>
    <w:rsid w:val="0000057A"/>
    <w:rsid w:val="0000081D"/>
    <w:rsid w:val="00000A81"/>
    <w:rsid w:val="00000A9B"/>
    <w:rsid w:val="00000B21"/>
    <w:rsid w:val="00000C25"/>
    <w:rsid w:val="000012D3"/>
    <w:rsid w:val="0000142F"/>
    <w:rsid w:val="00001A7E"/>
    <w:rsid w:val="00002C7D"/>
    <w:rsid w:val="00003032"/>
    <w:rsid w:val="000031B5"/>
    <w:rsid w:val="00003C74"/>
    <w:rsid w:val="0000451E"/>
    <w:rsid w:val="000049DA"/>
    <w:rsid w:val="00005934"/>
    <w:rsid w:val="00005CC1"/>
    <w:rsid w:val="00005FCC"/>
    <w:rsid w:val="00006326"/>
    <w:rsid w:val="0000635B"/>
    <w:rsid w:val="0000688C"/>
    <w:rsid w:val="000068EC"/>
    <w:rsid w:val="00006B22"/>
    <w:rsid w:val="00006E55"/>
    <w:rsid w:val="0000773E"/>
    <w:rsid w:val="000078BF"/>
    <w:rsid w:val="000114D1"/>
    <w:rsid w:val="00011B2E"/>
    <w:rsid w:val="00011C64"/>
    <w:rsid w:val="000121F3"/>
    <w:rsid w:val="00012713"/>
    <w:rsid w:val="00012ECB"/>
    <w:rsid w:val="00013234"/>
    <w:rsid w:val="00014A9D"/>
    <w:rsid w:val="00014BBF"/>
    <w:rsid w:val="00015109"/>
    <w:rsid w:val="000151F4"/>
    <w:rsid w:val="00015256"/>
    <w:rsid w:val="00015302"/>
    <w:rsid w:val="000155ED"/>
    <w:rsid w:val="000158D6"/>
    <w:rsid w:val="00015F83"/>
    <w:rsid w:val="00015FB6"/>
    <w:rsid w:val="000163A4"/>
    <w:rsid w:val="00016788"/>
    <w:rsid w:val="00016A56"/>
    <w:rsid w:val="00016C2C"/>
    <w:rsid w:val="00017553"/>
    <w:rsid w:val="00017939"/>
    <w:rsid w:val="00017B1B"/>
    <w:rsid w:val="00017B3A"/>
    <w:rsid w:val="00017DD6"/>
    <w:rsid w:val="00020343"/>
    <w:rsid w:val="000205EB"/>
    <w:rsid w:val="000205ED"/>
    <w:rsid w:val="00020D1E"/>
    <w:rsid w:val="000210C3"/>
    <w:rsid w:val="00021165"/>
    <w:rsid w:val="00021AB4"/>
    <w:rsid w:val="00022C7F"/>
    <w:rsid w:val="00023111"/>
    <w:rsid w:val="00023CC9"/>
    <w:rsid w:val="000248B1"/>
    <w:rsid w:val="00024FF4"/>
    <w:rsid w:val="0002540B"/>
    <w:rsid w:val="00025E66"/>
    <w:rsid w:val="00025E8E"/>
    <w:rsid w:val="00025F52"/>
    <w:rsid w:val="00026230"/>
    <w:rsid w:val="000267AC"/>
    <w:rsid w:val="00026843"/>
    <w:rsid w:val="00026BD3"/>
    <w:rsid w:val="00026DCD"/>
    <w:rsid w:val="00027308"/>
    <w:rsid w:val="00027B4F"/>
    <w:rsid w:val="00027F1C"/>
    <w:rsid w:val="000301F9"/>
    <w:rsid w:val="00030486"/>
    <w:rsid w:val="00030638"/>
    <w:rsid w:val="0003091B"/>
    <w:rsid w:val="000310B8"/>
    <w:rsid w:val="0003112F"/>
    <w:rsid w:val="0003126E"/>
    <w:rsid w:val="000315C5"/>
    <w:rsid w:val="000318E7"/>
    <w:rsid w:val="00032125"/>
    <w:rsid w:val="0003214D"/>
    <w:rsid w:val="00032296"/>
    <w:rsid w:val="0003288B"/>
    <w:rsid w:val="00032BF3"/>
    <w:rsid w:val="00032ED8"/>
    <w:rsid w:val="000330F1"/>
    <w:rsid w:val="00033E17"/>
    <w:rsid w:val="000341CB"/>
    <w:rsid w:val="00034258"/>
    <w:rsid w:val="0003429A"/>
    <w:rsid w:val="00034562"/>
    <w:rsid w:val="000348AF"/>
    <w:rsid w:val="00034D9B"/>
    <w:rsid w:val="00034EB5"/>
    <w:rsid w:val="0003508D"/>
    <w:rsid w:val="000356E6"/>
    <w:rsid w:val="00036321"/>
    <w:rsid w:val="00036395"/>
    <w:rsid w:val="0003708F"/>
    <w:rsid w:val="000373FE"/>
    <w:rsid w:val="000375BD"/>
    <w:rsid w:val="00037F1B"/>
    <w:rsid w:val="000411B8"/>
    <w:rsid w:val="00041344"/>
    <w:rsid w:val="00041391"/>
    <w:rsid w:val="000415F8"/>
    <w:rsid w:val="0004162A"/>
    <w:rsid w:val="00041778"/>
    <w:rsid w:val="00041959"/>
    <w:rsid w:val="00042742"/>
    <w:rsid w:val="0004288E"/>
    <w:rsid w:val="00042A21"/>
    <w:rsid w:val="0004321F"/>
    <w:rsid w:val="0004336F"/>
    <w:rsid w:val="0004383F"/>
    <w:rsid w:val="00043A7D"/>
    <w:rsid w:val="0004421C"/>
    <w:rsid w:val="00044AB0"/>
    <w:rsid w:val="00044C31"/>
    <w:rsid w:val="00044DC6"/>
    <w:rsid w:val="000462F2"/>
    <w:rsid w:val="00046633"/>
    <w:rsid w:val="00046ADE"/>
    <w:rsid w:val="000473BD"/>
    <w:rsid w:val="00047433"/>
    <w:rsid w:val="000475C0"/>
    <w:rsid w:val="00047614"/>
    <w:rsid w:val="00047752"/>
    <w:rsid w:val="000478E8"/>
    <w:rsid w:val="00047D73"/>
    <w:rsid w:val="00047E65"/>
    <w:rsid w:val="0005054A"/>
    <w:rsid w:val="00050876"/>
    <w:rsid w:val="00050D93"/>
    <w:rsid w:val="00050ED0"/>
    <w:rsid w:val="0005123B"/>
    <w:rsid w:val="00051837"/>
    <w:rsid w:val="0005194A"/>
    <w:rsid w:val="00051D01"/>
    <w:rsid w:val="00052679"/>
    <w:rsid w:val="00052888"/>
    <w:rsid w:val="00052A72"/>
    <w:rsid w:val="00052D5A"/>
    <w:rsid w:val="00053353"/>
    <w:rsid w:val="000537FC"/>
    <w:rsid w:val="00054415"/>
    <w:rsid w:val="000551C3"/>
    <w:rsid w:val="00055467"/>
    <w:rsid w:val="000556E7"/>
    <w:rsid w:val="000558D8"/>
    <w:rsid w:val="00055A4D"/>
    <w:rsid w:val="00055E37"/>
    <w:rsid w:val="00056D45"/>
    <w:rsid w:val="000578C3"/>
    <w:rsid w:val="00057D0E"/>
    <w:rsid w:val="00060333"/>
    <w:rsid w:val="00060791"/>
    <w:rsid w:val="00060C8F"/>
    <w:rsid w:val="00060EBD"/>
    <w:rsid w:val="000617ED"/>
    <w:rsid w:val="00061AFE"/>
    <w:rsid w:val="00061DE3"/>
    <w:rsid w:val="000628BE"/>
    <w:rsid w:val="00062BDB"/>
    <w:rsid w:val="000630BB"/>
    <w:rsid w:val="0006333D"/>
    <w:rsid w:val="000635BB"/>
    <w:rsid w:val="00063876"/>
    <w:rsid w:val="00064128"/>
    <w:rsid w:val="0006449D"/>
    <w:rsid w:val="000646E6"/>
    <w:rsid w:val="000649CF"/>
    <w:rsid w:val="00064B29"/>
    <w:rsid w:val="00064E56"/>
    <w:rsid w:val="000651B4"/>
    <w:rsid w:val="000654FF"/>
    <w:rsid w:val="00065906"/>
    <w:rsid w:val="00065DFE"/>
    <w:rsid w:val="00065FFA"/>
    <w:rsid w:val="00066464"/>
    <w:rsid w:val="00066F50"/>
    <w:rsid w:val="00067062"/>
    <w:rsid w:val="000672E9"/>
    <w:rsid w:val="0006730C"/>
    <w:rsid w:val="00067B90"/>
    <w:rsid w:val="00067C95"/>
    <w:rsid w:val="00067E22"/>
    <w:rsid w:val="00067ED7"/>
    <w:rsid w:val="00070313"/>
    <w:rsid w:val="000707D7"/>
    <w:rsid w:val="00071079"/>
    <w:rsid w:val="000712F0"/>
    <w:rsid w:val="00071F32"/>
    <w:rsid w:val="00072319"/>
    <w:rsid w:val="00073105"/>
    <w:rsid w:val="000732AA"/>
    <w:rsid w:val="0007361E"/>
    <w:rsid w:val="00074DCD"/>
    <w:rsid w:val="00074DDF"/>
    <w:rsid w:val="00074F15"/>
    <w:rsid w:val="00075463"/>
    <w:rsid w:val="000759E1"/>
    <w:rsid w:val="00076182"/>
    <w:rsid w:val="000766D9"/>
    <w:rsid w:val="00076847"/>
    <w:rsid w:val="00076998"/>
    <w:rsid w:val="0007730E"/>
    <w:rsid w:val="000779CF"/>
    <w:rsid w:val="00077F8D"/>
    <w:rsid w:val="00080523"/>
    <w:rsid w:val="00080555"/>
    <w:rsid w:val="000807E6"/>
    <w:rsid w:val="00080AF2"/>
    <w:rsid w:val="00081767"/>
    <w:rsid w:val="00081B52"/>
    <w:rsid w:val="00082205"/>
    <w:rsid w:val="00082626"/>
    <w:rsid w:val="0008273E"/>
    <w:rsid w:val="00082888"/>
    <w:rsid w:val="00083D42"/>
    <w:rsid w:val="000845DC"/>
    <w:rsid w:val="0008460E"/>
    <w:rsid w:val="00084A3D"/>
    <w:rsid w:val="00084D2A"/>
    <w:rsid w:val="00084F8F"/>
    <w:rsid w:val="00084FA0"/>
    <w:rsid w:val="00085465"/>
    <w:rsid w:val="00085B67"/>
    <w:rsid w:val="00086296"/>
    <w:rsid w:val="00086984"/>
    <w:rsid w:val="00087003"/>
    <w:rsid w:val="000875ED"/>
    <w:rsid w:val="00087626"/>
    <w:rsid w:val="00087994"/>
    <w:rsid w:val="00090509"/>
    <w:rsid w:val="000909AA"/>
    <w:rsid w:val="00090C10"/>
    <w:rsid w:val="000918DB"/>
    <w:rsid w:val="000926B8"/>
    <w:rsid w:val="000929CB"/>
    <w:rsid w:val="00092E54"/>
    <w:rsid w:val="000930A1"/>
    <w:rsid w:val="00093359"/>
    <w:rsid w:val="000933B7"/>
    <w:rsid w:val="000945B8"/>
    <w:rsid w:val="00094997"/>
    <w:rsid w:val="0009510C"/>
    <w:rsid w:val="00095AFE"/>
    <w:rsid w:val="00095D1F"/>
    <w:rsid w:val="000961E9"/>
    <w:rsid w:val="00096ED2"/>
    <w:rsid w:val="00097886"/>
    <w:rsid w:val="000A063B"/>
    <w:rsid w:val="000A0AEF"/>
    <w:rsid w:val="000A0AF5"/>
    <w:rsid w:val="000A10C7"/>
    <w:rsid w:val="000A167B"/>
    <w:rsid w:val="000A17A9"/>
    <w:rsid w:val="000A2071"/>
    <w:rsid w:val="000A22D2"/>
    <w:rsid w:val="000A2960"/>
    <w:rsid w:val="000A2993"/>
    <w:rsid w:val="000A2F01"/>
    <w:rsid w:val="000A355A"/>
    <w:rsid w:val="000A38FA"/>
    <w:rsid w:val="000A3C34"/>
    <w:rsid w:val="000A3F4B"/>
    <w:rsid w:val="000A40B0"/>
    <w:rsid w:val="000A4D47"/>
    <w:rsid w:val="000A4DE6"/>
    <w:rsid w:val="000A51E3"/>
    <w:rsid w:val="000A51F0"/>
    <w:rsid w:val="000A5327"/>
    <w:rsid w:val="000A57D4"/>
    <w:rsid w:val="000A5C3C"/>
    <w:rsid w:val="000A5DE5"/>
    <w:rsid w:val="000A63C8"/>
    <w:rsid w:val="000A6D14"/>
    <w:rsid w:val="000A6F8F"/>
    <w:rsid w:val="000A7252"/>
    <w:rsid w:val="000A7748"/>
    <w:rsid w:val="000A7843"/>
    <w:rsid w:val="000B01EF"/>
    <w:rsid w:val="000B07B6"/>
    <w:rsid w:val="000B0CDD"/>
    <w:rsid w:val="000B13A6"/>
    <w:rsid w:val="000B18DC"/>
    <w:rsid w:val="000B18F8"/>
    <w:rsid w:val="000B1A66"/>
    <w:rsid w:val="000B1C0F"/>
    <w:rsid w:val="000B1C70"/>
    <w:rsid w:val="000B1C79"/>
    <w:rsid w:val="000B1D30"/>
    <w:rsid w:val="000B2128"/>
    <w:rsid w:val="000B24F4"/>
    <w:rsid w:val="000B288D"/>
    <w:rsid w:val="000B292F"/>
    <w:rsid w:val="000B2B2D"/>
    <w:rsid w:val="000B2F95"/>
    <w:rsid w:val="000B33C1"/>
    <w:rsid w:val="000B464C"/>
    <w:rsid w:val="000B4940"/>
    <w:rsid w:val="000B5130"/>
    <w:rsid w:val="000B5BFD"/>
    <w:rsid w:val="000B648E"/>
    <w:rsid w:val="000B6799"/>
    <w:rsid w:val="000B777A"/>
    <w:rsid w:val="000B7D91"/>
    <w:rsid w:val="000B7E9C"/>
    <w:rsid w:val="000C0460"/>
    <w:rsid w:val="000C089F"/>
    <w:rsid w:val="000C0C4B"/>
    <w:rsid w:val="000C18F7"/>
    <w:rsid w:val="000C1ACC"/>
    <w:rsid w:val="000C25E4"/>
    <w:rsid w:val="000C2748"/>
    <w:rsid w:val="000C2927"/>
    <w:rsid w:val="000C2DD4"/>
    <w:rsid w:val="000C325D"/>
    <w:rsid w:val="000C32DF"/>
    <w:rsid w:val="000C3D5A"/>
    <w:rsid w:val="000C43E8"/>
    <w:rsid w:val="000C43FA"/>
    <w:rsid w:val="000C4540"/>
    <w:rsid w:val="000C4734"/>
    <w:rsid w:val="000C4803"/>
    <w:rsid w:val="000C4F30"/>
    <w:rsid w:val="000C5165"/>
    <w:rsid w:val="000C5338"/>
    <w:rsid w:val="000C54F8"/>
    <w:rsid w:val="000C574A"/>
    <w:rsid w:val="000C58C1"/>
    <w:rsid w:val="000C5FBC"/>
    <w:rsid w:val="000C6333"/>
    <w:rsid w:val="000C749F"/>
    <w:rsid w:val="000C7775"/>
    <w:rsid w:val="000C7A47"/>
    <w:rsid w:val="000C7AFC"/>
    <w:rsid w:val="000C7D4A"/>
    <w:rsid w:val="000D0181"/>
    <w:rsid w:val="000D026C"/>
    <w:rsid w:val="000D100A"/>
    <w:rsid w:val="000D104F"/>
    <w:rsid w:val="000D13A8"/>
    <w:rsid w:val="000D18C6"/>
    <w:rsid w:val="000D2326"/>
    <w:rsid w:val="000D25EB"/>
    <w:rsid w:val="000D2982"/>
    <w:rsid w:val="000D305B"/>
    <w:rsid w:val="000D3AB5"/>
    <w:rsid w:val="000D3C6E"/>
    <w:rsid w:val="000D4009"/>
    <w:rsid w:val="000D454C"/>
    <w:rsid w:val="000D4E3A"/>
    <w:rsid w:val="000D4F24"/>
    <w:rsid w:val="000D5107"/>
    <w:rsid w:val="000D6002"/>
    <w:rsid w:val="000D67E8"/>
    <w:rsid w:val="000D6A64"/>
    <w:rsid w:val="000D6B0A"/>
    <w:rsid w:val="000D6D52"/>
    <w:rsid w:val="000D6DC2"/>
    <w:rsid w:val="000D7165"/>
    <w:rsid w:val="000D7247"/>
    <w:rsid w:val="000D758D"/>
    <w:rsid w:val="000D7B5A"/>
    <w:rsid w:val="000E0460"/>
    <w:rsid w:val="000E05A5"/>
    <w:rsid w:val="000E0687"/>
    <w:rsid w:val="000E0ABA"/>
    <w:rsid w:val="000E19E8"/>
    <w:rsid w:val="000E2219"/>
    <w:rsid w:val="000E2459"/>
    <w:rsid w:val="000E29E3"/>
    <w:rsid w:val="000E2B1F"/>
    <w:rsid w:val="000E2E73"/>
    <w:rsid w:val="000E2FE1"/>
    <w:rsid w:val="000E370E"/>
    <w:rsid w:val="000E3D4E"/>
    <w:rsid w:val="000E3EE8"/>
    <w:rsid w:val="000E3F86"/>
    <w:rsid w:val="000E431A"/>
    <w:rsid w:val="000E43E2"/>
    <w:rsid w:val="000E4756"/>
    <w:rsid w:val="000E4A61"/>
    <w:rsid w:val="000E4FD6"/>
    <w:rsid w:val="000E5487"/>
    <w:rsid w:val="000E58E6"/>
    <w:rsid w:val="000E6B29"/>
    <w:rsid w:val="000E76BD"/>
    <w:rsid w:val="000E7850"/>
    <w:rsid w:val="000E7DBB"/>
    <w:rsid w:val="000E7F3A"/>
    <w:rsid w:val="000F0176"/>
    <w:rsid w:val="000F04A0"/>
    <w:rsid w:val="000F05CC"/>
    <w:rsid w:val="000F0685"/>
    <w:rsid w:val="000F0CF8"/>
    <w:rsid w:val="000F107A"/>
    <w:rsid w:val="000F2906"/>
    <w:rsid w:val="000F2FC8"/>
    <w:rsid w:val="000F310F"/>
    <w:rsid w:val="000F4086"/>
    <w:rsid w:val="000F418C"/>
    <w:rsid w:val="000F4421"/>
    <w:rsid w:val="000F44DF"/>
    <w:rsid w:val="000F47D0"/>
    <w:rsid w:val="000F48D5"/>
    <w:rsid w:val="000F49E0"/>
    <w:rsid w:val="000F4F20"/>
    <w:rsid w:val="000F4F7E"/>
    <w:rsid w:val="000F5530"/>
    <w:rsid w:val="000F5D07"/>
    <w:rsid w:val="000F68E8"/>
    <w:rsid w:val="000F6904"/>
    <w:rsid w:val="000F6E15"/>
    <w:rsid w:val="000F6EFF"/>
    <w:rsid w:val="000F7273"/>
    <w:rsid w:val="000F72B1"/>
    <w:rsid w:val="000F760A"/>
    <w:rsid w:val="000F78A2"/>
    <w:rsid w:val="000F7C5D"/>
    <w:rsid w:val="0010050A"/>
    <w:rsid w:val="001005BD"/>
    <w:rsid w:val="00100840"/>
    <w:rsid w:val="00101815"/>
    <w:rsid w:val="00101E80"/>
    <w:rsid w:val="001027CD"/>
    <w:rsid w:val="00102AC3"/>
    <w:rsid w:val="001031A2"/>
    <w:rsid w:val="001033B0"/>
    <w:rsid w:val="00103512"/>
    <w:rsid w:val="00103C87"/>
    <w:rsid w:val="00103E0E"/>
    <w:rsid w:val="00104887"/>
    <w:rsid w:val="00104D5D"/>
    <w:rsid w:val="001050DF"/>
    <w:rsid w:val="00105192"/>
    <w:rsid w:val="00105485"/>
    <w:rsid w:val="00105A1E"/>
    <w:rsid w:val="001065CA"/>
    <w:rsid w:val="001066AA"/>
    <w:rsid w:val="00106A05"/>
    <w:rsid w:val="00106A08"/>
    <w:rsid w:val="00106A85"/>
    <w:rsid w:val="001071A4"/>
    <w:rsid w:val="00107565"/>
    <w:rsid w:val="00107600"/>
    <w:rsid w:val="00107E8B"/>
    <w:rsid w:val="001103CC"/>
    <w:rsid w:val="00110B8A"/>
    <w:rsid w:val="00110F06"/>
    <w:rsid w:val="0011128F"/>
    <w:rsid w:val="001112C5"/>
    <w:rsid w:val="0011261D"/>
    <w:rsid w:val="00112AF7"/>
    <w:rsid w:val="00112CFD"/>
    <w:rsid w:val="001137E2"/>
    <w:rsid w:val="00113AD6"/>
    <w:rsid w:val="00113E7C"/>
    <w:rsid w:val="001140F9"/>
    <w:rsid w:val="00114351"/>
    <w:rsid w:val="001146B8"/>
    <w:rsid w:val="00115452"/>
    <w:rsid w:val="001159F8"/>
    <w:rsid w:val="001166C9"/>
    <w:rsid w:val="001166E7"/>
    <w:rsid w:val="0011675F"/>
    <w:rsid w:val="00116C4A"/>
    <w:rsid w:val="0011709C"/>
    <w:rsid w:val="00117409"/>
    <w:rsid w:val="00117D61"/>
    <w:rsid w:val="00117DFC"/>
    <w:rsid w:val="00117FBA"/>
    <w:rsid w:val="00120FA4"/>
    <w:rsid w:val="00121224"/>
    <w:rsid w:val="001213EC"/>
    <w:rsid w:val="00121AD8"/>
    <w:rsid w:val="00121EBA"/>
    <w:rsid w:val="0012213F"/>
    <w:rsid w:val="001226C0"/>
    <w:rsid w:val="0012283F"/>
    <w:rsid w:val="00122845"/>
    <w:rsid w:val="00122861"/>
    <w:rsid w:val="001228EA"/>
    <w:rsid w:val="00122F1C"/>
    <w:rsid w:val="00122F6D"/>
    <w:rsid w:val="00123343"/>
    <w:rsid w:val="0012335C"/>
    <w:rsid w:val="001234FA"/>
    <w:rsid w:val="0012360B"/>
    <w:rsid w:val="00123AA2"/>
    <w:rsid w:val="00123C2A"/>
    <w:rsid w:val="001241D5"/>
    <w:rsid w:val="001242C0"/>
    <w:rsid w:val="001245BE"/>
    <w:rsid w:val="0012466F"/>
    <w:rsid w:val="00124692"/>
    <w:rsid w:val="00124EAA"/>
    <w:rsid w:val="00124EF7"/>
    <w:rsid w:val="00124F43"/>
    <w:rsid w:val="001268E0"/>
    <w:rsid w:val="001269A4"/>
    <w:rsid w:val="001273BC"/>
    <w:rsid w:val="00127565"/>
    <w:rsid w:val="001278E7"/>
    <w:rsid w:val="00127B87"/>
    <w:rsid w:val="00127BE0"/>
    <w:rsid w:val="00127CE9"/>
    <w:rsid w:val="001302D3"/>
    <w:rsid w:val="001303F4"/>
    <w:rsid w:val="001307AE"/>
    <w:rsid w:val="00130EBA"/>
    <w:rsid w:val="001311CC"/>
    <w:rsid w:val="00131499"/>
    <w:rsid w:val="0013190E"/>
    <w:rsid w:val="00131DD7"/>
    <w:rsid w:val="00131F39"/>
    <w:rsid w:val="001321C9"/>
    <w:rsid w:val="00132799"/>
    <w:rsid w:val="0013293E"/>
    <w:rsid w:val="00132AA7"/>
    <w:rsid w:val="00132EE7"/>
    <w:rsid w:val="0013322A"/>
    <w:rsid w:val="00133428"/>
    <w:rsid w:val="0013371F"/>
    <w:rsid w:val="00133E6C"/>
    <w:rsid w:val="001344E5"/>
    <w:rsid w:val="001349BD"/>
    <w:rsid w:val="00134CBF"/>
    <w:rsid w:val="00134D1D"/>
    <w:rsid w:val="00135AF6"/>
    <w:rsid w:val="00135E7D"/>
    <w:rsid w:val="00136137"/>
    <w:rsid w:val="0013632D"/>
    <w:rsid w:val="0013650B"/>
    <w:rsid w:val="00136705"/>
    <w:rsid w:val="00136BEF"/>
    <w:rsid w:val="00136EE5"/>
    <w:rsid w:val="0013723E"/>
    <w:rsid w:val="0013748B"/>
    <w:rsid w:val="00137858"/>
    <w:rsid w:val="00137F9A"/>
    <w:rsid w:val="0014001B"/>
    <w:rsid w:val="00140137"/>
    <w:rsid w:val="00140141"/>
    <w:rsid w:val="00140281"/>
    <w:rsid w:val="0014034B"/>
    <w:rsid w:val="001408A8"/>
    <w:rsid w:val="00140989"/>
    <w:rsid w:val="001413A4"/>
    <w:rsid w:val="00141D96"/>
    <w:rsid w:val="00141FF3"/>
    <w:rsid w:val="0014206C"/>
    <w:rsid w:val="001427B5"/>
    <w:rsid w:val="00142A07"/>
    <w:rsid w:val="00142B71"/>
    <w:rsid w:val="00142BEC"/>
    <w:rsid w:val="00142CA5"/>
    <w:rsid w:val="001436B0"/>
    <w:rsid w:val="00143A30"/>
    <w:rsid w:val="00144753"/>
    <w:rsid w:val="00144978"/>
    <w:rsid w:val="00144C55"/>
    <w:rsid w:val="00144F29"/>
    <w:rsid w:val="00144FA4"/>
    <w:rsid w:val="00145229"/>
    <w:rsid w:val="00145937"/>
    <w:rsid w:val="00145CDE"/>
    <w:rsid w:val="00145E8F"/>
    <w:rsid w:val="0014606C"/>
    <w:rsid w:val="00146B82"/>
    <w:rsid w:val="00146DE5"/>
    <w:rsid w:val="00146E1F"/>
    <w:rsid w:val="00146E41"/>
    <w:rsid w:val="00146F54"/>
    <w:rsid w:val="00147E9A"/>
    <w:rsid w:val="001503F9"/>
    <w:rsid w:val="00150866"/>
    <w:rsid w:val="001512FF"/>
    <w:rsid w:val="00151688"/>
    <w:rsid w:val="00151B17"/>
    <w:rsid w:val="00151E02"/>
    <w:rsid w:val="00152953"/>
    <w:rsid w:val="00152C5E"/>
    <w:rsid w:val="00152CCF"/>
    <w:rsid w:val="00152E06"/>
    <w:rsid w:val="00153612"/>
    <w:rsid w:val="00154093"/>
    <w:rsid w:val="001542B8"/>
    <w:rsid w:val="0015470F"/>
    <w:rsid w:val="00154744"/>
    <w:rsid w:val="00154759"/>
    <w:rsid w:val="00156525"/>
    <w:rsid w:val="00156742"/>
    <w:rsid w:val="00157088"/>
    <w:rsid w:val="0015724E"/>
    <w:rsid w:val="00157537"/>
    <w:rsid w:val="001578DB"/>
    <w:rsid w:val="00157C0A"/>
    <w:rsid w:val="00157DA1"/>
    <w:rsid w:val="00157FE5"/>
    <w:rsid w:val="0016013A"/>
    <w:rsid w:val="001604E2"/>
    <w:rsid w:val="00160CBD"/>
    <w:rsid w:val="00162384"/>
    <w:rsid w:val="00162A5F"/>
    <w:rsid w:val="00162F8D"/>
    <w:rsid w:val="00163E5A"/>
    <w:rsid w:val="001640EB"/>
    <w:rsid w:val="00164B1B"/>
    <w:rsid w:val="00164BE2"/>
    <w:rsid w:val="00164C8E"/>
    <w:rsid w:val="001656D6"/>
    <w:rsid w:val="00166692"/>
    <w:rsid w:val="001668A3"/>
    <w:rsid w:val="00166FB4"/>
    <w:rsid w:val="00167469"/>
    <w:rsid w:val="0016751C"/>
    <w:rsid w:val="001675DF"/>
    <w:rsid w:val="00167799"/>
    <w:rsid w:val="00167B47"/>
    <w:rsid w:val="00167B83"/>
    <w:rsid w:val="00170132"/>
    <w:rsid w:val="00170552"/>
    <w:rsid w:val="001708A0"/>
    <w:rsid w:val="001709FD"/>
    <w:rsid w:val="00171099"/>
    <w:rsid w:val="001711AE"/>
    <w:rsid w:val="00171268"/>
    <w:rsid w:val="001715B1"/>
    <w:rsid w:val="00171B30"/>
    <w:rsid w:val="0017243C"/>
    <w:rsid w:val="00172DCD"/>
    <w:rsid w:val="001733EC"/>
    <w:rsid w:val="00173A53"/>
    <w:rsid w:val="00174116"/>
    <w:rsid w:val="00174FFD"/>
    <w:rsid w:val="001750BD"/>
    <w:rsid w:val="001753D5"/>
    <w:rsid w:val="001754E1"/>
    <w:rsid w:val="0017576F"/>
    <w:rsid w:val="00175AD3"/>
    <w:rsid w:val="00175EFD"/>
    <w:rsid w:val="001763CB"/>
    <w:rsid w:val="0017646E"/>
    <w:rsid w:val="0017657C"/>
    <w:rsid w:val="001774AE"/>
    <w:rsid w:val="00180411"/>
    <w:rsid w:val="001809C7"/>
    <w:rsid w:val="00180AB2"/>
    <w:rsid w:val="00180B36"/>
    <w:rsid w:val="00181121"/>
    <w:rsid w:val="001812C2"/>
    <w:rsid w:val="0018190E"/>
    <w:rsid w:val="00181A9E"/>
    <w:rsid w:val="00181C13"/>
    <w:rsid w:val="00181C6F"/>
    <w:rsid w:val="00182B39"/>
    <w:rsid w:val="00182BA5"/>
    <w:rsid w:val="0018327A"/>
    <w:rsid w:val="0018341B"/>
    <w:rsid w:val="0018444D"/>
    <w:rsid w:val="0018448D"/>
    <w:rsid w:val="0018491F"/>
    <w:rsid w:val="00184D9B"/>
    <w:rsid w:val="0018537E"/>
    <w:rsid w:val="00185486"/>
    <w:rsid w:val="00185B3B"/>
    <w:rsid w:val="00185B58"/>
    <w:rsid w:val="001866BB"/>
    <w:rsid w:val="001867F1"/>
    <w:rsid w:val="00186E89"/>
    <w:rsid w:val="00186FFF"/>
    <w:rsid w:val="001873C9"/>
    <w:rsid w:val="0019011F"/>
    <w:rsid w:val="001901FA"/>
    <w:rsid w:val="00190767"/>
    <w:rsid w:val="001909C3"/>
    <w:rsid w:val="00190BD7"/>
    <w:rsid w:val="001918D5"/>
    <w:rsid w:val="00192249"/>
    <w:rsid w:val="00192B1F"/>
    <w:rsid w:val="00192C4C"/>
    <w:rsid w:val="0019315E"/>
    <w:rsid w:val="00193709"/>
    <w:rsid w:val="00193817"/>
    <w:rsid w:val="00193B78"/>
    <w:rsid w:val="00193BED"/>
    <w:rsid w:val="00193F5A"/>
    <w:rsid w:val="00194612"/>
    <w:rsid w:val="0019474A"/>
    <w:rsid w:val="001947BE"/>
    <w:rsid w:val="001949F3"/>
    <w:rsid w:val="00194CAE"/>
    <w:rsid w:val="00194FB8"/>
    <w:rsid w:val="001950BE"/>
    <w:rsid w:val="001955EE"/>
    <w:rsid w:val="001956B8"/>
    <w:rsid w:val="00195A7D"/>
    <w:rsid w:val="00195C61"/>
    <w:rsid w:val="00195E28"/>
    <w:rsid w:val="00196E7B"/>
    <w:rsid w:val="00197653"/>
    <w:rsid w:val="001A052B"/>
    <w:rsid w:val="001A0595"/>
    <w:rsid w:val="001A085B"/>
    <w:rsid w:val="001A0C97"/>
    <w:rsid w:val="001A1595"/>
    <w:rsid w:val="001A173B"/>
    <w:rsid w:val="001A1B94"/>
    <w:rsid w:val="001A35F2"/>
    <w:rsid w:val="001A36E3"/>
    <w:rsid w:val="001A45C7"/>
    <w:rsid w:val="001A48E0"/>
    <w:rsid w:val="001A4B83"/>
    <w:rsid w:val="001A4BAD"/>
    <w:rsid w:val="001A4C2E"/>
    <w:rsid w:val="001A4CBA"/>
    <w:rsid w:val="001A4D1E"/>
    <w:rsid w:val="001A5792"/>
    <w:rsid w:val="001A5B7B"/>
    <w:rsid w:val="001A61DA"/>
    <w:rsid w:val="001A6278"/>
    <w:rsid w:val="001A6415"/>
    <w:rsid w:val="001A69B4"/>
    <w:rsid w:val="001A6BAB"/>
    <w:rsid w:val="001A6EAC"/>
    <w:rsid w:val="001A6F8A"/>
    <w:rsid w:val="001B0690"/>
    <w:rsid w:val="001B099C"/>
    <w:rsid w:val="001B0C03"/>
    <w:rsid w:val="001B0D9E"/>
    <w:rsid w:val="001B1239"/>
    <w:rsid w:val="001B12FA"/>
    <w:rsid w:val="001B21AD"/>
    <w:rsid w:val="001B23AD"/>
    <w:rsid w:val="001B3519"/>
    <w:rsid w:val="001B37E3"/>
    <w:rsid w:val="001B3AAE"/>
    <w:rsid w:val="001B40DB"/>
    <w:rsid w:val="001B4483"/>
    <w:rsid w:val="001B48F5"/>
    <w:rsid w:val="001B4C07"/>
    <w:rsid w:val="001B4CFE"/>
    <w:rsid w:val="001B536D"/>
    <w:rsid w:val="001B555F"/>
    <w:rsid w:val="001B5CAD"/>
    <w:rsid w:val="001B6958"/>
    <w:rsid w:val="001B6A7C"/>
    <w:rsid w:val="001B6CD4"/>
    <w:rsid w:val="001B77E2"/>
    <w:rsid w:val="001B7F7F"/>
    <w:rsid w:val="001C0080"/>
    <w:rsid w:val="001C014C"/>
    <w:rsid w:val="001C02F6"/>
    <w:rsid w:val="001C0830"/>
    <w:rsid w:val="001C08A4"/>
    <w:rsid w:val="001C098C"/>
    <w:rsid w:val="001C0FBD"/>
    <w:rsid w:val="001C1291"/>
    <w:rsid w:val="001C15D6"/>
    <w:rsid w:val="001C17B8"/>
    <w:rsid w:val="001C1D51"/>
    <w:rsid w:val="001C20FD"/>
    <w:rsid w:val="001C2798"/>
    <w:rsid w:val="001C280C"/>
    <w:rsid w:val="001C2895"/>
    <w:rsid w:val="001C3518"/>
    <w:rsid w:val="001C4127"/>
    <w:rsid w:val="001C5035"/>
    <w:rsid w:val="001C50B6"/>
    <w:rsid w:val="001C5663"/>
    <w:rsid w:val="001C5700"/>
    <w:rsid w:val="001C57AB"/>
    <w:rsid w:val="001C5C0C"/>
    <w:rsid w:val="001C5F87"/>
    <w:rsid w:val="001C6462"/>
    <w:rsid w:val="001C70B0"/>
    <w:rsid w:val="001C774A"/>
    <w:rsid w:val="001C7777"/>
    <w:rsid w:val="001C7A09"/>
    <w:rsid w:val="001C7C37"/>
    <w:rsid w:val="001D03BF"/>
    <w:rsid w:val="001D0821"/>
    <w:rsid w:val="001D09A5"/>
    <w:rsid w:val="001D0DBD"/>
    <w:rsid w:val="001D10D2"/>
    <w:rsid w:val="001D1B89"/>
    <w:rsid w:val="001D1C7A"/>
    <w:rsid w:val="001D1C84"/>
    <w:rsid w:val="001D1F01"/>
    <w:rsid w:val="001D22E9"/>
    <w:rsid w:val="001D30AF"/>
    <w:rsid w:val="001D35FE"/>
    <w:rsid w:val="001D4123"/>
    <w:rsid w:val="001D424B"/>
    <w:rsid w:val="001D4A2A"/>
    <w:rsid w:val="001D4BCA"/>
    <w:rsid w:val="001D4C72"/>
    <w:rsid w:val="001D5454"/>
    <w:rsid w:val="001D548B"/>
    <w:rsid w:val="001D5EDD"/>
    <w:rsid w:val="001D666A"/>
    <w:rsid w:val="001D69F5"/>
    <w:rsid w:val="001D6E53"/>
    <w:rsid w:val="001D72DD"/>
    <w:rsid w:val="001D73B1"/>
    <w:rsid w:val="001D743D"/>
    <w:rsid w:val="001E001C"/>
    <w:rsid w:val="001E023F"/>
    <w:rsid w:val="001E0812"/>
    <w:rsid w:val="001E09EA"/>
    <w:rsid w:val="001E0D3D"/>
    <w:rsid w:val="001E11B5"/>
    <w:rsid w:val="001E13B8"/>
    <w:rsid w:val="001E1776"/>
    <w:rsid w:val="001E1C15"/>
    <w:rsid w:val="001E1E6E"/>
    <w:rsid w:val="001E1F0D"/>
    <w:rsid w:val="001E23EC"/>
    <w:rsid w:val="001E2462"/>
    <w:rsid w:val="001E2AB6"/>
    <w:rsid w:val="001E2D71"/>
    <w:rsid w:val="001E2DE3"/>
    <w:rsid w:val="001E2FC4"/>
    <w:rsid w:val="001E3113"/>
    <w:rsid w:val="001E364F"/>
    <w:rsid w:val="001E38B4"/>
    <w:rsid w:val="001E3E99"/>
    <w:rsid w:val="001E4849"/>
    <w:rsid w:val="001E4AF7"/>
    <w:rsid w:val="001E5222"/>
    <w:rsid w:val="001E59DE"/>
    <w:rsid w:val="001E5EF2"/>
    <w:rsid w:val="001E6630"/>
    <w:rsid w:val="001E7713"/>
    <w:rsid w:val="001E7F4D"/>
    <w:rsid w:val="001F09B2"/>
    <w:rsid w:val="001F0BC2"/>
    <w:rsid w:val="001F0DF2"/>
    <w:rsid w:val="001F1034"/>
    <w:rsid w:val="001F154D"/>
    <w:rsid w:val="001F18F8"/>
    <w:rsid w:val="001F1B7A"/>
    <w:rsid w:val="001F2250"/>
    <w:rsid w:val="001F2D10"/>
    <w:rsid w:val="001F30DF"/>
    <w:rsid w:val="001F3146"/>
    <w:rsid w:val="001F33FD"/>
    <w:rsid w:val="001F3547"/>
    <w:rsid w:val="001F3E0D"/>
    <w:rsid w:val="001F4237"/>
    <w:rsid w:val="001F45D0"/>
    <w:rsid w:val="001F45D8"/>
    <w:rsid w:val="001F46F9"/>
    <w:rsid w:val="001F4A10"/>
    <w:rsid w:val="001F4C83"/>
    <w:rsid w:val="001F5106"/>
    <w:rsid w:val="001F5423"/>
    <w:rsid w:val="001F5495"/>
    <w:rsid w:val="001F54ED"/>
    <w:rsid w:val="001F585B"/>
    <w:rsid w:val="001F5C94"/>
    <w:rsid w:val="001F5E5C"/>
    <w:rsid w:val="001F612A"/>
    <w:rsid w:val="001F6262"/>
    <w:rsid w:val="001F666F"/>
    <w:rsid w:val="001F6A22"/>
    <w:rsid w:val="001F6D6E"/>
    <w:rsid w:val="001F6F4E"/>
    <w:rsid w:val="001F7012"/>
    <w:rsid w:val="001F7228"/>
    <w:rsid w:val="001F72DA"/>
    <w:rsid w:val="001F747A"/>
    <w:rsid w:val="001F7CE8"/>
    <w:rsid w:val="001F7E69"/>
    <w:rsid w:val="00200A11"/>
    <w:rsid w:val="00200A65"/>
    <w:rsid w:val="00200BAC"/>
    <w:rsid w:val="00200C1A"/>
    <w:rsid w:val="00200F6A"/>
    <w:rsid w:val="00200FC2"/>
    <w:rsid w:val="0020131D"/>
    <w:rsid w:val="002016F0"/>
    <w:rsid w:val="00201B0A"/>
    <w:rsid w:val="00202232"/>
    <w:rsid w:val="002023DD"/>
    <w:rsid w:val="0020256C"/>
    <w:rsid w:val="0020304A"/>
    <w:rsid w:val="002033A5"/>
    <w:rsid w:val="002036B8"/>
    <w:rsid w:val="00203B32"/>
    <w:rsid w:val="0020429D"/>
    <w:rsid w:val="00204493"/>
    <w:rsid w:val="00204586"/>
    <w:rsid w:val="0020462E"/>
    <w:rsid w:val="0020473A"/>
    <w:rsid w:val="00204EFF"/>
    <w:rsid w:val="00204F72"/>
    <w:rsid w:val="00204FC3"/>
    <w:rsid w:val="00205555"/>
    <w:rsid w:val="00205D1D"/>
    <w:rsid w:val="00205E7F"/>
    <w:rsid w:val="0020605D"/>
    <w:rsid w:val="002064B3"/>
    <w:rsid w:val="00206D1E"/>
    <w:rsid w:val="00206FC9"/>
    <w:rsid w:val="00206FCF"/>
    <w:rsid w:val="0020739E"/>
    <w:rsid w:val="00207B71"/>
    <w:rsid w:val="00207D36"/>
    <w:rsid w:val="00210831"/>
    <w:rsid w:val="00210965"/>
    <w:rsid w:val="0021103B"/>
    <w:rsid w:val="0021108C"/>
    <w:rsid w:val="00211CF4"/>
    <w:rsid w:val="00211F40"/>
    <w:rsid w:val="0021268E"/>
    <w:rsid w:val="00212785"/>
    <w:rsid w:val="00212BE6"/>
    <w:rsid w:val="00213A0E"/>
    <w:rsid w:val="00213C17"/>
    <w:rsid w:val="00214DE0"/>
    <w:rsid w:val="00214FE4"/>
    <w:rsid w:val="00215286"/>
    <w:rsid w:val="002154BB"/>
    <w:rsid w:val="002154E9"/>
    <w:rsid w:val="00215938"/>
    <w:rsid w:val="00215DFB"/>
    <w:rsid w:val="00215E49"/>
    <w:rsid w:val="00215FD7"/>
    <w:rsid w:val="002162BC"/>
    <w:rsid w:val="0021632F"/>
    <w:rsid w:val="00216551"/>
    <w:rsid w:val="00216E68"/>
    <w:rsid w:val="002173CD"/>
    <w:rsid w:val="00217A39"/>
    <w:rsid w:val="00217B1E"/>
    <w:rsid w:val="00217B7D"/>
    <w:rsid w:val="00217B87"/>
    <w:rsid w:val="00220F43"/>
    <w:rsid w:val="00221492"/>
    <w:rsid w:val="002219EE"/>
    <w:rsid w:val="002221B1"/>
    <w:rsid w:val="0022288F"/>
    <w:rsid w:val="00223085"/>
    <w:rsid w:val="0022337E"/>
    <w:rsid w:val="002235F1"/>
    <w:rsid w:val="002242FC"/>
    <w:rsid w:val="002243A9"/>
    <w:rsid w:val="0022497B"/>
    <w:rsid w:val="00224A30"/>
    <w:rsid w:val="00224E5C"/>
    <w:rsid w:val="00224F15"/>
    <w:rsid w:val="00225231"/>
    <w:rsid w:val="0022658E"/>
    <w:rsid w:val="00226AC2"/>
    <w:rsid w:val="00227139"/>
    <w:rsid w:val="002272B3"/>
    <w:rsid w:val="00227831"/>
    <w:rsid w:val="00227F23"/>
    <w:rsid w:val="002309C3"/>
    <w:rsid w:val="00230D2D"/>
    <w:rsid w:val="00231679"/>
    <w:rsid w:val="0023198C"/>
    <w:rsid w:val="00232001"/>
    <w:rsid w:val="00232674"/>
    <w:rsid w:val="00232A3A"/>
    <w:rsid w:val="00232D89"/>
    <w:rsid w:val="00232DFB"/>
    <w:rsid w:val="0023305E"/>
    <w:rsid w:val="002332F6"/>
    <w:rsid w:val="002334DC"/>
    <w:rsid w:val="00234278"/>
    <w:rsid w:val="002342EC"/>
    <w:rsid w:val="002345F9"/>
    <w:rsid w:val="00234A82"/>
    <w:rsid w:val="00235A6F"/>
    <w:rsid w:val="00235CE6"/>
    <w:rsid w:val="00235ED3"/>
    <w:rsid w:val="002367C1"/>
    <w:rsid w:val="00237858"/>
    <w:rsid w:val="00240047"/>
    <w:rsid w:val="002400C7"/>
    <w:rsid w:val="002400F6"/>
    <w:rsid w:val="0024012D"/>
    <w:rsid w:val="00240396"/>
    <w:rsid w:val="002405B0"/>
    <w:rsid w:val="00240C3C"/>
    <w:rsid w:val="002415E2"/>
    <w:rsid w:val="00241B40"/>
    <w:rsid w:val="00241D02"/>
    <w:rsid w:val="00241D3B"/>
    <w:rsid w:val="00241EBC"/>
    <w:rsid w:val="00242A1A"/>
    <w:rsid w:val="00242ABF"/>
    <w:rsid w:val="0024323F"/>
    <w:rsid w:val="002437E3"/>
    <w:rsid w:val="00243C96"/>
    <w:rsid w:val="00243D29"/>
    <w:rsid w:val="00243F49"/>
    <w:rsid w:val="00244996"/>
    <w:rsid w:val="00244EA1"/>
    <w:rsid w:val="002454A7"/>
    <w:rsid w:val="00245BFA"/>
    <w:rsid w:val="00245ED4"/>
    <w:rsid w:val="00246757"/>
    <w:rsid w:val="00246C6F"/>
    <w:rsid w:val="00246D83"/>
    <w:rsid w:val="00246E0E"/>
    <w:rsid w:val="00246E86"/>
    <w:rsid w:val="002474AD"/>
    <w:rsid w:val="00247CDC"/>
    <w:rsid w:val="00250B07"/>
    <w:rsid w:val="00250EC7"/>
    <w:rsid w:val="00250EF8"/>
    <w:rsid w:val="00250F27"/>
    <w:rsid w:val="00251A26"/>
    <w:rsid w:val="0025236F"/>
    <w:rsid w:val="00253493"/>
    <w:rsid w:val="00253501"/>
    <w:rsid w:val="002535F7"/>
    <w:rsid w:val="00253D40"/>
    <w:rsid w:val="002543DA"/>
    <w:rsid w:val="0025478A"/>
    <w:rsid w:val="002549A5"/>
    <w:rsid w:val="00254D4A"/>
    <w:rsid w:val="00254E64"/>
    <w:rsid w:val="0025501E"/>
    <w:rsid w:val="002557CC"/>
    <w:rsid w:val="002561C6"/>
    <w:rsid w:val="0025627F"/>
    <w:rsid w:val="002566B5"/>
    <w:rsid w:val="002569B5"/>
    <w:rsid w:val="002574B7"/>
    <w:rsid w:val="00257E73"/>
    <w:rsid w:val="00257F43"/>
    <w:rsid w:val="0026006E"/>
    <w:rsid w:val="00260090"/>
    <w:rsid w:val="0026020F"/>
    <w:rsid w:val="0026077A"/>
    <w:rsid w:val="002608A0"/>
    <w:rsid w:val="00260B52"/>
    <w:rsid w:val="00261497"/>
    <w:rsid w:val="002614BE"/>
    <w:rsid w:val="00261E77"/>
    <w:rsid w:val="00262535"/>
    <w:rsid w:val="00262536"/>
    <w:rsid w:val="002625E6"/>
    <w:rsid w:val="00263AF6"/>
    <w:rsid w:val="00263F3F"/>
    <w:rsid w:val="00264FBC"/>
    <w:rsid w:val="00265133"/>
    <w:rsid w:val="00265CDB"/>
    <w:rsid w:val="00266403"/>
    <w:rsid w:val="0026691D"/>
    <w:rsid w:val="00267200"/>
    <w:rsid w:val="00267580"/>
    <w:rsid w:val="00267692"/>
    <w:rsid w:val="0026783F"/>
    <w:rsid w:val="00267E05"/>
    <w:rsid w:val="00270283"/>
    <w:rsid w:val="00270FD2"/>
    <w:rsid w:val="002711E0"/>
    <w:rsid w:val="00271359"/>
    <w:rsid w:val="00271B04"/>
    <w:rsid w:val="00271D05"/>
    <w:rsid w:val="002720B5"/>
    <w:rsid w:val="00272551"/>
    <w:rsid w:val="002727AA"/>
    <w:rsid w:val="00272A74"/>
    <w:rsid w:val="00272D81"/>
    <w:rsid w:val="00272ED3"/>
    <w:rsid w:val="00273089"/>
    <w:rsid w:val="00273445"/>
    <w:rsid w:val="00273667"/>
    <w:rsid w:val="002739C0"/>
    <w:rsid w:val="002744ED"/>
    <w:rsid w:val="002746BD"/>
    <w:rsid w:val="00274B40"/>
    <w:rsid w:val="00274F13"/>
    <w:rsid w:val="002752EE"/>
    <w:rsid w:val="002753CF"/>
    <w:rsid w:val="002756E9"/>
    <w:rsid w:val="00275CE0"/>
    <w:rsid w:val="00275E0C"/>
    <w:rsid w:val="00275F63"/>
    <w:rsid w:val="00276012"/>
    <w:rsid w:val="00276C5F"/>
    <w:rsid w:val="0027727C"/>
    <w:rsid w:val="0027727F"/>
    <w:rsid w:val="0027736E"/>
    <w:rsid w:val="00277881"/>
    <w:rsid w:val="00277BF7"/>
    <w:rsid w:val="0028020A"/>
    <w:rsid w:val="0028040D"/>
    <w:rsid w:val="00280DB3"/>
    <w:rsid w:val="00280FA1"/>
    <w:rsid w:val="002812AF"/>
    <w:rsid w:val="00281448"/>
    <w:rsid w:val="0028178E"/>
    <w:rsid w:val="002818A8"/>
    <w:rsid w:val="0028199E"/>
    <w:rsid w:val="00282099"/>
    <w:rsid w:val="0028263A"/>
    <w:rsid w:val="00283037"/>
    <w:rsid w:val="00283080"/>
    <w:rsid w:val="002830E0"/>
    <w:rsid w:val="002833B2"/>
    <w:rsid w:val="00283CC9"/>
    <w:rsid w:val="00284191"/>
    <w:rsid w:val="0028473C"/>
    <w:rsid w:val="00284B22"/>
    <w:rsid w:val="00284B9E"/>
    <w:rsid w:val="00285298"/>
    <w:rsid w:val="00285BD0"/>
    <w:rsid w:val="002862A7"/>
    <w:rsid w:val="00286311"/>
    <w:rsid w:val="00286596"/>
    <w:rsid w:val="0028708E"/>
    <w:rsid w:val="00287119"/>
    <w:rsid w:val="002905D6"/>
    <w:rsid w:val="002909DF"/>
    <w:rsid w:val="00290AAD"/>
    <w:rsid w:val="002916A7"/>
    <w:rsid w:val="002918F7"/>
    <w:rsid w:val="00291CBA"/>
    <w:rsid w:val="00291D78"/>
    <w:rsid w:val="00292A96"/>
    <w:rsid w:val="00292BC6"/>
    <w:rsid w:val="00292D98"/>
    <w:rsid w:val="0029378C"/>
    <w:rsid w:val="00293805"/>
    <w:rsid w:val="00293A27"/>
    <w:rsid w:val="00293C76"/>
    <w:rsid w:val="00294022"/>
    <w:rsid w:val="002946FD"/>
    <w:rsid w:val="002947BF"/>
    <w:rsid w:val="00294D87"/>
    <w:rsid w:val="002951D4"/>
    <w:rsid w:val="002952B4"/>
    <w:rsid w:val="00295515"/>
    <w:rsid w:val="00295E24"/>
    <w:rsid w:val="00295F55"/>
    <w:rsid w:val="00296065"/>
    <w:rsid w:val="002960D1"/>
    <w:rsid w:val="002965BA"/>
    <w:rsid w:val="00296960"/>
    <w:rsid w:val="00296DC4"/>
    <w:rsid w:val="002970CC"/>
    <w:rsid w:val="0029761C"/>
    <w:rsid w:val="00297774"/>
    <w:rsid w:val="0029795F"/>
    <w:rsid w:val="002A00E8"/>
    <w:rsid w:val="002A0497"/>
    <w:rsid w:val="002A06BF"/>
    <w:rsid w:val="002A06CF"/>
    <w:rsid w:val="002A0E50"/>
    <w:rsid w:val="002A0F21"/>
    <w:rsid w:val="002A12FC"/>
    <w:rsid w:val="002A1319"/>
    <w:rsid w:val="002A183D"/>
    <w:rsid w:val="002A1928"/>
    <w:rsid w:val="002A1E4A"/>
    <w:rsid w:val="002A27E6"/>
    <w:rsid w:val="002A2934"/>
    <w:rsid w:val="002A2A5B"/>
    <w:rsid w:val="002A2B37"/>
    <w:rsid w:val="002A2BAB"/>
    <w:rsid w:val="002A2D0E"/>
    <w:rsid w:val="002A2E8D"/>
    <w:rsid w:val="002A30DE"/>
    <w:rsid w:val="002A333E"/>
    <w:rsid w:val="002A3B45"/>
    <w:rsid w:val="002A3DB9"/>
    <w:rsid w:val="002A3FE8"/>
    <w:rsid w:val="002A424B"/>
    <w:rsid w:val="002A4404"/>
    <w:rsid w:val="002A44D7"/>
    <w:rsid w:val="002A4DFB"/>
    <w:rsid w:val="002A5010"/>
    <w:rsid w:val="002A5316"/>
    <w:rsid w:val="002A60E0"/>
    <w:rsid w:val="002A6237"/>
    <w:rsid w:val="002A6B87"/>
    <w:rsid w:val="002A6C0E"/>
    <w:rsid w:val="002A726B"/>
    <w:rsid w:val="002A7501"/>
    <w:rsid w:val="002A759E"/>
    <w:rsid w:val="002A7DE9"/>
    <w:rsid w:val="002A7EBB"/>
    <w:rsid w:val="002B031E"/>
    <w:rsid w:val="002B0754"/>
    <w:rsid w:val="002B07CA"/>
    <w:rsid w:val="002B0821"/>
    <w:rsid w:val="002B0827"/>
    <w:rsid w:val="002B0BD6"/>
    <w:rsid w:val="002B0F93"/>
    <w:rsid w:val="002B1098"/>
    <w:rsid w:val="002B1D28"/>
    <w:rsid w:val="002B1D4D"/>
    <w:rsid w:val="002B1D89"/>
    <w:rsid w:val="002B1DBF"/>
    <w:rsid w:val="002B2212"/>
    <w:rsid w:val="002B2301"/>
    <w:rsid w:val="002B239D"/>
    <w:rsid w:val="002B2A76"/>
    <w:rsid w:val="002B2A83"/>
    <w:rsid w:val="002B2C18"/>
    <w:rsid w:val="002B30B2"/>
    <w:rsid w:val="002B30C8"/>
    <w:rsid w:val="002B313A"/>
    <w:rsid w:val="002B3223"/>
    <w:rsid w:val="002B32CE"/>
    <w:rsid w:val="002B34F6"/>
    <w:rsid w:val="002B37D7"/>
    <w:rsid w:val="002B3921"/>
    <w:rsid w:val="002B45C9"/>
    <w:rsid w:val="002B4724"/>
    <w:rsid w:val="002B4E84"/>
    <w:rsid w:val="002B5261"/>
    <w:rsid w:val="002B5E4A"/>
    <w:rsid w:val="002B6128"/>
    <w:rsid w:val="002B7362"/>
    <w:rsid w:val="002B754B"/>
    <w:rsid w:val="002B7A09"/>
    <w:rsid w:val="002B7AD9"/>
    <w:rsid w:val="002C0151"/>
    <w:rsid w:val="002C045E"/>
    <w:rsid w:val="002C04D7"/>
    <w:rsid w:val="002C0DA9"/>
    <w:rsid w:val="002C15F0"/>
    <w:rsid w:val="002C167E"/>
    <w:rsid w:val="002C2019"/>
    <w:rsid w:val="002C2288"/>
    <w:rsid w:val="002C24BF"/>
    <w:rsid w:val="002C25B1"/>
    <w:rsid w:val="002C287A"/>
    <w:rsid w:val="002C3046"/>
    <w:rsid w:val="002C3C47"/>
    <w:rsid w:val="002C43FF"/>
    <w:rsid w:val="002C4B46"/>
    <w:rsid w:val="002C4C6F"/>
    <w:rsid w:val="002C4FD9"/>
    <w:rsid w:val="002C52A3"/>
    <w:rsid w:val="002C554E"/>
    <w:rsid w:val="002C5C96"/>
    <w:rsid w:val="002C5CAB"/>
    <w:rsid w:val="002C6296"/>
    <w:rsid w:val="002C64CF"/>
    <w:rsid w:val="002C65EF"/>
    <w:rsid w:val="002C665C"/>
    <w:rsid w:val="002C694C"/>
    <w:rsid w:val="002C6AF6"/>
    <w:rsid w:val="002D0724"/>
    <w:rsid w:val="002D083E"/>
    <w:rsid w:val="002D08F3"/>
    <w:rsid w:val="002D096B"/>
    <w:rsid w:val="002D0C71"/>
    <w:rsid w:val="002D0D75"/>
    <w:rsid w:val="002D12F3"/>
    <w:rsid w:val="002D1BBB"/>
    <w:rsid w:val="002D1D0E"/>
    <w:rsid w:val="002D20FF"/>
    <w:rsid w:val="002D2172"/>
    <w:rsid w:val="002D27B5"/>
    <w:rsid w:val="002D28F9"/>
    <w:rsid w:val="002D2E63"/>
    <w:rsid w:val="002D3043"/>
    <w:rsid w:val="002D32AF"/>
    <w:rsid w:val="002D338C"/>
    <w:rsid w:val="002D33A1"/>
    <w:rsid w:val="002D33F0"/>
    <w:rsid w:val="002D392A"/>
    <w:rsid w:val="002D3AF5"/>
    <w:rsid w:val="002D3C1D"/>
    <w:rsid w:val="002D3FDA"/>
    <w:rsid w:val="002D43D8"/>
    <w:rsid w:val="002D4594"/>
    <w:rsid w:val="002D49D2"/>
    <w:rsid w:val="002D4C84"/>
    <w:rsid w:val="002D52E3"/>
    <w:rsid w:val="002D569B"/>
    <w:rsid w:val="002D59BC"/>
    <w:rsid w:val="002D62C8"/>
    <w:rsid w:val="002D6D08"/>
    <w:rsid w:val="002D7904"/>
    <w:rsid w:val="002E02E4"/>
    <w:rsid w:val="002E05A8"/>
    <w:rsid w:val="002E0AC7"/>
    <w:rsid w:val="002E1012"/>
    <w:rsid w:val="002E1602"/>
    <w:rsid w:val="002E161C"/>
    <w:rsid w:val="002E1939"/>
    <w:rsid w:val="002E1C78"/>
    <w:rsid w:val="002E1FA1"/>
    <w:rsid w:val="002E2151"/>
    <w:rsid w:val="002E23D2"/>
    <w:rsid w:val="002E24B0"/>
    <w:rsid w:val="002E2D93"/>
    <w:rsid w:val="002E2E88"/>
    <w:rsid w:val="002E3A6B"/>
    <w:rsid w:val="002E4152"/>
    <w:rsid w:val="002E416A"/>
    <w:rsid w:val="002E4527"/>
    <w:rsid w:val="002E4688"/>
    <w:rsid w:val="002E480A"/>
    <w:rsid w:val="002E4A13"/>
    <w:rsid w:val="002E4FF8"/>
    <w:rsid w:val="002E528A"/>
    <w:rsid w:val="002E5500"/>
    <w:rsid w:val="002E5645"/>
    <w:rsid w:val="002E64E6"/>
    <w:rsid w:val="002E67EF"/>
    <w:rsid w:val="002E6A72"/>
    <w:rsid w:val="002E6B51"/>
    <w:rsid w:val="002E6DA8"/>
    <w:rsid w:val="002E6DF4"/>
    <w:rsid w:val="002E730C"/>
    <w:rsid w:val="002E7B8B"/>
    <w:rsid w:val="002F074E"/>
    <w:rsid w:val="002F0E61"/>
    <w:rsid w:val="002F1546"/>
    <w:rsid w:val="002F167D"/>
    <w:rsid w:val="002F174D"/>
    <w:rsid w:val="002F1C65"/>
    <w:rsid w:val="002F1DEC"/>
    <w:rsid w:val="002F20EB"/>
    <w:rsid w:val="002F22A8"/>
    <w:rsid w:val="002F342A"/>
    <w:rsid w:val="002F3626"/>
    <w:rsid w:val="002F39D0"/>
    <w:rsid w:val="002F40BE"/>
    <w:rsid w:val="002F43DE"/>
    <w:rsid w:val="002F4453"/>
    <w:rsid w:val="002F4737"/>
    <w:rsid w:val="002F4E47"/>
    <w:rsid w:val="002F5544"/>
    <w:rsid w:val="002F5916"/>
    <w:rsid w:val="002F5998"/>
    <w:rsid w:val="002F59E5"/>
    <w:rsid w:val="002F5DE7"/>
    <w:rsid w:val="002F6510"/>
    <w:rsid w:val="002F65B0"/>
    <w:rsid w:val="002F6A87"/>
    <w:rsid w:val="002F7142"/>
    <w:rsid w:val="002F74A8"/>
    <w:rsid w:val="002F7EF9"/>
    <w:rsid w:val="003000D9"/>
    <w:rsid w:val="003001D0"/>
    <w:rsid w:val="00300939"/>
    <w:rsid w:val="00300D80"/>
    <w:rsid w:val="0030108C"/>
    <w:rsid w:val="00301165"/>
    <w:rsid w:val="00301CE8"/>
    <w:rsid w:val="00301CEB"/>
    <w:rsid w:val="00302B05"/>
    <w:rsid w:val="00302C7C"/>
    <w:rsid w:val="003031AC"/>
    <w:rsid w:val="00303787"/>
    <w:rsid w:val="00303977"/>
    <w:rsid w:val="00303CB5"/>
    <w:rsid w:val="003040FB"/>
    <w:rsid w:val="0030452E"/>
    <w:rsid w:val="00304603"/>
    <w:rsid w:val="00304833"/>
    <w:rsid w:val="00304BF0"/>
    <w:rsid w:val="003050E5"/>
    <w:rsid w:val="00305231"/>
    <w:rsid w:val="00305993"/>
    <w:rsid w:val="00305AC4"/>
    <w:rsid w:val="0030602F"/>
    <w:rsid w:val="003065E6"/>
    <w:rsid w:val="00306771"/>
    <w:rsid w:val="00306782"/>
    <w:rsid w:val="0030684C"/>
    <w:rsid w:val="00306936"/>
    <w:rsid w:val="00306B87"/>
    <w:rsid w:val="00306C4F"/>
    <w:rsid w:val="00307C38"/>
    <w:rsid w:val="0031000A"/>
    <w:rsid w:val="00310A0C"/>
    <w:rsid w:val="00310A6B"/>
    <w:rsid w:val="00310FA9"/>
    <w:rsid w:val="0031216A"/>
    <w:rsid w:val="00312282"/>
    <w:rsid w:val="0031265F"/>
    <w:rsid w:val="003126F9"/>
    <w:rsid w:val="00312942"/>
    <w:rsid w:val="00312A2A"/>
    <w:rsid w:val="00312CCD"/>
    <w:rsid w:val="003138E7"/>
    <w:rsid w:val="003139C9"/>
    <w:rsid w:val="00313A30"/>
    <w:rsid w:val="00313ABF"/>
    <w:rsid w:val="00313BB6"/>
    <w:rsid w:val="00314067"/>
    <w:rsid w:val="0031436E"/>
    <w:rsid w:val="00314928"/>
    <w:rsid w:val="00314B83"/>
    <w:rsid w:val="0031503D"/>
    <w:rsid w:val="00315DCF"/>
    <w:rsid w:val="00315F5B"/>
    <w:rsid w:val="00315FF1"/>
    <w:rsid w:val="0031618E"/>
    <w:rsid w:val="003163B6"/>
    <w:rsid w:val="0031680B"/>
    <w:rsid w:val="00316992"/>
    <w:rsid w:val="00316D70"/>
    <w:rsid w:val="00316F8B"/>
    <w:rsid w:val="00317B26"/>
    <w:rsid w:val="00317F73"/>
    <w:rsid w:val="00320013"/>
    <w:rsid w:val="00320065"/>
    <w:rsid w:val="0032079A"/>
    <w:rsid w:val="0032099E"/>
    <w:rsid w:val="00320F8E"/>
    <w:rsid w:val="00321310"/>
    <w:rsid w:val="003213F5"/>
    <w:rsid w:val="003222BC"/>
    <w:rsid w:val="00322321"/>
    <w:rsid w:val="00322720"/>
    <w:rsid w:val="00322908"/>
    <w:rsid w:val="003235BF"/>
    <w:rsid w:val="003239A0"/>
    <w:rsid w:val="00323CA5"/>
    <w:rsid w:val="00323F12"/>
    <w:rsid w:val="00323F3B"/>
    <w:rsid w:val="003246DB"/>
    <w:rsid w:val="00324745"/>
    <w:rsid w:val="00325625"/>
    <w:rsid w:val="00325802"/>
    <w:rsid w:val="00325842"/>
    <w:rsid w:val="003267C2"/>
    <w:rsid w:val="0032685A"/>
    <w:rsid w:val="00327410"/>
    <w:rsid w:val="003274D2"/>
    <w:rsid w:val="00327895"/>
    <w:rsid w:val="003278D0"/>
    <w:rsid w:val="00327A90"/>
    <w:rsid w:val="00330D66"/>
    <w:rsid w:val="00330DD8"/>
    <w:rsid w:val="00331093"/>
    <w:rsid w:val="0033187E"/>
    <w:rsid w:val="00331C19"/>
    <w:rsid w:val="00331E88"/>
    <w:rsid w:val="0033216D"/>
    <w:rsid w:val="003321D1"/>
    <w:rsid w:val="00332374"/>
    <w:rsid w:val="00332437"/>
    <w:rsid w:val="003327A4"/>
    <w:rsid w:val="00332B11"/>
    <w:rsid w:val="00332D55"/>
    <w:rsid w:val="003331E4"/>
    <w:rsid w:val="003341A8"/>
    <w:rsid w:val="003343F8"/>
    <w:rsid w:val="00334475"/>
    <w:rsid w:val="003344D6"/>
    <w:rsid w:val="0033452C"/>
    <w:rsid w:val="0033453D"/>
    <w:rsid w:val="00334AFA"/>
    <w:rsid w:val="003351D9"/>
    <w:rsid w:val="00336047"/>
    <w:rsid w:val="003361CC"/>
    <w:rsid w:val="00336681"/>
    <w:rsid w:val="00336777"/>
    <w:rsid w:val="00336DEF"/>
    <w:rsid w:val="00336FB2"/>
    <w:rsid w:val="003372D5"/>
    <w:rsid w:val="003379DA"/>
    <w:rsid w:val="00337A76"/>
    <w:rsid w:val="00337E49"/>
    <w:rsid w:val="00337F5A"/>
    <w:rsid w:val="0034071B"/>
    <w:rsid w:val="00340C31"/>
    <w:rsid w:val="00340C41"/>
    <w:rsid w:val="003416AA"/>
    <w:rsid w:val="003417C5"/>
    <w:rsid w:val="00342499"/>
    <w:rsid w:val="003427F1"/>
    <w:rsid w:val="00342A3D"/>
    <w:rsid w:val="00342E0B"/>
    <w:rsid w:val="00343A56"/>
    <w:rsid w:val="00344DAF"/>
    <w:rsid w:val="00344E90"/>
    <w:rsid w:val="00345411"/>
    <w:rsid w:val="00345819"/>
    <w:rsid w:val="00345CBA"/>
    <w:rsid w:val="003472EE"/>
    <w:rsid w:val="003473E2"/>
    <w:rsid w:val="00347457"/>
    <w:rsid w:val="0034752C"/>
    <w:rsid w:val="0034764F"/>
    <w:rsid w:val="00347E62"/>
    <w:rsid w:val="00350829"/>
    <w:rsid w:val="00350C3C"/>
    <w:rsid w:val="00350ED8"/>
    <w:rsid w:val="00350EF3"/>
    <w:rsid w:val="00351050"/>
    <w:rsid w:val="003510AE"/>
    <w:rsid w:val="0035186C"/>
    <w:rsid w:val="00351B41"/>
    <w:rsid w:val="00352A6A"/>
    <w:rsid w:val="00352E02"/>
    <w:rsid w:val="00352EE3"/>
    <w:rsid w:val="0035324C"/>
    <w:rsid w:val="0035336A"/>
    <w:rsid w:val="00353483"/>
    <w:rsid w:val="00353569"/>
    <w:rsid w:val="00353BA1"/>
    <w:rsid w:val="00353D95"/>
    <w:rsid w:val="00353EEA"/>
    <w:rsid w:val="00353FD1"/>
    <w:rsid w:val="0035425A"/>
    <w:rsid w:val="003545A3"/>
    <w:rsid w:val="003547DD"/>
    <w:rsid w:val="00354A4B"/>
    <w:rsid w:val="00355003"/>
    <w:rsid w:val="0035517F"/>
    <w:rsid w:val="003553A3"/>
    <w:rsid w:val="003556B8"/>
    <w:rsid w:val="003559A3"/>
    <w:rsid w:val="0035605F"/>
    <w:rsid w:val="0035630A"/>
    <w:rsid w:val="00356AC5"/>
    <w:rsid w:val="00356DDD"/>
    <w:rsid w:val="00356E24"/>
    <w:rsid w:val="003571D9"/>
    <w:rsid w:val="00357618"/>
    <w:rsid w:val="00357788"/>
    <w:rsid w:val="00357B29"/>
    <w:rsid w:val="003602CF"/>
    <w:rsid w:val="00360499"/>
    <w:rsid w:val="003607FD"/>
    <w:rsid w:val="00361538"/>
    <w:rsid w:val="0036168E"/>
    <w:rsid w:val="003616A6"/>
    <w:rsid w:val="0036178A"/>
    <w:rsid w:val="00362587"/>
    <w:rsid w:val="0036273A"/>
    <w:rsid w:val="003629FA"/>
    <w:rsid w:val="00363012"/>
    <w:rsid w:val="003631E5"/>
    <w:rsid w:val="0036328B"/>
    <w:rsid w:val="003634C9"/>
    <w:rsid w:val="00363508"/>
    <w:rsid w:val="0036392C"/>
    <w:rsid w:val="00363A2A"/>
    <w:rsid w:val="00363A77"/>
    <w:rsid w:val="00364593"/>
    <w:rsid w:val="003646CB"/>
    <w:rsid w:val="00364D98"/>
    <w:rsid w:val="00364F76"/>
    <w:rsid w:val="00364F93"/>
    <w:rsid w:val="003651A3"/>
    <w:rsid w:val="003652DA"/>
    <w:rsid w:val="003660F7"/>
    <w:rsid w:val="00366347"/>
    <w:rsid w:val="003663A8"/>
    <w:rsid w:val="00366940"/>
    <w:rsid w:val="00366AE6"/>
    <w:rsid w:val="0036714F"/>
    <w:rsid w:val="00367587"/>
    <w:rsid w:val="00367799"/>
    <w:rsid w:val="00370284"/>
    <w:rsid w:val="00370C0C"/>
    <w:rsid w:val="00371924"/>
    <w:rsid w:val="00372212"/>
    <w:rsid w:val="00372FD2"/>
    <w:rsid w:val="003733F8"/>
    <w:rsid w:val="003737B8"/>
    <w:rsid w:val="00373BA8"/>
    <w:rsid w:val="00373D97"/>
    <w:rsid w:val="00374265"/>
    <w:rsid w:val="0037445E"/>
    <w:rsid w:val="00374520"/>
    <w:rsid w:val="003745F7"/>
    <w:rsid w:val="0037479E"/>
    <w:rsid w:val="00375462"/>
    <w:rsid w:val="00375B07"/>
    <w:rsid w:val="00375F69"/>
    <w:rsid w:val="00375FC5"/>
    <w:rsid w:val="00376785"/>
    <w:rsid w:val="0037699D"/>
    <w:rsid w:val="00377884"/>
    <w:rsid w:val="00377995"/>
    <w:rsid w:val="00377AFB"/>
    <w:rsid w:val="00377EDC"/>
    <w:rsid w:val="0038005E"/>
    <w:rsid w:val="00380290"/>
    <w:rsid w:val="00380308"/>
    <w:rsid w:val="0038073E"/>
    <w:rsid w:val="00381108"/>
    <w:rsid w:val="00381362"/>
    <w:rsid w:val="003816D6"/>
    <w:rsid w:val="00382241"/>
    <w:rsid w:val="0038265B"/>
    <w:rsid w:val="003830C4"/>
    <w:rsid w:val="00383396"/>
    <w:rsid w:val="00383DEB"/>
    <w:rsid w:val="0038423E"/>
    <w:rsid w:val="003842A2"/>
    <w:rsid w:val="00384E0D"/>
    <w:rsid w:val="00385E51"/>
    <w:rsid w:val="0038651A"/>
    <w:rsid w:val="00386A4A"/>
    <w:rsid w:val="00386E73"/>
    <w:rsid w:val="00390285"/>
    <w:rsid w:val="003905B7"/>
    <w:rsid w:val="003916A6"/>
    <w:rsid w:val="0039174E"/>
    <w:rsid w:val="00391782"/>
    <w:rsid w:val="00391B5C"/>
    <w:rsid w:val="00391C1F"/>
    <w:rsid w:val="00391DB5"/>
    <w:rsid w:val="00391DBB"/>
    <w:rsid w:val="003920A7"/>
    <w:rsid w:val="003929DF"/>
    <w:rsid w:val="00392A2C"/>
    <w:rsid w:val="00392D1B"/>
    <w:rsid w:val="00392F91"/>
    <w:rsid w:val="003931C0"/>
    <w:rsid w:val="00393CB3"/>
    <w:rsid w:val="00393E0E"/>
    <w:rsid w:val="00394384"/>
    <w:rsid w:val="00395DFA"/>
    <w:rsid w:val="003970B8"/>
    <w:rsid w:val="0039735D"/>
    <w:rsid w:val="003974D0"/>
    <w:rsid w:val="00397A10"/>
    <w:rsid w:val="003A02CA"/>
    <w:rsid w:val="003A06B8"/>
    <w:rsid w:val="003A0BC5"/>
    <w:rsid w:val="003A0D52"/>
    <w:rsid w:val="003A0D65"/>
    <w:rsid w:val="003A0EB2"/>
    <w:rsid w:val="003A1931"/>
    <w:rsid w:val="003A1FFE"/>
    <w:rsid w:val="003A2D1D"/>
    <w:rsid w:val="003A32B7"/>
    <w:rsid w:val="003A35DB"/>
    <w:rsid w:val="003A3781"/>
    <w:rsid w:val="003A3D3D"/>
    <w:rsid w:val="003A3DE0"/>
    <w:rsid w:val="003A4B8D"/>
    <w:rsid w:val="003A4CF2"/>
    <w:rsid w:val="003A50E4"/>
    <w:rsid w:val="003A53D3"/>
    <w:rsid w:val="003A5805"/>
    <w:rsid w:val="003A5CAF"/>
    <w:rsid w:val="003A732B"/>
    <w:rsid w:val="003A76EC"/>
    <w:rsid w:val="003A78D6"/>
    <w:rsid w:val="003A7D33"/>
    <w:rsid w:val="003A7F8F"/>
    <w:rsid w:val="003B02B7"/>
    <w:rsid w:val="003B0328"/>
    <w:rsid w:val="003B0466"/>
    <w:rsid w:val="003B073D"/>
    <w:rsid w:val="003B088A"/>
    <w:rsid w:val="003B09A5"/>
    <w:rsid w:val="003B0C38"/>
    <w:rsid w:val="003B10CB"/>
    <w:rsid w:val="003B1D08"/>
    <w:rsid w:val="003B22E7"/>
    <w:rsid w:val="003B29DE"/>
    <w:rsid w:val="003B2B01"/>
    <w:rsid w:val="003B2F8A"/>
    <w:rsid w:val="003B31EE"/>
    <w:rsid w:val="003B35C4"/>
    <w:rsid w:val="003B3A01"/>
    <w:rsid w:val="003B41B2"/>
    <w:rsid w:val="003B4794"/>
    <w:rsid w:val="003B4AE1"/>
    <w:rsid w:val="003B524D"/>
    <w:rsid w:val="003B5688"/>
    <w:rsid w:val="003B5AA7"/>
    <w:rsid w:val="003B5BE1"/>
    <w:rsid w:val="003B5C61"/>
    <w:rsid w:val="003B62E6"/>
    <w:rsid w:val="003B79DF"/>
    <w:rsid w:val="003C0121"/>
    <w:rsid w:val="003C02B2"/>
    <w:rsid w:val="003C04C9"/>
    <w:rsid w:val="003C05EF"/>
    <w:rsid w:val="003C0CF8"/>
    <w:rsid w:val="003C0E0B"/>
    <w:rsid w:val="003C0F24"/>
    <w:rsid w:val="003C1556"/>
    <w:rsid w:val="003C16F6"/>
    <w:rsid w:val="003C1CCC"/>
    <w:rsid w:val="003C2CC1"/>
    <w:rsid w:val="003C2CD7"/>
    <w:rsid w:val="003C33C5"/>
    <w:rsid w:val="003C3554"/>
    <w:rsid w:val="003C4517"/>
    <w:rsid w:val="003C4D7B"/>
    <w:rsid w:val="003C4D8F"/>
    <w:rsid w:val="003C4DBF"/>
    <w:rsid w:val="003C5206"/>
    <w:rsid w:val="003C52B8"/>
    <w:rsid w:val="003C60D1"/>
    <w:rsid w:val="003C6BB4"/>
    <w:rsid w:val="003C6C51"/>
    <w:rsid w:val="003C6F25"/>
    <w:rsid w:val="003C7049"/>
    <w:rsid w:val="003C70C2"/>
    <w:rsid w:val="003C7122"/>
    <w:rsid w:val="003C730D"/>
    <w:rsid w:val="003C735D"/>
    <w:rsid w:val="003C7B54"/>
    <w:rsid w:val="003D05A9"/>
    <w:rsid w:val="003D076C"/>
    <w:rsid w:val="003D0889"/>
    <w:rsid w:val="003D1040"/>
    <w:rsid w:val="003D105E"/>
    <w:rsid w:val="003D10EF"/>
    <w:rsid w:val="003D1D47"/>
    <w:rsid w:val="003D1EC3"/>
    <w:rsid w:val="003D1F28"/>
    <w:rsid w:val="003D21E1"/>
    <w:rsid w:val="003D2A90"/>
    <w:rsid w:val="003D2AC2"/>
    <w:rsid w:val="003D32A0"/>
    <w:rsid w:val="003D3ADC"/>
    <w:rsid w:val="003D3B06"/>
    <w:rsid w:val="003D3E43"/>
    <w:rsid w:val="003D4D11"/>
    <w:rsid w:val="003D531B"/>
    <w:rsid w:val="003D5347"/>
    <w:rsid w:val="003D5B04"/>
    <w:rsid w:val="003D63D9"/>
    <w:rsid w:val="003D6697"/>
    <w:rsid w:val="003D6A62"/>
    <w:rsid w:val="003D6C46"/>
    <w:rsid w:val="003D6C76"/>
    <w:rsid w:val="003D70EE"/>
    <w:rsid w:val="003D72BC"/>
    <w:rsid w:val="003D79C7"/>
    <w:rsid w:val="003E021D"/>
    <w:rsid w:val="003E026F"/>
    <w:rsid w:val="003E03BB"/>
    <w:rsid w:val="003E10A1"/>
    <w:rsid w:val="003E14F8"/>
    <w:rsid w:val="003E154D"/>
    <w:rsid w:val="003E23AA"/>
    <w:rsid w:val="003E242E"/>
    <w:rsid w:val="003E2630"/>
    <w:rsid w:val="003E39B1"/>
    <w:rsid w:val="003E3ED6"/>
    <w:rsid w:val="003E4081"/>
    <w:rsid w:val="003E41F4"/>
    <w:rsid w:val="003E4210"/>
    <w:rsid w:val="003E4565"/>
    <w:rsid w:val="003E4BFF"/>
    <w:rsid w:val="003E5304"/>
    <w:rsid w:val="003E562B"/>
    <w:rsid w:val="003E5A98"/>
    <w:rsid w:val="003E6277"/>
    <w:rsid w:val="003E6CE1"/>
    <w:rsid w:val="003E72B0"/>
    <w:rsid w:val="003E762A"/>
    <w:rsid w:val="003E77A0"/>
    <w:rsid w:val="003F0079"/>
    <w:rsid w:val="003F0158"/>
    <w:rsid w:val="003F0338"/>
    <w:rsid w:val="003F1743"/>
    <w:rsid w:val="003F207C"/>
    <w:rsid w:val="003F2095"/>
    <w:rsid w:val="003F2FF3"/>
    <w:rsid w:val="003F30A1"/>
    <w:rsid w:val="003F34C3"/>
    <w:rsid w:val="003F361A"/>
    <w:rsid w:val="003F3A7A"/>
    <w:rsid w:val="003F3CFB"/>
    <w:rsid w:val="003F40F7"/>
    <w:rsid w:val="003F4268"/>
    <w:rsid w:val="003F42BD"/>
    <w:rsid w:val="003F4571"/>
    <w:rsid w:val="003F4C97"/>
    <w:rsid w:val="003F5032"/>
    <w:rsid w:val="003F50F0"/>
    <w:rsid w:val="003F540C"/>
    <w:rsid w:val="003F5ED3"/>
    <w:rsid w:val="003F61F9"/>
    <w:rsid w:val="003F640F"/>
    <w:rsid w:val="003F690C"/>
    <w:rsid w:val="003F6F54"/>
    <w:rsid w:val="003F6FBD"/>
    <w:rsid w:val="003F7250"/>
    <w:rsid w:val="003F737E"/>
    <w:rsid w:val="003F7560"/>
    <w:rsid w:val="003F7724"/>
    <w:rsid w:val="003F7836"/>
    <w:rsid w:val="003F7F4D"/>
    <w:rsid w:val="004001D9"/>
    <w:rsid w:val="00400204"/>
    <w:rsid w:val="004008A2"/>
    <w:rsid w:val="004008E1"/>
    <w:rsid w:val="00400975"/>
    <w:rsid w:val="00400A47"/>
    <w:rsid w:val="00400AA2"/>
    <w:rsid w:val="00400ADE"/>
    <w:rsid w:val="0040104F"/>
    <w:rsid w:val="004019DF"/>
    <w:rsid w:val="004019E8"/>
    <w:rsid w:val="00402795"/>
    <w:rsid w:val="00403238"/>
    <w:rsid w:val="004032F6"/>
    <w:rsid w:val="004037F7"/>
    <w:rsid w:val="00404C84"/>
    <w:rsid w:val="004051DD"/>
    <w:rsid w:val="0040552B"/>
    <w:rsid w:val="00405A94"/>
    <w:rsid w:val="00405BA3"/>
    <w:rsid w:val="004062BB"/>
    <w:rsid w:val="004068C2"/>
    <w:rsid w:val="00406DB1"/>
    <w:rsid w:val="00406FE8"/>
    <w:rsid w:val="004079EB"/>
    <w:rsid w:val="00407A35"/>
    <w:rsid w:val="00407ED6"/>
    <w:rsid w:val="0041007E"/>
    <w:rsid w:val="0041050C"/>
    <w:rsid w:val="004105D3"/>
    <w:rsid w:val="004109FB"/>
    <w:rsid w:val="0041152B"/>
    <w:rsid w:val="00411BC0"/>
    <w:rsid w:val="00411EE7"/>
    <w:rsid w:val="00412691"/>
    <w:rsid w:val="0041355D"/>
    <w:rsid w:val="00413937"/>
    <w:rsid w:val="00413979"/>
    <w:rsid w:val="00414D55"/>
    <w:rsid w:val="00415E7D"/>
    <w:rsid w:val="00416245"/>
    <w:rsid w:val="004169ED"/>
    <w:rsid w:val="004171A8"/>
    <w:rsid w:val="004173BB"/>
    <w:rsid w:val="00417671"/>
    <w:rsid w:val="00417BCB"/>
    <w:rsid w:val="00417C56"/>
    <w:rsid w:val="00417FE0"/>
    <w:rsid w:val="004200F9"/>
    <w:rsid w:val="00420CA5"/>
    <w:rsid w:val="00420E27"/>
    <w:rsid w:val="00420EE2"/>
    <w:rsid w:val="004215C0"/>
    <w:rsid w:val="004222D0"/>
    <w:rsid w:val="00423588"/>
    <w:rsid w:val="00423823"/>
    <w:rsid w:val="00423A1C"/>
    <w:rsid w:val="00423A33"/>
    <w:rsid w:val="00424290"/>
    <w:rsid w:val="004242CE"/>
    <w:rsid w:val="00424B0E"/>
    <w:rsid w:val="00425126"/>
    <w:rsid w:val="00426213"/>
    <w:rsid w:val="004264DC"/>
    <w:rsid w:val="004265D5"/>
    <w:rsid w:val="0042671D"/>
    <w:rsid w:val="00427264"/>
    <w:rsid w:val="00427503"/>
    <w:rsid w:val="00427AEF"/>
    <w:rsid w:val="00427B30"/>
    <w:rsid w:val="00427E84"/>
    <w:rsid w:val="00427F62"/>
    <w:rsid w:val="00427FF8"/>
    <w:rsid w:val="00430212"/>
    <w:rsid w:val="004306C1"/>
    <w:rsid w:val="004308B1"/>
    <w:rsid w:val="004309FD"/>
    <w:rsid w:val="00430AFC"/>
    <w:rsid w:val="00430CBD"/>
    <w:rsid w:val="00430D43"/>
    <w:rsid w:val="0043125E"/>
    <w:rsid w:val="00432009"/>
    <w:rsid w:val="004325C0"/>
    <w:rsid w:val="0043263C"/>
    <w:rsid w:val="00432733"/>
    <w:rsid w:val="00432912"/>
    <w:rsid w:val="00432A42"/>
    <w:rsid w:val="00432BB1"/>
    <w:rsid w:val="00432BD5"/>
    <w:rsid w:val="0043368D"/>
    <w:rsid w:val="00433E80"/>
    <w:rsid w:val="004353F2"/>
    <w:rsid w:val="00435458"/>
    <w:rsid w:val="00435A31"/>
    <w:rsid w:val="00435F65"/>
    <w:rsid w:val="00436E27"/>
    <w:rsid w:val="00437207"/>
    <w:rsid w:val="00437272"/>
    <w:rsid w:val="004378E3"/>
    <w:rsid w:val="00437A57"/>
    <w:rsid w:val="00437A70"/>
    <w:rsid w:val="00437D32"/>
    <w:rsid w:val="00437E35"/>
    <w:rsid w:val="00437E80"/>
    <w:rsid w:val="00440F2E"/>
    <w:rsid w:val="004410AE"/>
    <w:rsid w:val="004424CF"/>
    <w:rsid w:val="00442CBA"/>
    <w:rsid w:val="00442DD7"/>
    <w:rsid w:val="00443000"/>
    <w:rsid w:val="004438C0"/>
    <w:rsid w:val="00443973"/>
    <w:rsid w:val="00443EAC"/>
    <w:rsid w:val="00444118"/>
    <w:rsid w:val="00444416"/>
    <w:rsid w:val="0044491D"/>
    <w:rsid w:val="00444940"/>
    <w:rsid w:val="00444944"/>
    <w:rsid w:val="004449E8"/>
    <w:rsid w:val="00444BEB"/>
    <w:rsid w:val="00444E4C"/>
    <w:rsid w:val="0044516D"/>
    <w:rsid w:val="00445211"/>
    <w:rsid w:val="00445755"/>
    <w:rsid w:val="0044584E"/>
    <w:rsid w:val="00445C82"/>
    <w:rsid w:val="004463A3"/>
    <w:rsid w:val="00446AD9"/>
    <w:rsid w:val="00446C29"/>
    <w:rsid w:val="00446E5A"/>
    <w:rsid w:val="00447320"/>
    <w:rsid w:val="0044777F"/>
    <w:rsid w:val="00447BA4"/>
    <w:rsid w:val="00447CA6"/>
    <w:rsid w:val="00450241"/>
    <w:rsid w:val="004504E9"/>
    <w:rsid w:val="00450F50"/>
    <w:rsid w:val="00451016"/>
    <w:rsid w:val="00451092"/>
    <w:rsid w:val="00451DC2"/>
    <w:rsid w:val="00451E9D"/>
    <w:rsid w:val="004521E6"/>
    <w:rsid w:val="00453672"/>
    <w:rsid w:val="00454092"/>
    <w:rsid w:val="0045469F"/>
    <w:rsid w:val="00454D75"/>
    <w:rsid w:val="0045577D"/>
    <w:rsid w:val="00455D6F"/>
    <w:rsid w:val="0045644B"/>
    <w:rsid w:val="004568CE"/>
    <w:rsid w:val="00456E99"/>
    <w:rsid w:val="00460128"/>
    <w:rsid w:val="0046070D"/>
    <w:rsid w:val="00460FBD"/>
    <w:rsid w:val="004614FF"/>
    <w:rsid w:val="00461CF7"/>
    <w:rsid w:val="00462007"/>
    <w:rsid w:val="00462B64"/>
    <w:rsid w:val="00462E33"/>
    <w:rsid w:val="00463078"/>
    <w:rsid w:val="0046347F"/>
    <w:rsid w:val="00463ED6"/>
    <w:rsid w:val="00464172"/>
    <w:rsid w:val="00464656"/>
    <w:rsid w:val="004649DB"/>
    <w:rsid w:val="00464DDC"/>
    <w:rsid w:val="00464F43"/>
    <w:rsid w:val="00464F8A"/>
    <w:rsid w:val="004651B1"/>
    <w:rsid w:val="00465EC7"/>
    <w:rsid w:val="0046640D"/>
    <w:rsid w:val="0046648B"/>
    <w:rsid w:val="00466705"/>
    <w:rsid w:val="0046685F"/>
    <w:rsid w:val="00466C3B"/>
    <w:rsid w:val="0046797D"/>
    <w:rsid w:val="0047069A"/>
    <w:rsid w:val="00470BC6"/>
    <w:rsid w:val="00471175"/>
    <w:rsid w:val="00471294"/>
    <w:rsid w:val="004714A3"/>
    <w:rsid w:val="00471955"/>
    <w:rsid w:val="00471C1F"/>
    <w:rsid w:val="00472062"/>
    <w:rsid w:val="00472362"/>
    <w:rsid w:val="00472A48"/>
    <w:rsid w:val="00472CB4"/>
    <w:rsid w:val="00473685"/>
    <w:rsid w:val="00473735"/>
    <w:rsid w:val="0047386E"/>
    <w:rsid w:val="00473FFB"/>
    <w:rsid w:val="00474223"/>
    <w:rsid w:val="00474AF8"/>
    <w:rsid w:val="00474B25"/>
    <w:rsid w:val="00474F09"/>
    <w:rsid w:val="0047515D"/>
    <w:rsid w:val="0047548D"/>
    <w:rsid w:val="004755C5"/>
    <w:rsid w:val="00475980"/>
    <w:rsid w:val="00475C35"/>
    <w:rsid w:val="0047625C"/>
    <w:rsid w:val="00476362"/>
    <w:rsid w:val="00476370"/>
    <w:rsid w:val="0047646D"/>
    <w:rsid w:val="004769DF"/>
    <w:rsid w:val="00477301"/>
    <w:rsid w:val="004775DB"/>
    <w:rsid w:val="004778C3"/>
    <w:rsid w:val="00477A09"/>
    <w:rsid w:val="00480043"/>
    <w:rsid w:val="0048053C"/>
    <w:rsid w:val="00480BD9"/>
    <w:rsid w:val="00480EA3"/>
    <w:rsid w:val="00480F87"/>
    <w:rsid w:val="00481C78"/>
    <w:rsid w:val="00482245"/>
    <w:rsid w:val="0048331E"/>
    <w:rsid w:val="0048340F"/>
    <w:rsid w:val="00483535"/>
    <w:rsid w:val="00483C10"/>
    <w:rsid w:val="004842AC"/>
    <w:rsid w:val="00484518"/>
    <w:rsid w:val="004846F1"/>
    <w:rsid w:val="00484918"/>
    <w:rsid w:val="00484F7A"/>
    <w:rsid w:val="0048517E"/>
    <w:rsid w:val="004852F9"/>
    <w:rsid w:val="00485821"/>
    <w:rsid w:val="00485CBC"/>
    <w:rsid w:val="00485F50"/>
    <w:rsid w:val="00486A37"/>
    <w:rsid w:val="00486DB0"/>
    <w:rsid w:val="0048700F"/>
    <w:rsid w:val="004879CC"/>
    <w:rsid w:val="00490715"/>
    <w:rsid w:val="00490EA1"/>
    <w:rsid w:val="00490EBB"/>
    <w:rsid w:val="00490EC8"/>
    <w:rsid w:val="00491917"/>
    <w:rsid w:val="00491A26"/>
    <w:rsid w:val="00491F8C"/>
    <w:rsid w:val="004920CE"/>
    <w:rsid w:val="00492637"/>
    <w:rsid w:val="00492827"/>
    <w:rsid w:val="00492958"/>
    <w:rsid w:val="004930C3"/>
    <w:rsid w:val="00493366"/>
    <w:rsid w:val="004934ED"/>
    <w:rsid w:val="00493552"/>
    <w:rsid w:val="004937A6"/>
    <w:rsid w:val="00493CF3"/>
    <w:rsid w:val="00494121"/>
    <w:rsid w:val="00494211"/>
    <w:rsid w:val="004942A3"/>
    <w:rsid w:val="004943DE"/>
    <w:rsid w:val="0049514D"/>
    <w:rsid w:val="004953D7"/>
    <w:rsid w:val="004956E8"/>
    <w:rsid w:val="0049576B"/>
    <w:rsid w:val="0049582E"/>
    <w:rsid w:val="004958E9"/>
    <w:rsid w:val="00495A94"/>
    <w:rsid w:val="00495F3D"/>
    <w:rsid w:val="004969D7"/>
    <w:rsid w:val="00496F5E"/>
    <w:rsid w:val="004A0A1F"/>
    <w:rsid w:val="004A0EEC"/>
    <w:rsid w:val="004A0F2E"/>
    <w:rsid w:val="004A11BD"/>
    <w:rsid w:val="004A1417"/>
    <w:rsid w:val="004A168A"/>
    <w:rsid w:val="004A17A6"/>
    <w:rsid w:val="004A23DA"/>
    <w:rsid w:val="004A25B4"/>
    <w:rsid w:val="004A2650"/>
    <w:rsid w:val="004A2A27"/>
    <w:rsid w:val="004A2B1B"/>
    <w:rsid w:val="004A2C70"/>
    <w:rsid w:val="004A3167"/>
    <w:rsid w:val="004A339A"/>
    <w:rsid w:val="004A33F8"/>
    <w:rsid w:val="004A3EE4"/>
    <w:rsid w:val="004A3F89"/>
    <w:rsid w:val="004A431F"/>
    <w:rsid w:val="004A47B6"/>
    <w:rsid w:val="004A4A37"/>
    <w:rsid w:val="004A4DE3"/>
    <w:rsid w:val="004A4E27"/>
    <w:rsid w:val="004A4ECD"/>
    <w:rsid w:val="004A5054"/>
    <w:rsid w:val="004A51AD"/>
    <w:rsid w:val="004A52DA"/>
    <w:rsid w:val="004A57D7"/>
    <w:rsid w:val="004A5AFE"/>
    <w:rsid w:val="004A5D31"/>
    <w:rsid w:val="004A6BB1"/>
    <w:rsid w:val="004A70AF"/>
    <w:rsid w:val="004A7592"/>
    <w:rsid w:val="004A7822"/>
    <w:rsid w:val="004A7E23"/>
    <w:rsid w:val="004B0319"/>
    <w:rsid w:val="004B11DA"/>
    <w:rsid w:val="004B1BDD"/>
    <w:rsid w:val="004B1F5D"/>
    <w:rsid w:val="004B20BF"/>
    <w:rsid w:val="004B2803"/>
    <w:rsid w:val="004B2E7E"/>
    <w:rsid w:val="004B2F2E"/>
    <w:rsid w:val="004B2F8B"/>
    <w:rsid w:val="004B3136"/>
    <w:rsid w:val="004B3144"/>
    <w:rsid w:val="004B36D5"/>
    <w:rsid w:val="004B3BB9"/>
    <w:rsid w:val="004B3C9E"/>
    <w:rsid w:val="004B3D16"/>
    <w:rsid w:val="004B408A"/>
    <w:rsid w:val="004B40DE"/>
    <w:rsid w:val="004B4466"/>
    <w:rsid w:val="004B465B"/>
    <w:rsid w:val="004B4986"/>
    <w:rsid w:val="004B5CC5"/>
    <w:rsid w:val="004B684B"/>
    <w:rsid w:val="004B6A11"/>
    <w:rsid w:val="004B6BD2"/>
    <w:rsid w:val="004B6D7D"/>
    <w:rsid w:val="004B710A"/>
    <w:rsid w:val="004B748E"/>
    <w:rsid w:val="004B74E2"/>
    <w:rsid w:val="004B7624"/>
    <w:rsid w:val="004B7DC8"/>
    <w:rsid w:val="004B7FB4"/>
    <w:rsid w:val="004C0719"/>
    <w:rsid w:val="004C081B"/>
    <w:rsid w:val="004C090F"/>
    <w:rsid w:val="004C093E"/>
    <w:rsid w:val="004C0EF8"/>
    <w:rsid w:val="004C18AD"/>
    <w:rsid w:val="004C2E3C"/>
    <w:rsid w:val="004C39B8"/>
    <w:rsid w:val="004C3B01"/>
    <w:rsid w:val="004C3EB8"/>
    <w:rsid w:val="004C459A"/>
    <w:rsid w:val="004C4604"/>
    <w:rsid w:val="004C4B2B"/>
    <w:rsid w:val="004C50E0"/>
    <w:rsid w:val="004C5185"/>
    <w:rsid w:val="004C587E"/>
    <w:rsid w:val="004C5941"/>
    <w:rsid w:val="004C5F0D"/>
    <w:rsid w:val="004C63E6"/>
    <w:rsid w:val="004C6AAE"/>
    <w:rsid w:val="004C6CEC"/>
    <w:rsid w:val="004C71EE"/>
    <w:rsid w:val="004D01E4"/>
    <w:rsid w:val="004D0535"/>
    <w:rsid w:val="004D060F"/>
    <w:rsid w:val="004D1572"/>
    <w:rsid w:val="004D1A69"/>
    <w:rsid w:val="004D1F2D"/>
    <w:rsid w:val="004D1F34"/>
    <w:rsid w:val="004D2300"/>
    <w:rsid w:val="004D231D"/>
    <w:rsid w:val="004D2501"/>
    <w:rsid w:val="004D250F"/>
    <w:rsid w:val="004D2BD3"/>
    <w:rsid w:val="004D2D13"/>
    <w:rsid w:val="004D2E04"/>
    <w:rsid w:val="004D2EFC"/>
    <w:rsid w:val="004D327F"/>
    <w:rsid w:val="004D3323"/>
    <w:rsid w:val="004D339E"/>
    <w:rsid w:val="004D34C7"/>
    <w:rsid w:val="004D3901"/>
    <w:rsid w:val="004D4BBF"/>
    <w:rsid w:val="004D4E91"/>
    <w:rsid w:val="004D5661"/>
    <w:rsid w:val="004D5A8F"/>
    <w:rsid w:val="004D5C05"/>
    <w:rsid w:val="004D6264"/>
    <w:rsid w:val="004D6377"/>
    <w:rsid w:val="004D662D"/>
    <w:rsid w:val="004D6988"/>
    <w:rsid w:val="004D69E9"/>
    <w:rsid w:val="004D6A6A"/>
    <w:rsid w:val="004D6CEE"/>
    <w:rsid w:val="004D70C7"/>
    <w:rsid w:val="004D71C2"/>
    <w:rsid w:val="004D7930"/>
    <w:rsid w:val="004D7B5C"/>
    <w:rsid w:val="004E01C9"/>
    <w:rsid w:val="004E0639"/>
    <w:rsid w:val="004E07DD"/>
    <w:rsid w:val="004E0BE2"/>
    <w:rsid w:val="004E103A"/>
    <w:rsid w:val="004E189C"/>
    <w:rsid w:val="004E1F20"/>
    <w:rsid w:val="004E20CB"/>
    <w:rsid w:val="004E2350"/>
    <w:rsid w:val="004E2E28"/>
    <w:rsid w:val="004E2EB2"/>
    <w:rsid w:val="004E315E"/>
    <w:rsid w:val="004E3532"/>
    <w:rsid w:val="004E37AD"/>
    <w:rsid w:val="004E3903"/>
    <w:rsid w:val="004E3D8D"/>
    <w:rsid w:val="004E45B0"/>
    <w:rsid w:val="004E47F3"/>
    <w:rsid w:val="004E49C6"/>
    <w:rsid w:val="004E4AB0"/>
    <w:rsid w:val="004E4D40"/>
    <w:rsid w:val="004E4DDA"/>
    <w:rsid w:val="004E5096"/>
    <w:rsid w:val="004E52A8"/>
    <w:rsid w:val="004E5347"/>
    <w:rsid w:val="004E58BA"/>
    <w:rsid w:val="004E66BC"/>
    <w:rsid w:val="004E7443"/>
    <w:rsid w:val="004E795F"/>
    <w:rsid w:val="004E7EAA"/>
    <w:rsid w:val="004F0113"/>
    <w:rsid w:val="004F11E9"/>
    <w:rsid w:val="004F1D15"/>
    <w:rsid w:val="004F27FA"/>
    <w:rsid w:val="004F31DD"/>
    <w:rsid w:val="004F337A"/>
    <w:rsid w:val="004F38DE"/>
    <w:rsid w:val="004F3D4A"/>
    <w:rsid w:val="004F3F58"/>
    <w:rsid w:val="004F3FA9"/>
    <w:rsid w:val="004F4449"/>
    <w:rsid w:val="004F47A9"/>
    <w:rsid w:val="004F4B2C"/>
    <w:rsid w:val="004F4B6A"/>
    <w:rsid w:val="004F52BE"/>
    <w:rsid w:val="004F5A21"/>
    <w:rsid w:val="004F5B3F"/>
    <w:rsid w:val="004F5F34"/>
    <w:rsid w:val="004F66B7"/>
    <w:rsid w:val="004F6FB8"/>
    <w:rsid w:val="004F749D"/>
    <w:rsid w:val="004F7550"/>
    <w:rsid w:val="004F78F9"/>
    <w:rsid w:val="004F7D06"/>
    <w:rsid w:val="004F7F9C"/>
    <w:rsid w:val="005004F7"/>
    <w:rsid w:val="00500796"/>
    <w:rsid w:val="005008E6"/>
    <w:rsid w:val="00500DF6"/>
    <w:rsid w:val="00500E54"/>
    <w:rsid w:val="00501280"/>
    <w:rsid w:val="005013DA"/>
    <w:rsid w:val="00501556"/>
    <w:rsid w:val="0050175A"/>
    <w:rsid w:val="00501CEB"/>
    <w:rsid w:val="00501D07"/>
    <w:rsid w:val="00501E5E"/>
    <w:rsid w:val="005022C9"/>
    <w:rsid w:val="00502BEB"/>
    <w:rsid w:val="00502CAC"/>
    <w:rsid w:val="00503362"/>
    <w:rsid w:val="0050395F"/>
    <w:rsid w:val="005044D5"/>
    <w:rsid w:val="005046A9"/>
    <w:rsid w:val="00504832"/>
    <w:rsid w:val="0050514F"/>
    <w:rsid w:val="00505975"/>
    <w:rsid w:val="00505C73"/>
    <w:rsid w:val="00506118"/>
    <w:rsid w:val="0050641A"/>
    <w:rsid w:val="005068FF"/>
    <w:rsid w:val="00506BE9"/>
    <w:rsid w:val="00506FD2"/>
    <w:rsid w:val="005075D1"/>
    <w:rsid w:val="00507AF1"/>
    <w:rsid w:val="00507BAF"/>
    <w:rsid w:val="00510AB6"/>
    <w:rsid w:val="00511300"/>
    <w:rsid w:val="00511FB6"/>
    <w:rsid w:val="00512590"/>
    <w:rsid w:val="00513620"/>
    <w:rsid w:val="005138E5"/>
    <w:rsid w:val="0051432B"/>
    <w:rsid w:val="005161A2"/>
    <w:rsid w:val="00516AC0"/>
    <w:rsid w:val="00516C55"/>
    <w:rsid w:val="0051788E"/>
    <w:rsid w:val="005200E8"/>
    <w:rsid w:val="00520123"/>
    <w:rsid w:val="00520201"/>
    <w:rsid w:val="00520266"/>
    <w:rsid w:val="005205FB"/>
    <w:rsid w:val="005206E4"/>
    <w:rsid w:val="00520F6F"/>
    <w:rsid w:val="0052134C"/>
    <w:rsid w:val="00521490"/>
    <w:rsid w:val="00521710"/>
    <w:rsid w:val="00522170"/>
    <w:rsid w:val="0052217C"/>
    <w:rsid w:val="00522711"/>
    <w:rsid w:val="005229C5"/>
    <w:rsid w:val="00522C7A"/>
    <w:rsid w:val="00522E3B"/>
    <w:rsid w:val="00522F38"/>
    <w:rsid w:val="005231EE"/>
    <w:rsid w:val="00523CA9"/>
    <w:rsid w:val="00523E52"/>
    <w:rsid w:val="005243B2"/>
    <w:rsid w:val="00524550"/>
    <w:rsid w:val="00525130"/>
    <w:rsid w:val="00525820"/>
    <w:rsid w:val="005259FA"/>
    <w:rsid w:val="00525E5E"/>
    <w:rsid w:val="0052677A"/>
    <w:rsid w:val="00526E26"/>
    <w:rsid w:val="005273E9"/>
    <w:rsid w:val="005278A4"/>
    <w:rsid w:val="0052798F"/>
    <w:rsid w:val="005303FC"/>
    <w:rsid w:val="00530851"/>
    <w:rsid w:val="00530AFD"/>
    <w:rsid w:val="00530E86"/>
    <w:rsid w:val="00531260"/>
    <w:rsid w:val="005313F9"/>
    <w:rsid w:val="0053219D"/>
    <w:rsid w:val="00532230"/>
    <w:rsid w:val="005326C9"/>
    <w:rsid w:val="0053325E"/>
    <w:rsid w:val="0053346F"/>
    <w:rsid w:val="00533672"/>
    <w:rsid w:val="005337F0"/>
    <w:rsid w:val="005338DE"/>
    <w:rsid w:val="00534243"/>
    <w:rsid w:val="00534C4A"/>
    <w:rsid w:val="00535933"/>
    <w:rsid w:val="0053599A"/>
    <w:rsid w:val="00535A96"/>
    <w:rsid w:val="00535D86"/>
    <w:rsid w:val="00536652"/>
    <w:rsid w:val="005368B1"/>
    <w:rsid w:val="00536C06"/>
    <w:rsid w:val="00536E8E"/>
    <w:rsid w:val="00537109"/>
    <w:rsid w:val="0053713B"/>
    <w:rsid w:val="00537F21"/>
    <w:rsid w:val="00540A70"/>
    <w:rsid w:val="00540B5F"/>
    <w:rsid w:val="00541078"/>
    <w:rsid w:val="00541720"/>
    <w:rsid w:val="00541876"/>
    <w:rsid w:val="005419E5"/>
    <w:rsid w:val="00541A04"/>
    <w:rsid w:val="005420E6"/>
    <w:rsid w:val="0054293A"/>
    <w:rsid w:val="00543092"/>
    <w:rsid w:val="00543093"/>
    <w:rsid w:val="00543317"/>
    <w:rsid w:val="005435BB"/>
    <w:rsid w:val="00543EED"/>
    <w:rsid w:val="00543F39"/>
    <w:rsid w:val="00544108"/>
    <w:rsid w:val="00544162"/>
    <w:rsid w:val="00544201"/>
    <w:rsid w:val="0054422B"/>
    <w:rsid w:val="0054444B"/>
    <w:rsid w:val="005444AB"/>
    <w:rsid w:val="00544CA5"/>
    <w:rsid w:val="00545000"/>
    <w:rsid w:val="005455F1"/>
    <w:rsid w:val="00545A12"/>
    <w:rsid w:val="00545DA4"/>
    <w:rsid w:val="00545F30"/>
    <w:rsid w:val="00546294"/>
    <w:rsid w:val="00546D7A"/>
    <w:rsid w:val="00547082"/>
    <w:rsid w:val="0054717E"/>
    <w:rsid w:val="0054729B"/>
    <w:rsid w:val="00547CEF"/>
    <w:rsid w:val="00547F58"/>
    <w:rsid w:val="00550066"/>
    <w:rsid w:val="0055014A"/>
    <w:rsid w:val="00550374"/>
    <w:rsid w:val="00550497"/>
    <w:rsid w:val="005509CC"/>
    <w:rsid w:val="00551413"/>
    <w:rsid w:val="005516A5"/>
    <w:rsid w:val="0055272B"/>
    <w:rsid w:val="00552F96"/>
    <w:rsid w:val="005537DE"/>
    <w:rsid w:val="005538CD"/>
    <w:rsid w:val="00553B89"/>
    <w:rsid w:val="00553F6B"/>
    <w:rsid w:val="005542FD"/>
    <w:rsid w:val="0055431B"/>
    <w:rsid w:val="005546EB"/>
    <w:rsid w:val="00554842"/>
    <w:rsid w:val="005548F8"/>
    <w:rsid w:val="00554C65"/>
    <w:rsid w:val="00554EAB"/>
    <w:rsid w:val="005550BB"/>
    <w:rsid w:val="005552C1"/>
    <w:rsid w:val="0055549B"/>
    <w:rsid w:val="00555693"/>
    <w:rsid w:val="005556D4"/>
    <w:rsid w:val="00555E1B"/>
    <w:rsid w:val="00555EFA"/>
    <w:rsid w:val="00556022"/>
    <w:rsid w:val="005564CE"/>
    <w:rsid w:val="005565A6"/>
    <w:rsid w:val="00556918"/>
    <w:rsid w:val="00556A0D"/>
    <w:rsid w:val="005577A3"/>
    <w:rsid w:val="00557C0C"/>
    <w:rsid w:val="00557F4A"/>
    <w:rsid w:val="00560079"/>
    <w:rsid w:val="005604AE"/>
    <w:rsid w:val="0056067D"/>
    <w:rsid w:val="00561142"/>
    <w:rsid w:val="0056233C"/>
    <w:rsid w:val="00562E92"/>
    <w:rsid w:val="00563320"/>
    <w:rsid w:val="005633CC"/>
    <w:rsid w:val="005638A5"/>
    <w:rsid w:val="00564277"/>
    <w:rsid w:val="005644D1"/>
    <w:rsid w:val="00564535"/>
    <w:rsid w:val="00564CD5"/>
    <w:rsid w:val="005654C0"/>
    <w:rsid w:val="00565724"/>
    <w:rsid w:val="00565744"/>
    <w:rsid w:val="00565780"/>
    <w:rsid w:val="00565A02"/>
    <w:rsid w:val="00565AD4"/>
    <w:rsid w:val="00566E1A"/>
    <w:rsid w:val="005671B9"/>
    <w:rsid w:val="00567590"/>
    <w:rsid w:val="00570025"/>
    <w:rsid w:val="00570890"/>
    <w:rsid w:val="005710D7"/>
    <w:rsid w:val="0057158D"/>
    <w:rsid w:val="0057173E"/>
    <w:rsid w:val="005718B6"/>
    <w:rsid w:val="00571B24"/>
    <w:rsid w:val="005721E8"/>
    <w:rsid w:val="00572456"/>
    <w:rsid w:val="00572822"/>
    <w:rsid w:val="0057289B"/>
    <w:rsid w:val="00572A08"/>
    <w:rsid w:val="00572ADD"/>
    <w:rsid w:val="00572BCB"/>
    <w:rsid w:val="00572FEC"/>
    <w:rsid w:val="005737D6"/>
    <w:rsid w:val="00573994"/>
    <w:rsid w:val="0057425D"/>
    <w:rsid w:val="00574261"/>
    <w:rsid w:val="00574343"/>
    <w:rsid w:val="005744D7"/>
    <w:rsid w:val="0057460A"/>
    <w:rsid w:val="0057494F"/>
    <w:rsid w:val="00574956"/>
    <w:rsid w:val="00574B78"/>
    <w:rsid w:val="005764DF"/>
    <w:rsid w:val="00576BCD"/>
    <w:rsid w:val="00577345"/>
    <w:rsid w:val="005773E6"/>
    <w:rsid w:val="00577AB3"/>
    <w:rsid w:val="00577B31"/>
    <w:rsid w:val="00577DE8"/>
    <w:rsid w:val="00577F2C"/>
    <w:rsid w:val="005800B8"/>
    <w:rsid w:val="0058050C"/>
    <w:rsid w:val="00580BE5"/>
    <w:rsid w:val="00580C4C"/>
    <w:rsid w:val="00581911"/>
    <w:rsid w:val="00581A83"/>
    <w:rsid w:val="00581EC8"/>
    <w:rsid w:val="0058236E"/>
    <w:rsid w:val="00582536"/>
    <w:rsid w:val="00583662"/>
    <w:rsid w:val="0058376F"/>
    <w:rsid w:val="00584BA1"/>
    <w:rsid w:val="00584EC3"/>
    <w:rsid w:val="00585336"/>
    <w:rsid w:val="00585407"/>
    <w:rsid w:val="005854B5"/>
    <w:rsid w:val="005855C5"/>
    <w:rsid w:val="0058562D"/>
    <w:rsid w:val="00585841"/>
    <w:rsid w:val="00585874"/>
    <w:rsid w:val="00585C3A"/>
    <w:rsid w:val="00586BC1"/>
    <w:rsid w:val="005872CD"/>
    <w:rsid w:val="0058771C"/>
    <w:rsid w:val="00587DA1"/>
    <w:rsid w:val="00590205"/>
    <w:rsid w:val="00590292"/>
    <w:rsid w:val="0059038B"/>
    <w:rsid w:val="00590662"/>
    <w:rsid w:val="0059080A"/>
    <w:rsid w:val="00590D01"/>
    <w:rsid w:val="005916E1"/>
    <w:rsid w:val="005917A4"/>
    <w:rsid w:val="005925F0"/>
    <w:rsid w:val="00592886"/>
    <w:rsid w:val="00592987"/>
    <w:rsid w:val="00592D02"/>
    <w:rsid w:val="00593183"/>
    <w:rsid w:val="00593CF4"/>
    <w:rsid w:val="00593FA9"/>
    <w:rsid w:val="00594AFC"/>
    <w:rsid w:val="00595328"/>
    <w:rsid w:val="005956E1"/>
    <w:rsid w:val="00595CF4"/>
    <w:rsid w:val="00595FB1"/>
    <w:rsid w:val="005963EA"/>
    <w:rsid w:val="00596416"/>
    <w:rsid w:val="00596686"/>
    <w:rsid w:val="00597282"/>
    <w:rsid w:val="0059773E"/>
    <w:rsid w:val="00597CB3"/>
    <w:rsid w:val="005A03C2"/>
    <w:rsid w:val="005A0D71"/>
    <w:rsid w:val="005A1023"/>
    <w:rsid w:val="005A149C"/>
    <w:rsid w:val="005A1A31"/>
    <w:rsid w:val="005A1B43"/>
    <w:rsid w:val="005A1D52"/>
    <w:rsid w:val="005A2482"/>
    <w:rsid w:val="005A27DD"/>
    <w:rsid w:val="005A2852"/>
    <w:rsid w:val="005A2B8B"/>
    <w:rsid w:val="005A35C4"/>
    <w:rsid w:val="005A3D89"/>
    <w:rsid w:val="005A4026"/>
    <w:rsid w:val="005A40D0"/>
    <w:rsid w:val="005A42A2"/>
    <w:rsid w:val="005A477A"/>
    <w:rsid w:val="005A49C3"/>
    <w:rsid w:val="005A49C7"/>
    <w:rsid w:val="005A4A50"/>
    <w:rsid w:val="005A4AA5"/>
    <w:rsid w:val="005A68DC"/>
    <w:rsid w:val="005A6B2B"/>
    <w:rsid w:val="005A6D1E"/>
    <w:rsid w:val="005A76C6"/>
    <w:rsid w:val="005A7752"/>
    <w:rsid w:val="005A7AF2"/>
    <w:rsid w:val="005B0B45"/>
    <w:rsid w:val="005B0B5C"/>
    <w:rsid w:val="005B0E09"/>
    <w:rsid w:val="005B0E0F"/>
    <w:rsid w:val="005B1188"/>
    <w:rsid w:val="005B12E0"/>
    <w:rsid w:val="005B13BF"/>
    <w:rsid w:val="005B1443"/>
    <w:rsid w:val="005B195D"/>
    <w:rsid w:val="005B1EA7"/>
    <w:rsid w:val="005B2167"/>
    <w:rsid w:val="005B218F"/>
    <w:rsid w:val="005B2836"/>
    <w:rsid w:val="005B29A9"/>
    <w:rsid w:val="005B2A0F"/>
    <w:rsid w:val="005B2B8E"/>
    <w:rsid w:val="005B2E26"/>
    <w:rsid w:val="005B3333"/>
    <w:rsid w:val="005B34F7"/>
    <w:rsid w:val="005B43D5"/>
    <w:rsid w:val="005B444B"/>
    <w:rsid w:val="005B4E85"/>
    <w:rsid w:val="005B5C3C"/>
    <w:rsid w:val="005B5E5F"/>
    <w:rsid w:val="005B61AE"/>
    <w:rsid w:val="005B64AC"/>
    <w:rsid w:val="005B6567"/>
    <w:rsid w:val="005B6611"/>
    <w:rsid w:val="005B6851"/>
    <w:rsid w:val="005B7772"/>
    <w:rsid w:val="005B77FA"/>
    <w:rsid w:val="005C05BA"/>
    <w:rsid w:val="005C080B"/>
    <w:rsid w:val="005C0C32"/>
    <w:rsid w:val="005C0FD5"/>
    <w:rsid w:val="005C1060"/>
    <w:rsid w:val="005C1472"/>
    <w:rsid w:val="005C1C95"/>
    <w:rsid w:val="005C1C99"/>
    <w:rsid w:val="005C2BC6"/>
    <w:rsid w:val="005C2C00"/>
    <w:rsid w:val="005C2DE8"/>
    <w:rsid w:val="005C3002"/>
    <w:rsid w:val="005C31DC"/>
    <w:rsid w:val="005C3606"/>
    <w:rsid w:val="005C3C1A"/>
    <w:rsid w:val="005C41E0"/>
    <w:rsid w:val="005C43C6"/>
    <w:rsid w:val="005C5083"/>
    <w:rsid w:val="005C51F5"/>
    <w:rsid w:val="005C5816"/>
    <w:rsid w:val="005C5926"/>
    <w:rsid w:val="005C60AA"/>
    <w:rsid w:val="005C6253"/>
    <w:rsid w:val="005C68B9"/>
    <w:rsid w:val="005C6998"/>
    <w:rsid w:val="005C7158"/>
    <w:rsid w:val="005C7864"/>
    <w:rsid w:val="005C7B24"/>
    <w:rsid w:val="005D056E"/>
    <w:rsid w:val="005D152E"/>
    <w:rsid w:val="005D168F"/>
    <w:rsid w:val="005D197A"/>
    <w:rsid w:val="005D2275"/>
    <w:rsid w:val="005D251E"/>
    <w:rsid w:val="005D257A"/>
    <w:rsid w:val="005D32C3"/>
    <w:rsid w:val="005D32EE"/>
    <w:rsid w:val="005D3639"/>
    <w:rsid w:val="005D3E80"/>
    <w:rsid w:val="005D4034"/>
    <w:rsid w:val="005D4255"/>
    <w:rsid w:val="005D44D1"/>
    <w:rsid w:val="005D45D8"/>
    <w:rsid w:val="005D494D"/>
    <w:rsid w:val="005D4BC3"/>
    <w:rsid w:val="005D5415"/>
    <w:rsid w:val="005D58A1"/>
    <w:rsid w:val="005D5978"/>
    <w:rsid w:val="005D5A11"/>
    <w:rsid w:val="005D5D97"/>
    <w:rsid w:val="005D617F"/>
    <w:rsid w:val="005D61AC"/>
    <w:rsid w:val="005D630A"/>
    <w:rsid w:val="005D64B6"/>
    <w:rsid w:val="005D674E"/>
    <w:rsid w:val="005D733A"/>
    <w:rsid w:val="005D7788"/>
    <w:rsid w:val="005E071F"/>
    <w:rsid w:val="005E0AA7"/>
    <w:rsid w:val="005E0B0E"/>
    <w:rsid w:val="005E0D25"/>
    <w:rsid w:val="005E0E7A"/>
    <w:rsid w:val="005E1593"/>
    <w:rsid w:val="005E1598"/>
    <w:rsid w:val="005E18F3"/>
    <w:rsid w:val="005E1B30"/>
    <w:rsid w:val="005E1E0B"/>
    <w:rsid w:val="005E2345"/>
    <w:rsid w:val="005E241E"/>
    <w:rsid w:val="005E270A"/>
    <w:rsid w:val="005E28A7"/>
    <w:rsid w:val="005E2F84"/>
    <w:rsid w:val="005E308D"/>
    <w:rsid w:val="005E34E5"/>
    <w:rsid w:val="005E368B"/>
    <w:rsid w:val="005E36E0"/>
    <w:rsid w:val="005E3E34"/>
    <w:rsid w:val="005E4553"/>
    <w:rsid w:val="005E4BB5"/>
    <w:rsid w:val="005E4CD7"/>
    <w:rsid w:val="005E4D30"/>
    <w:rsid w:val="005E5345"/>
    <w:rsid w:val="005E5499"/>
    <w:rsid w:val="005E54C6"/>
    <w:rsid w:val="005E559A"/>
    <w:rsid w:val="005E5A59"/>
    <w:rsid w:val="005E5A93"/>
    <w:rsid w:val="005E62BF"/>
    <w:rsid w:val="005E6798"/>
    <w:rsid w:val="005E6B11"/>
    <w:rsid w:val="005E6BE3"/>
    <w:rsid w:val="005E6F41"/>
    <w:rsid w:val="005E6F5B"/>
    <w:rsid w:val="005E70F2"/>
    <w:rsid w:val="005E7241"/>
    <w:rsid w:val="005E7970"/>
    <w:rsid w:val="005E7DB4"/>
    <w:rsid w:val="005F089F"/>
    <w:rsid w:val="005F08C3"/>
    <w:rsid w:val="005F0933"/>
    <w:rsid w:val="005F09D8"/>
    <w:rsid w:val="005F0A71"/>
    <w:rsid w:val="005F0BFA"/>
    <w:rsid w:val="005F1263"/>
    <w:rsid w:val="005F12DF"/>
    <w:rsid w:val="005F1374"/>
    <w:rsid w:val="005F1610"/>
    <w:rsid w:val="005F1D64"/>
    <w:rsid w:val="005F2375"/>
    <w:rsid w:val="005F27AB"/>
    <w:rsid w:val="005F2D33"/>
    <w:rsid w:val="005F2F97"/>
    <w:rsid w:val="005F364F"/>
    <w:rsid w:val="005F3933"/>
    <w:rsid w:val="005F3D09"/>
    <w:rsid w:val="005F3EBB"/>
    <w:rsid w:val="005F3F0E"/>
    <w:rsid w:val="005F44FE"/>
    <w:rsid w:val="005F4626"/>
    <w:rsid w:val="005F4692"/>
    <w:rsid w:val="005F49DA"/>
    <w:rsid w:val="005F4A05"/>
    <w:rsid w:val="005F5C6E"/>
    <w:rsid w:val="005F5CE8"/>
    <w:rsid w:val="005F5EDD"/>
    <w:rsid w:val="005F5FC0"/>
    <w:rsid w:val="005F6971"/>
    <w:rsid w:val="005F6BD3"/>
    <w:rsid w:val="005F6F77"/>
    <w:rsid w:val="005F7224"/>
    <w:rsid w:val="005F773F"/>
    <w:rsid w:val="005F7D94"/>
    <w:rsid w:val="005F7DBC"/>
    <w:rsid w:val="006003AD"/>
    <w:rsid w:val="006015A9"/>
    <w:rsid w:val="006016C0"/>
    <w:rsid w:val="00601B28"/>
    <w:rsid w:val="006022CC"/>
    <w:rsid w:val="00602A44"/>
    <w:rsid w:val="00603CAA"/>
    <w:rsid w:val="00603E8B"/>
    <w:rsid w:val="006041EE"/>
    <w:rsid w:val="00604204"/>
    <w:rsid w:val="006042D1"/>
    <w:rsid w:val="006044DB"/>
    <w:rsid w:val="006044F2"/>
    <w:rsid w:val="006048EA"/>
    <w:rsid w:val="00604AE8"/>
    <w:rsid w:val="00604E43"/>
    <w:rsid w:val="00605CD4"/>
    <w:rsid w:val="006060C1"/>
    <w:rsid w:val="00606A19"/>
    <w:rsid w:val="00606A28"/>
    <w:rsid w:val="00606A63"/>
    <w:rsid w:val="00606B4E"/>
    <w:rsid w:val="00607096"/>
    <w:rsid w:val="006074F3"/>
    <w:rsid w:val="00607565"/>
    <w:rsid w:val="0060759D"/>
    <w:rsid w:val="0061019D"/>
    <w:rsid w:val="006104C2"/>
    <w:rsid w:val="006106FD"/>
    <w:rsid w:val="00610736"/>
    <w:rsid w:val="00610799"/>
    <w:rsid w:val="006109E0"/>
    <w:rsid w:val="00610B2F"/>
    <w:rsid w:val="0061105B"/>
    <w:rsid w:val="00611249"/>
    <w:rsid w:val="006112D2"/>
    <w:rsid w:val="006114AB"/>
    <w:rsid w:val="00611B99"/>
    <w:rsid w:val="00611BF3"/>
    <w:rsid w:val="00611D08"/>
    <w:rsid w:val="006123A3"/>
    <w:rsid w:val="006125E9"/>
    <w:rsid w:val="00612846"/>
    <w:rsid w:val="00612B5D"/>
    <w:rsid w:val="00613061"/>
    <w:rsid w:val="006135C1"/>
    <w:rsid w:val="00613A8F"/>
    <w:rsid w:val="0061443E"/>
    <w:rsid w:val="00614587"/>
    <w:rsid w:val="00614B29"/>
    <w:rsid w:val="00614D19"/>
    <w:rsid w:val="00615098"/>
    <w:rsid w:val="006152C6"/>
    <w:rsid w:val="00615378"/>
    <w:rsid w:val="00615690"/>
    <w:rsid w:val="006158E1"/>
    <w:rsid w:val="00615A10"/>
    <w:rsid w:val="00616125"/>
    <w:rsid w:val="00616796"/>
    <w:rsid w:val="0061692A"/>
    <w:rsid w:val="00616AC2"/>
    <w:rsid w:val="0061700B"/>
    <w:rsid w:val="00617250"/>
    <w:rsid w:val="006178CB"/>
    <w:rsid w:val="00617F9B"/>
    <w:rsid w:val="00620EB4"/>
    <w:rsid w:val="00621160"/>
    <w:rsid w:val="006217CF"/>
    <w:rsid w:val="006223FA"/>
    <w:rsid w:val="006224CB"/>
    <w:rsid w:val="00622D81"/>
    <w:rsid w:val="0062317D"/>
    <w:rsid w:val="006232DA"/>
    <w:rsid w:val="006235CE"/>
    <w:rsid w:val="006238DB"/>
    <w:rsid w:val="00623C5B"/>
    <w:rsid w:val="00624D41"/>
    <w:rsid w:val="006256D3"/>
    <w:rsid w:val="006258AC"/>
    <w:rsid w:val="006258D4"/>
    <w:rsid w:val="006258DE"/>
    <w:rsid w:val="00625A9D"/>
    <w:rsid w:val="00625DCF"/>
    <w:rsid w:val="00626A41"/>
    <w:rsid w:val="00626B27"/>
    <w:rsid w:val="00626F1D"/>
    <w:rsid w:val="0062755C"/>
    <w:rsid w:val="006276BB"/>
    <w:rsid w:val="00627A16"/>
    <w:rsid w:val="00627B5A"/>
    <w:rsid w:val="00627D44"/>
    <w:rsid w:val="00630BBD"/>
    <w:rsid w:val="006311C4"/>
    <w:rsid w:val="006314B3"/>
    <w:rsid w:val="006319A4"/>
    <w:rsid w:val="00631B49"/>
    <w:rsid w:val="006325C6"/>
    <w:rsid w:val="0063260B"/>
    <w:rsid w:val="00633160"/>
    <w:rsid w:val="0063340C"/>
    <w:rsid w:val="00633479"/>
    <w:rsid w:val="00633563"/>
    <w:rsid w:val="006335E2"/>
    <w:rsid w:val="00633E5E"/>
    <w:rsid w:val="0063433A"/>
    <w:rsid w:val="0063487D"/>
    <w:rsid w:val="00634E19"/>
    <w:rsid w:val="006353C2"/>
    <w:rsid w:val="00635C9A"/>
    <w:rsid w:val="006366B9"/>
    <w:rsid w:val="00636A18"/>
    <w:rsid w:val="006370EA"/>
    <w:rsid w:val="006403AB"/>
    <w:rsid w:val="006409FF"/>
    <w:rsid w:val="00640C4B"/>
    <w:rsid w:val="00641324"/>
    <w:rsid w:val="006418B6"/>
    <w:rsid w:val="00641CCC"/>
    <w:rsid w:val="006435F9"/>
    <w:rsid w:val="006439FB"/>
    <w:rsid w:val="00643A19"/>
    <w:rsid w:val="00643D15"/>
    <w:rsid w:val="00643DAB"/>
    <w:rsid w:val="006441D6"/>
    <w:rsid w:val="00644571"/>
    <w:rsid w:val="006447F7"/>
    <w:rsid w:val="0064481F"/>
    <w:rsid w:val="006451BA"/>
    <w:rsid w:val="0064529C"/>
    <w:rsid w:val="00645734"/>
    <w:rsid w:val="00645775"/>
    <w:rsid w:val="006462D0"/>
    <w:rsid w:val="006464D7"/>
    <w:rsid w:val="006465AD"/>
    <w:rsid w:val="0064680F"/>
    <w:rsid w:val="00646D14"/>
    <w:rsid w:val="00646F9D"/>
    <w:rsid w:val="00647049"/>
    <w:rsid w:val="006479BC"/>
    <w:rsid w:val="00647B8C"/>
    <w:rsid w:val="006505EB"/>
    <w:rsid w:val="0065063F"/>
    <w:rsid w:val="00650A6F"/>
    <w:rsid w:val="00650EF1"/>
    <w:rsid w:val="00650F48"/>
    <w:rsid w:val="00650FBC"/>
    <w:rsid w:val="00651ABF"/>
    <w:rsid w:val="00651AE2"/>
    <w:rsid w:val="00651D55"/>
    <w:rsid w:val="00651FFD"/>
    <w:rsid w:val="006522A0"/>
    <w:rsid w:val="006523B8"/>
    <w:rsid w:val="00652D55"/>
    <w:rsid w:val="00652E85"/>
    <w:rsid w:val="00653805"/>
    <w:rsid w:val="0065380D"/>
    <w:rsid w:val="00653ABB"/>
    <w:rsid w:val="00653EEE"/>
    <w:rsid w:val="00653F27"/>
    <w:rsid w:val="00653F47"/>
    <w:rsid w:val="00654C77"/>
    <w:rsid w:val="00654DAE"/>
    <w:rsid w:val="0065514E"/>
    <w:rsid w:val="00655AA6"/>
    <w:rsid w:val="00656044"/>
    <w:rsid w:val="006562B9"/>
    <w:rsid w:val="00656501"/>
    <w:rsid w:val="00656762"/>
    <w:rsid w:val="006568EA"/>
    <w:rsid w:val="00657376"/>
    <w:rsid w:val="00660FCF"/>
    <w:rsid w:val="00661011"/>
    <w:rsid w:val="006617D1"/>
    <w:rsid w:val="006618EB"/>
    <w:rsid w:val="00661E87"/>
    <w:rsid w:val="0066208E"/>
    <w:rsid w:val="00662245"/>
    <w:rsid w:val="0066241F"/>
    <w:rsid w:val="006626B6"/>
    <w:rsid w:val="00662B31"/>
    <w:rsid w:val="00662EB6"/>
    <w:rsid w:val="006630BC"/>
    <w:rsid w:val="00663EA8"/>
    <w:rsid w:val="0066490E"/>
    <w:rsid w:val="0066525D"/>
    <w:rsid w:val="0066560D"/>
    <w:rsid w:val="00666254"/>
    <w:rsid w:val="0066637C"/>
    <w:rsid w:val="006664E0"/>
    <w:rsid w:val="00666522"/>
    <w:rsid w:val="00666639"/>
    <w:rsid w:val="006667B4"/>
    <w:rsid w:val="006674D8"/>
    <w:rsid w:val="00667943"/>
    <w:rsid w:val="00667CC0"/>
    <w:rsid w:val="00667D0D"/>
    <w:rsid w:val="0067025D"/>
    <w:rsid w:val="00670669"/>
    <w:rsid w:val="0067077A"/>
    <w:rsid w:val="00670D84"/>
    <w:rsid w:val="00671B3D"/>
    <w:rsid w:val="00671DB9"/>
    <w:rsid w:val="006725F4"/>
    <w:rsid w:val="00672847"/>
    <w:rsid w:val="00672CA7"/>
    <w:rsid w:val="0067332A"/>
    <w:rsid w:val="006733AD"/>
    <w:rsid w:val="00673442"/>
    <w:rsid w:val="006736CC"/>
    <w:rsid w:val="006737D2"/>
    <w:rsid w:val="00673A47"/>
    <w:rsid w:val="00673BE1"/>
    <w:rsid w:val="00673C11"/>
    <w:rsid w:val="00673F6B"/>
    <w:rsid w:val="006741E5"/>
    <w:rsid w:val="006750EC"/>
    <w:rsid w:val="00676D27"/>
    <w:rsid w:val="00676E52"/>
    <w:rsid w:val="00677321"/>
    <w:rsid w:val="00677501"/>
    <w:rsid w:val="00677625"/>
    <w:rsid w:val="006777D3"/>
    <w:rsid w:val="0067781C"/>
    <w:rsid w:val="00677A07"/>
    <w:rsid w:val="006801D4"/>
    <w:rsid w:val="006802E0"/>
    <w:rsid w:val="00680764"/>
    <w:rsid w:val="00680F2E"/>
    <w:rsid w:val="006810E9"/>
    <w:rsid w:val="006818F6"/>
    <w:rsid w:val="00681C9B"/>
    <w:rsid w:val="00681DED"/>
    <w:rsid w:val="00682661"/>
    <w:rsid w:val="0068267A"/>
    <w:rsid w:val="006828C6"/>
    <w:rsid w:val="00682917"/>
    <w:rsid w:val="006829A0"/>
    <w:rsid w:val="00682EDF"/>
    <w:rsid w:val="00683637"/>
    <w:rsid w:val="006836AF"/>
    <w:rsid w:val="00683957"/>
    <w:rsid w:val="006843CD"/>
    <w:rsid w:val="006846FF"/>
    <w:rsid w:val="006847D0"/>
    <w:rsid w:val="00684858"/>
    <w:rsid w:val="006859A2"/>
    <w:rsid w:val="00685D26"/>
    <w:rsid w:val="006866B7"/>
    <w:rsid w:val="0068685A"/>
    <w:rsid w:val="00686863"/>
    <w:rsid w:val="00686FC3"/>
    <w:rsid w:val="00686FF3"/>
    <w:rsid w:val="00687024"/>
    <w:rsid w:val="00687637"/>
    <w:rsid w:val="00687889"/>
    <w:rsid w:val="00687988"/>
    <w:rsid w:val="006900AF"/>
    <w:rsid w:val="006903E0"/>
    <w:rsid w:val="006907B9"/>
    <w:rsid w:val="00690AD5"/>
    <w:rsid w:val="00691457"/>
    <w:rsid w:val="00691576"/>
    <w:rsid w:val="0069186B"/>
    <w:rsid w:val="00691A8E"/>
    <w:rsid w:val="00691C69"/>
    <w:rsid w:val="00692223"/>
    <w:rsid w:val="00692342"/>
    <w:rsid w:val="00692372"/>
    <w:rsid w:val="0069258E"/>
    <w:rsid w:val="00692DAA"/>
    <w:rsid w:val="0069347D"/>
    <w:rsid w:val="00693B05"/>
    <w:rsid w:val="00694125"/>
    <w:rsid w:val="00694A40"/>
    <w:rsid w:val="00694B15"/>
    <w:rsid w:val="006950E7"/>
    <w:rsid w:val="00695711"/>
    <w:rsid w:val="0069582E"/>
    <w:rsid w:val="00695949"/>
    <w:rsid w:val="00695F22"/>
    <w:rsid w:val="0069616A"/>
    <w:rsid w:val="006961E8"/>
    <w:rsid w:val="006963C8"/>
    <w:rsid w:val="00697288"/>
    <w:rsid w:val="00697483"/>
    <w:rsid w:val="00697A39"/>
    <w:rsid w:val="00697DDE"/>
    <w:rsid w:val="006A044A"/>
    <w:rsid w:val="006A11C4"/>
    <w:rsid w:val="006A12BE"/>
    <w:rsid w:val="006A143A"/>
    <w:rsid w:val="006A1743"/>
    <w:rsid w:val="006A1CD2"/>
    <w:rsid w:val="006A1D66"/>
    <w:rsid w:val="006A2164"/>
    <w:rsid w:val="006A23E5"/>
    <w:rsid w:val="006A25CD"/>
    <w:rsid w:val="006A2765"/>
    <w:rsid w:val="006A2DBA"/>
    <w:rsid w:val="006A2E03"/>
    <w:rsid w:val="006A3279"/>
    <w:rsid w:val="006A32DA"/>
    <w:rsid w:val="006A3C9F"/>
    <w:rsid w:val="006A3EEB"/>
    <w:rsid w:val="006A4251"/>
    <w:rsid w:val="006A4394"/>
    <w:rsid w:val="006A443A"/>
    <w:rsid w:val="006A453F"/>
    <w:rsid w:val="006A5511"/>
    <w:rsid w:val="006A5A39"/>
    <w:rsid w:val="006A5A76"/>
    <w:rsid w:val="006A5BA0"/>
    <w:rsid w:val="006A615D"/>
    <w:rsid w:val="006A6BD0"/>
    <w:rsid w:val="006A70E1"/>
    <w:rsid w:val="006A7E23"/>
    <w:rsid w:val="006B037B"/>
    <w:rsid w:val="006B04F8"/>
    <w:rsid w:val="006B0573"/>
    <w:rsid w:val="006B0598"/>
    <w:rsid w:val="006B0687"/>
    <w:rsid w:val="006B0856"/>
    <w:rsid w:val="006B1197"/>
    <w:rsid w:val="006B11E5"/>
    <w:rsid w:val="006B13EE"/>
    <w:rsid w:val="006B202F"/>
    <w:rsid w:val="006B236C"/>
    <w:rsid w:val="006B2393"/>
    <w:rsid w:val="006B2714"/>
    <w:rsid w:val="006B28A5"/>
    <w:rsid w:val="006B298C"/>
    <w:rsid w:val="006B3646"/>
    <w:rsid w:val="006B40EE"/>
    <w:rsid w:val="006B4384"/>
    <w:rsid w:val="006B44D0"/>
    <w:rsid w:val="006B49CE"/>
    <w:rsid w:val="006B4A8F"/>
    <w:rsid w:val="006B4AE4"/>
    <w:rsid w:val="006B523E"/>
    <w:rsid w:val="006B5FF6"/>
    <w:rsid w:val="006B662A"/>
    <w:rsid w:val="006B6F46"/>
    <w:rsid w:val="006B76D8"/>
    <w:rsid w:val="006C02CD"/>
    <w:rsid w:val="006C0759"/>
    <w:rsid w:val="006C0D5E"/>
    <w:rsid w:val="006C0D69"/>
    <w:rsid w:val="006C10BE"/>
    <w:rsid w:val="006C165D"/>
    <w:rsid w:val="006C166C"/>
    <w:rsid w:val="006C1971"/>
    <w:rsid w:val="006C1D97"/>
    <w:rsid w:val="006C1F57"/>
    <w:rsid w:val="006C22A1"/>
    <w:rsid w:val="006C273E"/>
    <w:rsid w:val="006C276B"/>
    <w:rsid w:val="006C3240"/>
    <w:rsid w:val="006C3800"/>
    <w:rsid w:val="006C38A8"/>
    <w:rsid w:val="006C38F5"/>
    <w:rsid w:val="006C3BD9"/>
    <w:rsid w:val="006C4B21"/>
    <w:rsid w:val="006C4BA5"/>
    <w:rsid w:val="006C56EE"/>
    <w:rsid w:val="006C5716"/>
    <w:rsid w:val="006C5BB9"/>
    <w:rsid w:val="006C60BE"/>
    <w:rsid w:val="006C628A"/>
    <w:rsid w:val="006C63E9"/>
    <w:rsid w:val="006C6C2D"/>
    <w:rsid w:val="006C6E04"/>
    <w:rsid w:val="006C70AC"/>
    <w:rsid w:val="006C7A07"/>
    <w:rsid w:val="006D0041"/>
    <w:rsid w:val="006D0470"/>
    <w:rsid w:val="006D054E"/>
    <w:rsid w:val="006D06E4"/>
    <w:rsid w:val="006D0BA4"/>
    <w:rsid w:val="006D0D4F"/>
    <w:rsid w:val="006D16C8"/>
    <w:rsid w:val="006D16E7"/>
    <w:rsid w:val="006D1B03"/>
    <w:rsid w:val="006D2430"/>
    <w:rsid w:val="006D3190"/>
    <w:rsid w:val="006D32F0"/>
    <w:rsid w:val="006D32FC"/>
    <w:rsid w:val="006D34DB"/>
    <w:rsid w:val="006D3F3A"/>
    <w:rsid w:val="006D4525"/>
    <w:rsid w:val="006D51AE"/>
    <w:rsid w:val="006D523D"/>
    <w:rsid w:val="006D55D3"/>
    <w:rsid w:val="006D632E"/>
    <w:rsid w:val="006D64A2"/>
    <w:rsid w:val="006D66CB"/>
    <w:rsid w:val="006D67A9"/>
    <w:rsid w:val="006D6899"/>
    <w:rsid w:val="006D6AE2"/>
    <w:rsid w:val="006D6DCC"/>
    <w:rsid w:val="006D6F95"/>
    <w:rsid w:val="006D7997"/>
    <w:rsid w:val="006D7CA1"/>
    <w:rsid w:val="006D7E73"/>
    <w:rsid w:val="006E073F"/>
    <w:rsid w:val="006E074A"/>
    <w:rsid w:val="006E0CEB"/>
    <w:rsid w:val="006E1037"/>
    <w:rsid w:val="006E172B"/>
    <w:rsid w:val="006E1DD3"/>
    <w:rsid w:val="006E1E36"/>
    <w:rsid w:val="006E213E"/>
    <w:rsid w:val="006E2C7C"/>
    <w:rsid w:val="006E2EF6"/>
    <w:rsid w:val="006E3051"/>
    <w:rsid w:val="006E3264"/>
    <w:rsid w:val="006E3DE3"/>
    <w:rsid w:val="006E431E"/>
    <w:rsid w:val="006E4940"/>
    <w:rsid w:val="006E49CD"/>
    <w:rsid w:val="006E4D69"/>
    <w:rsid w:val="006E5A4D"/>
    <w:rsid w:val="006E5B18"/>
    <w:rsid w:val="006E5FFB"/>
    <w:rsid w:val="006E64BE"/>
    <w:rsid w:val="006E6C3B"/>
    <w:rsid w:val="006E702B"/>
    <w:rsid w:val="006E753C"/>
    <w:rsid w:val="006E78A0"/>
    <w:rsid w:val="006E7B03"/>
    <w:rsid w:val="006F0999"/>
    <w:rsid w:val="006F127B"/>
    <w:rsid w:val="006F18CC"/>
    <w:rsid w:val="006F1947"/>
    <w:rsid w:val="006F1DCD"/>
    <w:rsid w:val="006F22BC"/>
    <w:rsid w:val="006F26E3"/>
    <w:rsid w:val="006F2AEE"/>
    <w:rsid w:val="006F300D"/>
    <w:rsid w:val="006F3393"/>
    <w:rsid w:val="006F33D5"/>
    <w:rsid w:val="006F362D"/>
    <w:rsid w:val="006F37FC"/>
    <w:rsid w:val="006F38B1"/>
    <w:rsid w:val="006F3AD0"/>
    <w:rsid w:val="006F42F3"/>
    <w:rsid w:val="006F4407"/>
    <w:rsid w:val="006F4DD9"/>
    <w:rsid w:val="006F5143"/>
    <w:rsid w:val="006F5187"/>
    <w:rsid w:val="006F5D55"/>
    <w:rsid w:val="006F5EF1"/>
    <w:rsid w:val="006F609F"/>
    <w:rsid w:val="006F6AB1"/>
    <w:rsid w:val="006F6AFD"/>
    <w:rsid w:val="006F7CFD"/>
    <w:rsid w:val="0070024C"/>
    <w:rsid w:val="007008BA"/>
    <w:rsid w:val="00700910"/>
    <w:rsid w:val="00701211"/>
    <w:rsid w:val="007012A3"/>
    <w:rsid w:val="00701764"/>
    <w:rsid w:val="007017ED"/>
    <w:rsid w:val="00702025"/>
    <w:rsid w:val="00702387"/>
    <w:rsid w:val="00702BDA"/>
    <w:rsid w:val="00702D75"/>
    <w:rsid w:val="00703BE3"/>
    <w:rsid w:val="00703D19"/>
    <w:rsid w:val="00703E78"/>
    <w:rsid w:val="00704673"/>
    <w:rsid w:val="00704729"/>
    <w:rsid w:val="00704799"/>
    <w:rsid w:val="007047DF"/>
    <w:rsid w:val="00704F1A"/>
    <w:rsid w:val="0070533C"/>
    <w:rsid w:val="00705834"/>
    <w:rsid w:val="00705BBC"/>
    <w:rsid w:val="00705CB4"/>
    <w:rsid w:val="00706A95"/>
    <w:rsid w:val="00707396"/>
    <w:rsid w:val="007075EB"/>
    <w:rsid w:val="00707811"/>
    <w:rsid w:val="007078E1"/>
    <w:rsid w:val="007079AA"/>
    <w:rsid w:val="00707AAF"/>
    <w:rsid w:val="00707ECE"/>
    <w:rsid w:val="007100CF"/>
    <w:rsid w:val="0071018A"/>
    <w:rsid w:val="00710B3D"/>
    <w:rsid w:val="007111D8"/>
    <w:rsid w:val="00711420"/>
    <w:rsid w:val="00711F5D"/>
    <w:rsid w:val="00712228"/>
    <w:rsid w:val="00712EA7"/>
    <w:rsid w:val="00712F12"/>
    <w:rsid w:val="0071304E"/>
    <w:rsid w:val="00713186"/>
    <w:rsid w:val="007136D1"/>
    <w:rsid w:val="007137E8"/>
    <w:rsid w:val="00713CD9"/>
    <w:rsid w:val="007143FD"/>
    <w:rsid w:val="00714434"/>
    <w:rsid w:val="00714858"/>
    <w:rsid w:val="00714D83"/>
    <w:rsid w:val="00715018"/>
    <w:rsid w:val="00715ABD"/>
    <w:rsid w:val="007164EC"/>
    <w:rsid w:val="00716BB8"/>
    <w:rsid w:val="00716FE4"/>
    <w:rsid w:val="00717491"/>
    <w:rsid w:val="007174AE"/>
    <w:rsid w:val="007175CB"/>
    <w:rsid w:val="00717CF1"/>
    <w:rsid w:val="00717EDF"/>
    <w:rsid w:val="00717EE4"/>
    <w:rsid w:val="00720005"/>
    <w:rsid w:val="007200DC"/>
    <w:rsid w:val="00720150"/>
    <w:rsid w:val="007202A5"/>
    <w:rsid w:val="00720624"/>
    <w:rsid w:val="00720800"/>
    <w:rsid w:val="00720B64"/>
    <w:rsid w:val="00720DA5"/>
    <w:rsid w:val="007217CF"/>
    <w:rsid w:val="00721F53"/>
    <w:rsid w:val="00722A53"/>
    <w:rsid w:val="00722B79"/>
    <w:rsid w:val="00722BD8"/>
    <w:rsid w:val="00724099"/>
    <w:rsid w:val="007245C0"/>
    <w:rsid w:val="007251B9"/>
    <w:rsid w:val="00725654"/>
    <w:rsid w:val="0072577B"/>
    <w:rsid w:val="007258B5"/>
    <w:rsid w:val="00726C1F"/>
    <w:rsid w:val="00726C26"/>
    <w:rsid w:val="00727982"/>
    <w:rsid w:val="0073032C"/>
    <w:rsid w:val="0073087C"/>
    <w:rsid w:val="00730BC6"/>
    <w:rsid w:val="007312A4"/>
    <w:rsid w:val="00731565"/>
    <w:rsid w:val="007316F2"/>
    <w:rsid w:val="00731DDF"/>
    <w:rsid w:val="00732143"/>
    <w:rsid w:val="007323E2"/>
    <w:rsid w:val="0073298C"/>
    <w:rsid w:val="00732AC1"/>
    <w:rsid w:val="007333AD"/>
    <w:rsid w:val="007334BD"/>
    <w:rsid w:val="0073397D"/>
    <w:rsid w:val="00734282"/>
    <w:rsid w:val="00734C68"/>
    <w:rsid w:val="00735500"/>
    <w:rsid w:val="00735541"/>
    <w:rsid w:val="007365C5"/>
    <w:rsid w:val="00736646"/>
    <w:rsid w:val="007367EB"/>
    <w:rsid w:val="00736A0D"/>
    <w:rsid w:val="00736B20"/>
    <w:rsid w:val="00736BA8"/>
    <w:rsid w:val="00736BE5"/>
    <w:rsid w:val="0073719C"/>
    <w:rsid w:val="00737553"/>
    <w:rsid w:val="00737600"/>
    <w:rsid w:val="00740316"/>
    <w:rsid w:val="00740598"/>
    <w:rsid w:val="007405F1"/>
    <w:rsid w:val="00740C70"/>
    <w:rsid w:val="00741030"/>
    <w:rsid w:val="007415EA"/>
    <w:rsid w:val="00741667"/>
    <w:rsid w:val="00741CB9"/>
    <w:rsid w:val="00741CD7"/>
    <w:rsid w:val="0074293A"/>
    <w:rsid w:val="00742DAE"/>
    <w:rsid w:val="007439C9"/>
    <w:rsid w:val="007439CB"/>
    <w:rsid w:val="00743BCF"/>
    <w:rsid w:val="00743FB2"/>
    <w:rsid w:val="007449EE"/>
    <w:rsid w:val="00744A6A"/>
    <w:rsid w:val="00745134"/>
    <w:rsid w:val="00745399"/>
    <w:rsid w:val="007457A4"/>
    <w:rsid w:val="007459BD"/>
    <w:rsid w:val="00745E6C"/>
    <w:rsid w:val="00745EDB"/>
    <w:rsid w:val="00746194"/>
    <w:rsid w:val="00746588"/>
    <w:rsid w:val="00746954"/>
    <w:rsid w:val="00746BCF"/>
    <w:rsid w:val="00747225"/>
    <w:rsid w:val="007473BE"/>
    <w:rsid w:val="007474E4"/>
    <w:rsid w:val="00747611"/>
    <w:rsid w:val="00747842"/>
    <w:rsid w:val="00747FA5"/>
    <w:rsid w:val="007500C5"/>
    <w:rsid w:val="0075027D"/>
    <w:rsid w:val="00750520"/>
    <w:rsid w:val="00750825"/>
    <w:rsid w:val="00750CF7"/>
    <w:rsid w:val="0075178A"/>
    <w:rsid w:val="0075185F"/>
    <w:rsid w:val="00751A22"/>
    <w:rsid w:val="00751B7B"/>
    <w:rsid w:val="00751BF0"/>
    <w:rsid w:val="00751BF1"/>
    <w:rsid w:val="00751EE1"/>
    <w:rsid w:val="007521BB"/>
    <w:rsid w:val="0075235A"/>
    <w:rsid w:val="00752D3F"/>
    <w:rsid w:val="00752DA5"/>
    <w:rsid w:val="00752EF4"/>
    <w:rsid w:val="00753059"/>
    <w:rsid w:val="0075306C"/>
    <w:rsid w:val="00753724"/>
    <w:rsid w:val="00754285"/>
    <w:rsid w:val="00754698"/>
    <w:rsid w:val="00754A96"/>
    <w:rsid w:val="007551AF"/>
    <w:rsid w:val="007552E6"/>
    <w:rsid w:val="00755384"/>
    <w:rsid w:val="007553F4"/>
    <w:rsid w:val="00755671"/>
    <w:rsid w:val="00755EEB"/>
    <w:rsid w:val="00755F1F"/>
    <w:rsid w:val="007564E8"/>
    <w:rsid w:val="00756545"/>
    <w:rsid w:val="00756C94"/>
    <w:rsid w:val="00756DC6"/>
    <w:rsid w:val="007572DB"/>
    <w:rsid w:val="0075753C"/>
    <w:rsid w:val="00757C56"/>
    <w:rsid w:val="00757E09"/>
    <w:rsid w:val="00757E19"/>
    <w:rsid w:val="00757FE7"/>
    <w:rsid w:val="007604FB"/>
    <w:rsid w:val="0076077C"/>
    <w:rsid w:val="00760CB4"/>
    <w:rsid w:val="00760DB2"/>
    <w:rsid w:val="007610CD"/>
    <w:rsid w:val="007612E4"/>
    <w:rsid w:val="00761404"/>
    <w:rsid w:val="0076140F"/>
    <w:rsid w:val="007617FE"/>
    <w:rsid w:val="00761C48"/>
    <w:rsid w:val="00762869"/>
    <w:rsid w:val="00762D7F"/>
    <w:rsid w:val="00762DC7"/>
    <w:rsid w:val="00763332"/>
    <w:rsid w:val="007636AB"/>
    <w:rsid w:val="00763800"/>
    <w:rsid w:val="00763E94"/>
    <w:rsid w:val="00764123"/>
    <w:rsid w:val="00764140"/>
    <w:rsid w:val="00764DCF"/>
    <w:rsid w:val="0076574B"/>
    <w:rsid w:val="007658C1"/>
    <w:rsid w:val="00765CB2"/>
    <w:rsid w:val="0076610F"/>
    <w:rsid w:val="007664B6"/>
    <w:rsid w:val="00766710"/>
    <w:rsid w:val="00766A77"/>
    <w:rsid w:val="00766C7D"/>
    <w:rsid w:val="0076708B"/>
    <w:rsid w:val="0076763F"/>
    <w:rsid w:val="0076773D"/>
    <w:rsid w:val="00770143"/>
    <w:rsid w:val="00770DA7"/>
    <w:rsid w:val="00770F71"/>
    <w:rsid w:val="00771054"/>
    <w:rsid w:val="00771774"/>
    <w:rsid w:val="007718AA"/>
    <w:rsid w:val="00771A31"/>
    <w:rsid w:val="00771C16"/>
    <w:rsid w:val="00772470"/>
    <w:rsid w:val="00772912"/>
    <w:rsid w:val="00773010"/>
    <w:rsid w:val="0077346F"/>
    <w:rsid w:val="00773564"/>
    <w:rsid w:val="00773967"/>
    <w:rsid w:val="00773AC9"/>
    <w:rsid w:val="007742A6"/>
    <w:rsid w:val="00774A41"/>
    <w:rsid w:val="00774DC1"/>
    <w:rsid w:val="00774EED"/>
    <w:rsid w:val="00774F5A"/>
    <w:rsid w:val="00775946"/>
    <w:rsid w:val="007762EB"/>
    <w:rsid w:val="007763FF"/>
    <w:rsid w:val="00776455"/>
    <w:rsid w:val="007765C8"/>
    <w:rsid w:val="00776AE7"/>
    <w:rsid w:val="00777461"/>
    <w:rsid w:val="00777C09"/>
    <w:rsid w:val="00777D73"/>
    <w:rsid w:val="00780297"/>
    <w:rsid w:val="00780C74"/>
    <w:rsid w:val="0078100C"/>
    <w:rsid w:val="00781308"/>
    <w:rsid w:val="007817A1"/>
    <w:rsid w:val="00782121"/>
    <w:rsid w:val="0078271D"/>
    <w:rsid w:val="00782886"/>
    <w:rsid w:val="0078362E"/>
    <w:rsid w:val="00783DC1"/>
    <w:rsid w:val="0078452D"/>
    <w:rsid w:val="007850C5"/>
    <w:rsid w:val="0078544C"/>
    <w:rsid w:val="007855A8"/>
    <w:rsid w:val="00785A8B"/>
    <w:rsid w:val="00785E8D"/>
    <w:rsid w:val="007861FC"/>
    <w:rsid w:val="007863B6"/>
    <w:rsid w:val="007869F5"/>
    <w:rsid w:val="0078729E"/>
    <w:rsid w:val="00787847"/>
    <w:rsid w:val="007879ED"/>
    <w:rsid w:val="007902BD"/>
    <w:rsid w:val="0079041F"/>
    <w:rsid w:val="007904B6"/>
    <w:rsid w:val="007906ED"/>
    <w:rsid w:val="00790FF4"/>
    <w:rsid w:val="00791C77"/>
    <w:rsid w:val="00791DFE"/>
    <w:rsid w:val="00791F90"/>
    <w:rsid w:val="00792517"/>
    <w:rsid w:val="0079330B"/>
    <w:rsid w:val="0079351A"/>
    <w:rsid w:val="00793987"/>
    <w:rsid w:val="00793FB2"/>
    <w:rsid w:val="0079423F"/>
    <w:rsid w:val="007945ED"/>
    <w:rsid w:val="00794CBB"/>
    <w:rsid w:val="00794D56"/>
    <w:rsid w:val="007951B9"/>
    <w:rsid w:val="007954EB"/>
    <w:rsid w:val="007957C7"/>
    <w:rsid w:val="00796535"/>
    <w:rsid w:val="007971CA"/>
    <w:rsid w:val="0079778C"/>
    <w:rsid w:val="007A004E"/>
    <w:rsid w:val="007A0632"/>
    <w:rsid w:val="007A0AE5"/>
    <w:rsid w:val="007A0B0A"/>
    <w:rsid w:val="007A0FD2"/>
    <w:rsid w:val="007A144B"/>
    <w:rsid w:val="007A167D"/>
    <w:rsid w:val="007A18B1"/>
    <w:rsid w:val="007A1C26"/>
    <w:rsid w:val="007A1C71"/>
    <w:rsid w:val="007A234F"/>
    <w:rsid w:val="007A269A"/>
    <w:rsid w:val="007A26A7"/>
    <w:rsid w:val="007A28F0"/>
    <w:rsid w:val="007A291D"/>
    <w:rsid w:val="007A2B45"/>
    <w:rsid w:val="007A2B79"/>
    <w:rsid w:val="007A2B7A"/>
    <w:rsid w:val="007A2D93"/>
    <w:rsid w:val="007A2F1E"/>
    <w:rsid w:val="007A347E"/>
    <w:rsid w:val="007A34D0"/>
    <w:rsid w:val="007A3A6C"/>
    <w:rsid w:val="007A3B77"/>
    <w:rsid w:val="007A3BF8"/>
    <w:rsid w:val="007A3CC3"/>
    <w:rsid w:val="007A3EEF"/>
    <w:rsid w:val="007A4630"/>
    <w:rsid w:val="007A46D2"/>
    <w:rsid w:val="007A4A12"/>
    <w:rsid w:val="007A4DAB"/>
    <w:rsid w:val="007A4E02"/>
    <w:rsid w:val="007A4EB3"/>
    <w:rsid w:val="007A4FC3"/>
    <w:rsid w:val="007A5247"/>
    <w:rsid w:val="007A5330"/>
    <w:rsid w:val="007A5557"/>
    <w:rsid w:val="007A5914"/>
    <w:rsid w:val="007A5995"/>
    <w:rsid w:val="007A6181"/>
    <w:rsid w:val="007A631C"/>
    <w:rsid w:val="007A6356"/>
    <w:rsid w:val="007A67D6"/>
    <w:rsid w:val="007A6E2F"/>
    <w:rsid w:val="007A7005"/>
    <w:rsid w:val="007A70F6"/>
    <w:rsid w:val="007A71C1"/>
    <w:rsid w:val="007A722C"/>
    <w:rsid w:val="007A7358"/>
    <w:rsid w:val="007A73BE"/>
    <w:rsid w:val="007A778F"/>
    <w:rsid w:val="007A7E20"/>
    <w:rsid w:val="007B06F6"/>
    <w:rsid w:val="007B097F"/>
    <w:rsid w:val="007B099F"/>
    <w:rsid w:val="007B0FA2"/>
    <w:rsid w:val="007B1353"/>
    <w:rsid w:val="007B2315"/>
    <w:rsid w:val="007B2EC0"/>
    <w:rsid w:val="007B32E3"/>
    <w:rsid w:val="007B3466"/>
    <w:rsid w:val="007B39FF"/>
    <w:rsid w:val="007B40C5"/>
    <w:rsid w:val="007B40E4"/>
    <w:rsid w:val="007B41A8"/>
    <w:rsid w:val="007B4BAA"/>
    <w:rsid w:val="007B4C65"/>
    <w:rsid w:val="007B5648"/>
    <w:rsid w:val="007B5B6B"/>
    <w:rsid w:val="007B5ED0"/>
    <w:rsid w:val="007B611F"/>
    <w:rsid w:val="007B61AF"/>
    <w:rsid w:val="007B63BB"/>
    <w:rsid w:val="007B6405"/>
    <w:rsid w:val="007B68B3"/>
    <w:rsid w:val="007B787C"/>
    <w:rsid w:val="007B7DA7"/>
    <w:rsid w:val="007C013C"/>
    <w:rsid w:val="007C023B"/>
    <w:rsid w:val="007C0258"/>
    <w:rsid w:val="007C093C"/>
    <w:rsid w:val="007C0C6D"/>
    <w:rsid w:val="007C0CD8"/>
    <w:rsid w:val="007C13DE"/>
    <w:rsid w:val="007C1564"/>
    <w:rsid w:val="007C16EA"/>
    <w:rsid w:val="007C176A"/>
    <w:rsid w:val="007C1892"/>
    <w:rsid w:val="007C1913"/>
    <w:rsid w:val="007C1A13"/>
    <w:rsid w:val="007C201C"/>
    <w:rsid w:val="007C222E"/>
    <w:rsid w:val="007C3093"/>
    <w:rsid w:val="007C3684"/>
    <w:rsid w:val="007C36EA"/>
    <w:rsid w:val="007C3822"/>
    <w:rsid w:val="007C3B35"/>
    <w:rsid w:val="007C3BFC"/>
    <w:rsid w:val="007C4114"/>
    <w:rsid w:val="007C4273"/>
    <w:rsid w:val="007C4656"/>
    <w:rsid w:val="007C4913"/>
    <w:rsid w:val="007C4988"/>
    <w:rsid w:val="007C4AA7"/>
    <w:rsid w:val="007C4CF3"/>
    <w:rsid w:val="007C4E06"/>
    <w:rsid w:val="007C5AC2"/>
    <w:rsid w:val="007C5CAD"/>
    <w:rsid w:val="007C5DE5"/>
    <w:rsid w:val="007C604E"/>
    <w:rsid w:val="007C623E"/>
    <w:rsid w:val="007C6584"/>
    <w:rsid w:val="007C6B99"/>
    <w:rsid w:val="007C6FC4"/>
    <w:rsid w:val="007C7266"/>
    <w:rsid w:val="007C75E8"/>
    <w:rsid w:val="007C7628"/>
    <w:rsid w:val="007C78EB"/>
    <w:rsid w:val="007C7A90"/>
    <w:rsid w:val="007C7BFA"/>
    <w:rsid w:val="007C7EC2"/>
    <w:rsid w:val="007D03D0"/>
    <w:rsid w:val="007D0A12"/>
    <w:rsid w:val="007D0BAC"/>
    <w:rsid w:val="007D1A51"/>
    <w:rsid w:val="007D1A69"/>
    <w:rsid w:val="007D1CA4"/>
    <w:rsid w:val="007D2757"/>
    <w:rsid w:val="007D2DD4"/>
    <w:rsid w:val="007D31CA"/>
    <w:rsid w:val="007D33DD"/>
    <w:rsid w:val="007D3950"/>
    <w:rsid w:val="007D3AD9"/>
    <w:rsid w:val="007D4232"/>
    <w:rsid w:val="007D42A8"/>
    <w:rsid w:val="007D48C7"/>
    <w:rsid w:val="007D49B8"/>
    <w:rsid w:val="007D4CE1"/>
    <w:rsid w:val="007D5339"/>
    <w:rsid w:val="007D58DF"/>
    <w:rsid w:val="007D59AA"/>
    <w:rsid w:val="007D5A34"/>
    <w:rsid w:val="007D5CB9"/>
    <w:rsid w:val="007D5F02"/>
    <w:rsid w:val="007D5F3A"/>
    <w:rsid w:val="007D6183"/>
    <w:rsid w:val="007D67B6"/>
    <w:rsid w:val="007D6819"/>
    <w:rsid w:val="007D6B64"/>
    <w:rsid w:val="007D7254"/>
    <w:rsid w:val="007D7621"/>
    <w:rsid w:val="007D77D2"/>
    <w:rsid w:val="007D7961"/>
    <w:rsid w:val="007E0336"/>
    <w:rsid w:val="007E060D"/>
    <w:rsid w:val="007E10F5"/>
    <w:rsid w:val="007E129A"/>
    <w:rsid w:val="007E12A9"/>
    <w:rsid w:val="007E1640"/>
    <w:rsid w:val="007E1A04"/>
    <w:rsid w:val="007E1B84"/>
    <w:rsid w:val="007E20DC"/>
    <w:rsid w:val="007E2B75"/>
    <w:rsid w:val="007E2C34"/>
    <w:rsid w:val="007E2FCE"/>
    <w:rsid w:val="007E3191"/>
    <w:rsid w:val="007E343A"/>
    <w:rsid w:val="007E3848"/>
    <w:rsid w:val="007E3E3B"/>
    <w:rsid w:val="007E426D"/>
    <w:rsid w:val="007E463C"/>
    <w:rsid w:val="007E470A"/>
    <w:rsid w:val="007E4750"/>
    <w:rsid w:val="007E47DA"/>
    <w:rsid w:val="007E4A68"/>
    <w:rsid w:val="007E4B38"/>
    <w:rsid w:val="007E51A7"/>
    <w:rsid w:val="007E53DE"/>
    <w:rsid w:val="007E5678"/>
    <w:rsid w:val="007E67D1"/>
    <w:rsid w:val="007E6D79"/>
    <w:rsid w:val="007E706F"/>
    <w:rsid w:val="007F0550"/>
    <w:rsid w:val="007F0781"/>
    <w:rsid w:val="007F1130"/>
    <w:rsid w:val="007F147D"/>
    <w:rsid w:val="007F1803"/>
    <w:rsid w:val="007F1DAB"/>
    <w:rsid w:val="007F2398"/>
    <w:rsid w:val="007F243B"/>
    <w:rsid w:val="007F244C"/>
    <w:rsid w:val="007F24A4"/>
    <w:rsid w:val="007F2503"/>
    <w:rsid w:val="007F31CF"/>
    <w:rsid w:val="007F3273"/>
    <w:rsid w:val="007F3301"/>
    <w:rsid w:val="007F3908"/>
    <w:rsid w:val="007F3A3D"/>
    <w:rsid w:val="007F3DA9"/>
    <w:rsid w:val="007F42D3"/>
    <w:rsid w:val="007F4D80"/>
    <w:rsid w:val="007F5101"/>
    <w:rsid w:val="007F5158"/>
    <w:rsid w:val="007F5175"/>
    <w:rsid w:val="007F56A9"/>
    <w:rsid w:val="007F5D5B"/>
    <w:rsid w:val="007F5E79"/>
    <w:rsid w:val="007F678C"/>
    <w:rsid w:val="007F6911"/>
    <w:rsid w:val="007F6951"/>
    <w:rsid w:val="007F6EAE"/>
    <w:rsid w:val="007F7120"/>
    <w:rsid w:val="007F71EF"/>
    <w:rsid w:val="007F75C0"/>
    <w:rsid w:val="007F79E6"/>
    <w:rsid w:val="007F7D30"/>
    <w:rsid w:val="007F7F20"/>
    <w:rsid w:val="00800021"/>
    <w:rsid w:val="008008CF"/>
    <w:rsid w:val="008013A7"/>
    <w:rsid w:val="00801D32"/>
    <w:rsid w:val="0080268A"/>
    <w:rsid w:val="00802766"/>
    <w:rsid w:val="00803472"/>
    <w:rsid w:val="0080351C"/>
    <w:rsid w:val="00803661"/>
    <w:rsid w:val="008046C3"/>
    <w:rsid w:val="00804732"/>
    <w:rsid w:val="00804AFE"/>
    <w:rsid w:val="00804D67"/>
    <w:rsid w:val="00805964"/>
    <w:rsid w:val="00805966"/>
    <w:rsid w:val="008067EC"/>
    <w:rsid w:val="00807117"/>
    <w:rsid w:val="00807469"/>
    <w:rsid w:val="00807710"/>
    <w:rsid w:val="0080776D"/>
    <w:rsid w:val="00807A68"/>
    <w:rsid w:val="00810689"/>
    <w:rsid w:val="00810830"/>
    <w:rsid w:val="00810A11"/>
    <w:rsid w:val="00810F77"/>
    <w:rsid w:val="008111ED"/>
    <w:rsid w:val="008116A0"/>
    <w:rsid w:val="008118BE"/>
    <w:rsid w:val="00812112"/>
    <w:rsid w:val="0081214E"/>
    <w:rsid w:val="00812203"/>
    <w:rsid w:val="008122DA"/>
    <w:rsid w:val="00812766"/>
    <w:rsid w:val="00812A68"/>
    <w:rsid w:val="008131C7"/>
    <w:rsid w:val="008134B4"/>
    <w:rsid w:val="0081369B"/>
    <w:rsid w:val="00813B3E"/>
    <w:rsid w:val="00813D67"/>
    <w:rsid w:val="00814184"/>
    <w:rsid w:val="008145B9"/>
    <w:rsid w:val="00815611"/>
    <w:rsid w:val="0081631A"/>
    <w:rsid w:val="008163BC"/>
    <w:rsid w:val="00816569"/>
    <w:rsid w:val="0081670D"/>
    <w:rsid w:val="00816727"/>
    <w:rsid w:val="00817105"/>
    <w:rsid w:val="008173DB"/>
    <w:rsid w:val="00817654"/>
    <w:rsid w:val="00817A12"/>
    <w:rsid w:val="00817EAE"/>
    <w:rsid w:val="0082050A"/>
    <w:rsid w:val="00820904"/>
    <w:rsid w:val="0082097B"/>
    <w:rsid w:val="00820A18"/>
    <w:rsid w:val="00820DFA"/>
    <w:rsid w:val="00821691"/>
    <w:rsid w:val="008218A6"/>
    <w:rsid w:val="00821946"/>
    <w:rsid w:val="00821C61"/>
    <w:rsid w:val="00821D28"/>
    <w:rsid w:val="00821E42"/>
    <w:rsid w:val="00821F1C"/>
    <w:rsid w:val="00822013"/>
    <w:rsid w:val="00822646"/>
    <w:rsid w:val="008229A7"/>
    <w:rsid w:val="00822C8B"/>
    <w:rsid w:val="00822E31"/>
    <w:rsid w:val="00823057"/>
    <w:rsid w:val="008233D8"/>
    <w:rsid w:val="00823528"/>
    <w:rsid w:val="008239D9"/>
    <w:rsid w:val="00823A2B"/>
    <w:rsid w:val="008247AE"/>
    <w:rsid w:val="00824AD6"/>
    <w:rsid w:val="00824CB9"/>
    <w:rsid w:val="00825106"/>
    <w:rsid w:val="00825200"/>
    <w:rsid w:val="0082599E"/>
    <w:rsid w:val="00825A57"/>
    <w:rsid w:val="00825E2A"/>
    <w:rsid w:val="008261E7"/>
    <w:rsid w:val="0082622B"/>
    <w:rsid w:val="00826531"/>
    <w:rsid w:val="008265D4"/>
    <w:rsid w:val="00826663"/>
    <w:rsid w:val="00826B91"/>
    <w:rsid w:val="00826EA8"/>
    <w:rsid w:val="00827151"/>
    <w:rsid w:val="008274FE"/>
    <w:rsid w:val="0082781A"/>
    <w:rsid w:val="00830637"/>
    <w:rsid w:val="0083068B"/>
    <w:rsid w:val="00830A32"/>
    <w:rsid w:val="00830C53"/>
    <w:rsid w:val="0083199B"/>
    <w:rsid w:val="008319FB"/>
    <w:rsid w:val="00831C26"/>
    <w:rsid w:val="0083269B"/>
    <w:rsid w:val="00832CFC"/>
    <w:rsid w:val="00832D41"/>
    <w:rsid w:val="00832E35"/>
    <w:rsid w:val="00832F4C"/>
    <w:rsid w:val="00833019"/>
    <w:rsid w:val="008334F5"/>
    <w:rsid w:val="008338BB"/>
    <w:rsid w:val="00833A41"/>
    <w:rsid w:val="008348F3"/>
    <w:rsid w:val="00835679"/>
    <w:rsid w:val="00835728"/>
    <w:rsid w:val="008359E7"/>
    <w:rsid w:val="00835C0A"/>
    <w:rsid w:val="00835C10"/>
    <w:rsid w:val="00835E03"/>
    <w:rsid w:val="00836209"/>
    <w:rsid w:val="00836309"/>
    <w:rsid w:val="00836BBF"/>
    <w:rsid w:val="00836C75"/>
    <w:rsid w:val="00837ABE"/>
    <w:rsid w:val="00840280"/>
    <w:rsid w:val="00840299"/>
    <w:rsid w:val="008408E4"/>
    <w:rsid w:val="008408F8"/>
    <w:rsid w:val="00840931"/>
    <w:rsid w:val="00840E61"/>
    <w:rsid w:val="00841139"/>
    <w:rsid w:val="00841178"/>
    <w:rsid w:val="00841187"/>
    <w:rsid w:val="00841D65"/>
    <w:rsid w:val="00841DD4"/>
    <w:rsid w:val="0084202C"/>
    <w:rsid w:val="0084264E"/>
    <w:rsid w:val="00842C84"/>
    <w:rsid w:val="00843076"/>
    <w:rsid w:val="0084313C"/>
    <w:rsid w:val="00843745"/>
    <w:rsid w:val="008439F5"/>
    <w:rsid w:val="008448BC"/>
    <w:rsid w:val="00845592"/>
    <w:rsid w:val="00845C6B"/>
    <w:rsid w:val="00845D34"/>
    <w:rsid w:val="00845DDF"/>
    <w:rsid w:val="00845E07"/>
    <w:rsid w:val="00845E61"/>
    <w:rsid w:val="00846083"/>
    <w:rsid w:val="0084644D"/>
    <w:rsid w:val="008464C9"/>
    <w:rsid w:val="0084672E"/>
    <w:rsid w:val="00846734"/>
    <w:rsid w:val="00846B0B"/>
    <w:rsid w:val="00846C42"/>
    <w:rsid w:val="008471A1"/>
    <w:rsid w:val="008503D9"/>
    <w:rsid w:val="00850DAD"/>
    <w:rsid w:val="00851113"/>
    <w:rsid w:val="008511A8"/>
    <w:rsid w:val="00851280"/>
    <w:rsid w:val="00851538"/>
    <w:rsid w:val="0085246F"/>
    <w:rsid w:val="00852B09"/>
    <w:rsid w:val="00852EFC"/>
    <w:rsid w:val="00853250"/>
    <w:rsid w:val="00853FBC"/>
    <w:rsid w:val="00854573"/>
    <w:rsid w:val="00854AE7"/>
    <w:rsid w:val="00854FC1"/>
    <w:rsid w:val="00855688"/>
    <w:rsid w:val="008562B5"/>
    <w:rsid w:val="008564BF"/>
    <w:rsid w:val="008566D3"/>
    <w:rsid w:val="008567DF"/>
    <w:rsid w:val="008569A1"/>
    <w:rsid w:val="00856D11"/>
    <w:rsid w:val="00856DF1"/>
    <w:rsid w:val="00857CEB"/>
    <w:rsid w:val="00857E4E"/>
    <w:rsid w:val="00860800"/>
    <w:rsid w:val="008608C3"/>
    <w:rsid w:val="00860D6D"/>
    <w:rsid w:val="00861375"/>
    <w:rsid w:val="00861656"/>
    <w:rsid w:val="00861C0E"/>
    <w:rsid w:val="00861DDC"/>
    <w:rsid w:val="0086235F"/>
    <w:rsid w:val="00862367"/>
    <w:rsid w:val="008623A3"/>
    <w:rsid w:val="008629C0"/>
    <w:rsid w:val="008630B7"/>
    <w:rsid w:val="0086344B"/>
    <w:rsid w:val="00863747"/>
    <w:rsid w:val="00864226"/>
    <w:rsid w:val="008642BD"/>
    <w:rsid w:val="00864EA9"/>
    <w:rsid w:val="00864F06"/>
    <w:rsid w:val="00865246"/>
    <w:rsid w:val="008652C4"/>
    <w:rsid w:val="008653EE"/>
    <w:rsid w:val="008669B7"/>
    <w:rsid w:val="00866F17"/>
    <w:rsid w:val="00867008"/>
    <w:rsid w:val="00867AEB"/>
    <w:rsid w:val="00867BA8"/>
    <w:rsid w:val="00867CCB"/>
    <w:rsid w:val="0087059D"/>
    <w:rsid w:val="008707B6"/>
    <w:rsid w:val="008708AE"/>
    <w:rsid w:val="00870DF3"/>
    <w:rsid w:val="008716EF"/>
    <w:rsid w:val="00871930"/>
    <w:rsid w:val="0087210C"/>
    <w:rsid w:val="008721DF"/>
    <w:rsid w:val="0087248E"/>
    <w:rsid w:val="00872D5A"/>
    <w:rsid w:val="008733A0"/>
    <w:rsid w:val="00873BED"/>
    <w:rsid w:val="00873DA5"/>
    <w:rsid w:val="00874589"/>
    <w:rsid w:val="00874D0E"/>
    <w:rsid w:val="00874F89"/>
    <w:rsid w:val="00874FFC"/>
    <w:rsid w:val="008752AA"/>
    <w:rsid w:val="00875D05"/>
    <w:rsid w:val="008763C2"/>
    <w:rsid w:val="00876670"/>
    <w:rsid w:val="00876A73"/>
    <w:rsid w:val="00876B4D"/>
    <w:rsid w:val="008775AE"/>
    <w:rsid w:val="00877767"/>
    <w:rsid w:val="00877978"/>
    <w:rsid w:val="00877C79"/>
    <w:rsid w:val="008803DE"/>
    <w:rsid w:val="00880A99"/>
    <w:rsid w:val="00880BF5"/>
    <w:rsid w:val="008813DE"/>
    <w:rsid w:val="008815BC"/>
    <w:rsid w:val="00882867"/>
    <w:rsid w:val="00882E15"/>
    <w:rsid w:val="00883088"/>
    <w:rsid w:val="008848B3"/>
    <w:rsid w:val="008852C2"/>
    <w:rsid w:val="008856B6"/>
    <w:rsid w:val="008856EC"/>
    <w:rsid w:val="0088646A"/>
    <w:rsid w:val="008866B1"/>
    <w:rsid w:val="00887B3F"/>
    <w:rsid w:val="00890005"/>
    <w:rsid w:val="00890047"/>
    <w:rsid w:val="008902BE"/>
    <w:rsid w:val="00890694"/>
    <w:rsid w:val="0089135E"/>
    <w:rsid w:val="008916C7"/>
    <w:rsid w:val="00891749"/>
    <w:rsid w:val="0089189F"/>
    <w:rsid w:val="00892930"/>
    <w:rsid w:val="0089322F"/>
    <w:rsid w:val="0089327C"/>
    <w:rsid w:val="00893F0B"/>
    <w:rsid w:val="00893F9A"/>
    <w:rsid w:val="00894C53"/>
    <w:rsid w:val="00894E58"/>
    <w:rsid w:val="0089537E"/>
    <w:rsid w:val="0089582A"/>
    <w:rsid w:val="0089618D"/>
    <w:rsid w:val="00897866"/>
    <w:rsid w:val="00897D2D"/>
    <w:rsid w:val="00897DEF"/>
    <w:rsid w:val="008A056E"/>
    <w:rsid w:val="008A0712"/>
    <w:rsid w:val="008A076E"/>
    <w:rsid w:val="008A0794"/>
    <w:rsid w:val="008A0A8B"/>
    <w:rsid w:val="008A0E66"/>
    <w:rsid w:val="008A1583"/>
    <w:rsid w:val="008A1D02"/>
    <w:rsid w:val="008A245E"/>
    <w:rsid w:val="008A265B"/>
    <w:rsid w:val="008A2791"/>
    <w:rsid w:val="008A321B"/>
    <w:rsid w:val="008A35BD"/>
    <w:rsid w:val="008A3723"/>
    <w:rsid w:val="008A4CEF"/>
    <w:rsid w:val="008A55AC"/>
    <w:rsid w:val="008A6431"/>
    <w:rsid w:val="008A644C"/>
    <w:rsid w:val="008A6880"/>
    <w:rsid w:val="008A6AA4"/>
    <w:rsid w:val="008A6C6D"/>
    <w:rsid w:val="008A6E15"/>
    <w:rsid w:val="008A7466"/>
    <w:rsid w:val="008A7AFD"/>
    <w:rsid w:val="008B05BC"/>
    <w:rsid w:val="008B0959"/>
    <w:rsid w:val="008B1099"/>
    <w:rsid w:val="008B146B"/>
    <w:rsid w:val="008B196E"/>
    <w:rsid w:val="008B1CE9"/>
    <w:rsid w:val="008B251F"/>
    <w:rsid w:val="008B25A6"/>
    <w:rsid w:val="008B365B"/>
    <w:rsid w:val="008B3C79"/>
    <w:rsid w:val="008B41D3"/>
    <w:rsid w:val="008B4912"/>
    <w:rsid w:val="008B4D13"/>
    <w:rsid w:val="008B5307"/>
    <w:rsid w:val="008B5364"/>
    <w:rsid w:val="008B59EF"/>
    <w:rsid w:val="008B6145"/>
    <w:rsid w:val="008B6A15"/>
    <w:rsid w:val="008B6A21"/>
    <w:rsid w:val="008B6A85"/>
    <w:rsid w:val="008B6D50"/>
    <w:rsid w:val="008B7327"/>
    <w:rsid w:val="008B770B"/>
    <w:rsid w:val="008B77DF"/>
    <w:rsid w:val="008C010D"/>
    <w:rsid w:val="008C03BB"/>
    <w:rsid w:val="008C0D10"/>
    <w:rsid w:val="008C0E3B"/>
    <w:rsid w:val="008C1672"/>
    <w:rsid w:val="008C26C5"/>
    <w:rsid w:val="008C2867"/>
    <w:rsid w:val="008C2AC5"/>
    <w:rsid w:val="008C35C0"/>
    <w:rsid w:val="008C3878"/>
    <w:rsid w:val="008C3B00"/>
    <w:rsid w:val="008C3F7F"/>
    <w:rsid w:val="008C44FA"/>
    <w:rsid w:val="008C4A55"/>
    <w:rsid w:val="008C4BA1"/>
    <w:rsid w:val="008C4E91"/>
    <w:rsid w:val="008C50A1"/>
    <w:rsid w:val="008C54C9"/>
    <w:rsid w:val="008C5E1F"/>
    <w:rsid w:val="008C62EC"/>
    <w:rsid w:val="008C6510"/>
    <w:rsid w:val="008C68FA"/>
    <w:rsid w:val="008C7173"/>
    <w:rsid w:val="008C722B"/>
    <w:rsid w:val="008C7437"/>
    <w:rsid w:val="008D0306"/>
    <w:rsid w:val="008D0E96"/>
    <w:rsid w:val="008D1650"/>
    <w:rsid w:val="008D1725"/>
    <w:rsid w:val="008D1FF2"/>
    <w:rsid w:val="008D3466"/>
    <w:rsid w:val="008D38AD"/>
    <w:rsid w:val="008D3C70"/>
    <w:rsid w:val="008D4843"/>
    <w:rsid w:val="008D4D84"/>
    <w:rsid w:val="008D5211"/>
    <w:rsid w:val="008D5521"/>
    <w:rsid w:val="008D5CB5"/>
    <w:rsid w:val="008D637A"/>
    <w:rsid w:val="008D65E1"/>
    <w:rsid w:val="008D698E"/>
    <w:rsid w:val="008D7433"/>
    <w:rsid w:val="008D776A"/>
    <w:rsid w:val="008D794A"/>
    <w:rsid w:val="008D7C68"/>
    <w:rsid w:val="008E0183"/>
    <w:rsid w:val="008E0397"/>
    <w:rsid w:val="008E03B3"/>
    <w:rsid w:val="008E0402"/>
    <w:rsid w:val="008E071D"/>
    <w:rsid w:val="008E0730"/>
    <w:rsid w:val="008E0B9A"/>
    <w:rsid w:val="008E0DB4"/>
    <w:rsid w:val="008E0FE6"/>
    <w:rsid w:val="008E1CB2"/>
    <w:rsid w:val="008E2018"/>
    <w:rsid w:val="008E21C8"/>
    <w:rsid w:val="008E23FA"/>
    <w:rsid w:val="008E248C"/>
    <w:rsid w:val="008E2612"/>
    <w:rsid w:val="008E2635"/>
    <w:rsid w:val="008E29AD"/>
    <w:rsid w:val="008E34B1"/>
    <w:rsid w:val="008E37E3"/>
    <w:rsid w:val="008E3B18"/>
    <w:rsid w:val="008E3BE4"/>
    <w:rsid w:val="008E3C17"/>
    <w:rsid w:val="008E3CE1"/>
    <w:rsid w:val="008E3D42"/>
    <w:rsid w:val="008E3F61"/>
    <w:rsid w:val="008E433E"/>
    <w:rsid w:val="008E4357"/>
    <w:rsid w:val="008E4468"/>
    <w:rsid w:val="008E4E5C"/>
    <w:rsid w:val="008E54C1"/>
    <w:rsid w:val="008E56E8"/>
    <w:rsid w:val="008E6855"/>
    <w:rsid w:val="008E6FEA"/>
    <w:rsid w:val="008E7720"/>
    <w:rsid w:val="008E78CE"/>
    <w:rsid w:val="008F005C"/>
    <w:rsid w:val="008F01C8"/>
    <w:rsid w:val="008F02E9"/>
    <w:rsid w:val="008F1912"/>
    <w:rsid w:val="008F1EA6"/>
    <w:rsid w:val="008F243F"/>
    <w:rsid w:val="008F2565"/>
    <w:rsid w:val="008F2720"/>
    <w:rsid w:val="008F282D"/>
    <w:rsid w:val="008F2BE6"/>
    <w:rsid w:val="008F307A"/>
    <w:rsid w:val="008F33FB"/>
    <w:rsid w:val="008F344E"/>
    <w:rsid w:val="008F39D8"/>
    <w:rsid w:val="008F3C45"/>
    <w:rsid w:val="008F3CC9"/>
    <w:rsid w:val="008F41AE"/>
    <w:rsid w:val="008F4212"/>
    <w:rsid w:val="008F437E"/>
    <w:rsid w:val="008F4FB6"/>
    <w:rsid w:val="008F5048"/>
    <w:rsid w:val="008F5176"/>
    <w:rsid w:val="008F56E2"/>
    <w:rsid w:val="008F595A"/>
    <w:rsid w:val="008F5BC1"/>
    <w:rsid w:val="008F5BCF"/>
    <w:rsid w:val="008F6D2A"/>
    <w:rsid w:val="008F72D7"/>
    <w:rsid w:val="008F7528"/>
    <w:rsid w:val="008F7685"/>
    <w:rsid w:val="008F777D"/>
    <w:rsid w:val="008F7EC7"/>
    <w:rsid w:val="009003EB"/>
    <w:rsid w:val="00900F7D"/>
    <w:rsid w:val="009017D3"/>
    <w:rsid w:val="0090183B"/>
    <w:rsid w:val="00901DAE"/>
    <w:rsid w:val="00901DFF"/>
    <w:rsid w:val="0090207A"/>
    <w:rsid w:val="00902178"/>
    <w:rsid w:val="009027C8"/>
    <w:rsid w:val="0090337B"/>
    <w:rsid w:val="009034E8"/>
    <w:rsid w:val="0090356C"/>
    <w:rsid w:val="0090389C"/>
    <w:rsid w:val="00903E46"/>
    <w:rsid w:val="00904DA5"/>
    <w:rsid w:val="00904E4E"/>
    <w:rsid w:val="00905539"/>
    <w:rsid w:val="009058C7"/>
    <w:rsid w:val="009059E5"/>
    <w:rsid w:val="00905A1D"/>
    <w:rsid w:val="00905C08"/>
    <w:rsid w:val="00906326"/>
    <w:rsid w:val="00907E0D"/>
    <w:rsid w:val="00907F1D"/>
    <w:rsid w:val="00910582"/>
    <w:rsid w:val="00910686"/>
    <w:rsid w:val="00910D53"/>
    <w:rsid w:val="009111FB"/>
    <w:rsid w:val="00911404"/>
    <w:rsid w:val="009118A5"/>
    <w:rsid w:val="00911BAB"/>
    <w:rsid w:val="0091208E"/>
    <w:rsid w:val="009120B8"/>
    <w:rsid w:val="00912819"/>
    <w:rsid w:val="00912A1F"/>
    <w:rsid w:val="00912AD7"/>
    <w:rsid w:val="00912F9A"/>
    <w:rsid w:val="009130D9"/>
    <w:rsid w:val="0091376D"/>
    <w:rsid w:val="00913903"/>
    <w:rsid w:val="00913AC8"/>
    <w:rsid w:val="00913FEF"/>
    <w:rsid w:val="00914050"/>
    <w:rsid w:val="00914283"/>
    <w:rsid w:val="009145B8"/>
    <w:rsid w:val="009152AB"/>
    <w:rsid w:val="00916359"/>
    <w:rsid w:val="009168DA"/>
    <w:rsid w:val="00916926"/>
    <w:rsid w:val="00916B40"/>
    <w:rsid w:val="00916CEA"/>
    <w:rsid w:val="00916D3D"/>
    <w:rsid w:val="00917212"/>
    <w:rsid w:val="009172A5"/>
    <w:rsid w:val="009175BC"/>
    <w:rsid w:val="00917715"/>
    <w:rsid w:val="0091775E"/>
    <w:rsid w:val="009177F5"/>
    <w:rsid w:val="00917A0E"/>
    <w:rsid w:val="00917CD3"/>
    <w:rsid w:val="00917FFC"/>
    <w:rsid w:val="00920C13"/>
    <w:rsid w:val="00920C53"/>
    <w:rsid w:val="00920D76"/>
    <w:rsid w:val="00920F41"/>
    <w:rsid w:val="00921001"/>
    <w:rsid w:val="00921157"/>
    <w:rsid w:val="00921446"/>
    <w:rsid w:val="009216AD"/>
    <w:rsid w:val="00921E12"/>
    <w:rsid w:val="00922474"/>
    <w:rsid w:val="00922AE8"/>
    <w:rsid w:val="00922C46"/>
    <w:rsid w:val="0092381B"/>
    <w:rsid w:val="00923C86"/>
    <w:rsid w:val="00923D49"/>
    <w:rsid w:val="00924378"/>
    <w:rsid w:val="00925BF0"/>
    <w:rsid w:val="00925FAB"/>
    <w:rsid w:val="009268BE"/>
    <w:rsid w:val="00926B36"/>
    <w:rsid w:val="0093024C"/>
    <w:rsid w:val="009307BD"/>
    <w:rsid w:val="0093125C"/>
    <w:rsid w:val="0093174B"/>
    <w:rsid w:val="009321D4"/>
    <w:rsid w:val="009328A5"/>
    <w:rsid w:val="00932AB9"/>
    <w:rsid w:val="009332DE"/>
    <w:rsid w:val="00934621"/>
    <w:rsid w:val="009347A8"/>
    <w:rsid w:val="00934B7F"/>
    <w:rsid w:val="0093504C"/>
    <w:rsid w:val="0093527F"/>
    <w:rsid w:val="00936333"/>
    <w:rsid w:val="00936666"/>
    <w:rsid w:val="009376C2"/>
    <w:rsid w:val="009377D7"/>
    <w:rsid w:val="00937C65"/>
    <w:rsid w:val="009404E9"/>
    <w:rsid w:val="00941421"/>
    <w:rsid w:val="00941F59"/>
    <w:rsid w:val="00942243"/>
    <w:rsid w:val="00942552"/>
    <w:rsid w:val="009425BB"/>
    <w:rsid w:val="0094283C"/>
    <w:rsid w:val="00942C84"/>
    <w:rsid w:val="009430E3"/>
    <w:rsid w:val="009431FD"/>
    <w:rsid w:val="00943984"/>
    <w:rsid w:val="0094413B"/>
    <w:rsid w:val="00944245"/>
    <w:rsid w:val="0094482A"/>
    <w:rsid w:val="00944E43"/>
    <w:rsid w:val="009458C6"/>
    <w:rsid w:val="009459C8"/>
    <w:rsid w:val="00945A41"/>
    <w:rsid w:val="00945E0A"/>
    <w:rsid w:val="00946483"/>
    <w:rsid w:val="00946890"/>
    <w:rsid w:val="00946EA8"/>
    <w:rsid w:val="009470EB"/>
    <w:rsid w:val="00947C1D"/>
    <w:rsid w:val="00947C8F"/>
    <w:rsid w:val="00950173"/>
    <w:rsid w:val="009506F3"/>
    <w:rsid w:val="00950B45"/>
    <w:rsid w:val="00951705"/>
    <w:rsid w:val="0095184B"/>
    <w:rsid w:val="00951ACC"/>
    <w:rsid w:val="00951BEE"/>
    <w:rsid w:val="00951CC6"/>
    <w:rsid w:val="009529CE"/>
    <w:rsid w:val="0095346A"/>
    <w:rsid w:val="00953564"/>
    <w:rsid w:val="009537AD"/>
    <w:rsid w:val="00953BF2"/>
    <w:rsid w:val="00953C63"/>
    <w:rsid w:val="00954543"/>
    <w:rsid w:val="0095459D"/>
    <w:rsid w:val="00954AE0"/>
    <w:rsid w:val="00954E73"/>
    <w:rsid w:val="00955541"/>
    <w:rsid w:val="00955B0A"/>
    <w:rsid w:val="00956758"/>
    <w:rsid w:val="00956E5A"/>
    <w:rsid w:val="009570F7"/>
    <w:rsid w:val="009573DE"/>
    <w:rsid w:val="00957B3F"/>
    <w:rsid w:val="00957ED1"/>
    <w:rsid w:val="00957F88"/>
    <w:rsid w:val="00960053"/>
    <w:rsid w:val="0096063D"/>
    <w:rsid w:val="009611EE"/>
    <w:rsid w:val="0096148A"/>
    <w:rsid w:val="00961A50"/>
    <w:rsid w:val="00962436"/>
    <w:rsid w:val="0096291B"/>
    <w:rsid w:val="00962A12"/>
    <w:rsid w:val="00962FCC"/>
    <w:rsid w:val="009632BC"/>
    <w:rsid w:val="00963483"/>
    <w:rsid w:val="009637C2"/>
    <w:rsid w:val="00963AF8"/>
    <w:rsid w:val="00963EF7"/>
    <w:rsid w:val="009640FF"/>
    <w:rsid w:val="00964403"/>
    <w:rsid w:val="009644A8"/>
    <w:rsid w:val="009644C4"/>
    <w:rsid w:val="0096493E"/>
    <w:rsid w:val="00964A1C"/>
    <w:rsid w:val="00964A54"/>
    <w:rsid w:val="009654F5"/>
    <w:rsid w:val="0096557B"/>
    <w:rsid w:val="009658E0"/>
    <w:rsid w:val="009667FD"/>
    <w:rsid w:val="00966AE2"/>
    <w:rsid w:val="00966C75"/>
    <w:rsid w:val="00966C7F"/>
    <w:rsid w:val="009670FC"/>
    <w:rsid w:val="0096783F"/>
    <w:rsid w:val="009713A0"/>
    <w:rsid w:val="0097166D"/>
    <w:rsid w:val="00972335"/>
    <w:rsid w:val="009727FF"/>
    <w:rsid w:val="009737A8"/>
    <w:rsid w:val="009737DE"/>
    <w:rsid w:val="00973C50"/>
    <w:rsid w:val="00973E33"/>
    <w:rsid w:val="00974134"/>
    <w:rsid w:val="00974519"/>
    <w:rsid w:val="00974FB7"/>
    <w:rsid w:val="0097560C"/>
    <w:rsid w:val="00975696"/>
    <w:rsid w:val="009759B8"/>
    <w:rsid w:val="00975D0C"/>
    <w:rsid w:val="00975EE5"/>
    <w:rsid w:val="00976255"/>
    <w:rsid w:val="0097628F"/>
    <w:rsid w:val="0097630B"/>
    <w:rsid w:val="00976506"/>
    <w:rsid w:val="00976B36"/>
    <w:rsid w:val="009770F3"/>
    <w:rsid w:val="0097726E"/>
    <w:rsid w:val="0097743E"/>
    <w:rsid w:val="009775BB"/>
    <w:rsid w:val="009800C1"/>
    <w:rsid w:val="009807AD"/>
    <w:rsid w:val="00980F2E"/>
    <w:rsid w:val="00981188"/>
    <w:rsid w:val="009811D8"/>
    <w:rsid w:val="00981392"/>
    <w:rsid w:val="009817EA"/>
    <w:rsid w:val="00981BDB"/>
    <w:rsid w:val="00982E1D"/>
    <w:rsid w:val="00982F54"/>
    <w:rsid w:val="00983604"/>
    <w:rsid w:val="009836A6"/>
    <w:rsid w:val="00983BEB"/>
    <w:rsid w:val="00983C4C"/>
    <w:rsid w:val="00983D09"/>
    <w:rsid w:val="00983E3B"/>
    <w:rsid w:val="00983E5D"/>
    <w:rsid w:val="00983EBB"/>
    <w:rsid w:val="00983F9C"/>
    <w:rsid w:val="00984027"/>
    <w:rsid w:val="00984083"/>
    <w:rsid w:val="0098432F"/>
    <w:rsid w:val="009846CB"/>
    <w:rsid w:val="00984B2E"/>
    <w:rsid w:val="009850E5"/>
    <w:rsid w:val="009852A6"/>
    <w:rsid w:val="0098534B"/>
    <w:rsid w:val="00985751"/>
    <w:rsid w:val="00985AE0"/>
    <w:rsid w:val="00985BA4"/>
    <w:rsid w:val="0098623F"/>
    <w:rsid w:val="009862E9"/>
    <w:rsid w:val="00986650"/>
    <w:rsid w:val="00986779"/>
    <w:rsid w:val="0098679A"/>
    <w:rsid w:val="009867C0"/>
    <w:rsid w:val="00986957"/>
    <w:rsid w:val="00986979"/>
    <w:rsid w:val="00986E19"/>
    <w:rsid w:val="009874FE"/>
    <w:rsid w:val="009879CF"/>
    <w:rsid w:val="00987AE4"/>
    <w:rsid w:val="00987F32"/>
    <w:rsid w:val="009904DE"/>
    <w:rsid w:val="00990CEC"/>
    <w:rsid w:val="00990ECE"/>
    <w:rsid w:val="00991715"/>
    <w:rsid w:val="0099172C"/>
    <w:rsid w:val="00991D98"/>
    <w:rsid w:val="009921F1"/>
    <w:rsid w:val="009924B3"/>
    <w:rsid w:val="00993519"/>
    <w:rsid w:val="0099422E"/>
    <w:rsid w:val="0099431B"/>
    <w:rsid w:val="00994591"/>
    <w:rsid w:val="00994B81"/>
    <w:rsid w:val="00995B18"/>
    <w:rsid w:val="00995CC7"/>
    <w:rsid w:val="00995EF7"/>
    <w:rsid w:val="009962B6"/>
    <w:rsid w:val="0099641A"/>
    <w:rsid w:val="0099667F"/>
    <w:rsid w:val="009967AC"/>
    <w:rsid w:val="00996D74"/>
    <w:rsid w:val="00996EA9"/>
    <w:rsid w:val="00996F45"/>
    <w:rsid w:val="00997469"/>
    <w:rsid w:val="00997E23"/>
    <w:rsid w:val="00997EF8"/>
    <w:rsid w:val="00997FB8"/>
    <w:rsid w:val="009A0226"/>
    <w:rsid w:val="009A0366"/>
    <w:rsid w:val="009A067A"/>
    <w:rsid w:val="009A070D"/>
    <w:rsid w:val="009A0A0D"/>
    <w:rsid w:val="009A0BD6"/>
    <w:rsid w:val="009A1427"/>
    <w:rsid w:val="009A1BEB"/>
    <w:rsid w:val="009A23C7"/>
    <w:rsid w:val="009A2F9A"/>
    <w:rsid w:val="009A36C3"/>
    <w:rsid w:val="009A40B5"/>
    <w:rsid w:val="009A4931"/>
    <w:rsid w:val="009A4AB2"/>
    <w:rsid w:val="009A4C74"/>
    <w:rsid w:val="009A4E62"/>
    <w:rsid w:val="009A4EB0"/>
    <w:rsid w:val="009A4EEB"/>
    <w:rsid w:val="009A4FA1"/>
    <w:rsid w:val="009A4FAA"/>
    <w:rsid w:val="009A5882"/>
    <w:rsid w:val="009A5DF6"/>
    <w:rsid w:val="009A66CA"/>
    <w:rsid w:val="009A6ABE"/>
    <w:rsid w:val="009A6AFB"/>
    <w:rsid w:val="009A7C13"/>
    <w:rsid w:val="009A7D30"/>
    <w:rsid w:val="009B0498"/>
    <w:rsid w:val="009B07B5"/>
    <w:rsid w:val="009B07D1"/>
    <w:rsid w:val="009B082B"/>
    <w:rsid w:val="009B0937"/>
    <w:rsid w:val="009B0A20"/>
    <w:rsid w:val="009B0DCE"/>
    <w:rsid w:val="009B0DE5"/>
    <w:rsid w:val="009B1550"/>
    <w:rsid w:val="009B16EF"/>
    <w:rsid w:val="009B1983"/>
    <w:rsid w:val="009B2241"/>
    <w:rsid w:val="009B2272"/>
    <w:rsid w:val="009B242B"/>
    <w:rsid w:val="009B25CA"/>
    <w:rsid w:val="009B266C"/>
    <w:rsid w:val="009B2DDB"/>
    <w:rsid w:val="009B3050"/>
    <w:rsid w:val="009B315C"/>
    <w:rsid w:val="009B339E"/>
    <w:rsid w:val="009B34BD"/>
    <w:rsid w:val="009B389F"/>
    <w:rsid w:val="009B415D"/>
    <w:rsid w:val="009B4DA7"/>
    <w:rsid w:val="009B4EFB"/>
    <w:rsid w:val="009B5150"/>
    <w:rsid w:val="009B5326"/>
    <w:rsid w:val="009B566F"/>
    <w:rsid w:val="009B585D"/>
    <w:rsid w:val="009B592B"/>
    <w:rsid w:val="009B5BC3"/>
    <w:rsid w:val="009B6CA6"/>
    <w:rsid w:val="009B7262"/>
    <w:rsid w:val="009B7E70"/>
    <w:rsid w:val="009B7EC1"/>
    <w:rsid w:val="009C025C"/>
    <w:rsid w:val="009C0F08"/>
    <w:rsid w:val="009C0FC2"/>
    <w:rsid w:val="009C10A7"/>
    <w:rsid w:val="009C174E"/>
    <w:rsid w:val="009C2794"/>
    <w:rsid w:val="009C28BB"/>
    <w:rsid w:val="009C29CB"/>
    <w:rsid w:val="009C34BF"/>
    <w:rsid w:val="009C3708"/>
    <w:rsid w:val="009C3E56"/>
    <w:rsid w:val="009C408E"/>
    <w:rsid w:val="009C4583"/>
    <w:rsid w:val="009C53CB"/>
    <w:rsid w:val="009C55C3"/>
    <w:rsid w:val="009C56C8"/>
    <w:rsid w:val="009C5F23"/>
    <w:rsid w:val="009C652B"/>
    <w:rsid w:val="009C6A05"/>
    <w:rsid w:val="009C6B05"/>
    <w:rsid w:val="009C6B32"/>
    <w:rsid w:val="009C6DC3"/>
    <w:rsid w:val="009C6E55"/>
    <w:rsid w:val="009C6F21"/>
    <w:rsid w:val="009C744F"/>
    <w:rsid w:val="009C7DC9"/>
    <w:rsid w:val="009D0468"/>
    <w:rsid w:val="009D0674"/>
    <w:rsid w:val="009D0693"/>
    <w:rsid w:val="009D071F"/>
    <w:rsid w:val="009D0BEF"/>
    <w:rsid w:val="009D0C03"/>
    <w:rsid w:val="009D1705"/>
    <w:rsid w:val="009D1B11"/>
    <w:rsid w:val="009D1B5D"/>
    <w:rsid w:val="009D250A"/>
    <w:rsid w:val="009D2809"/>
    <w:rsid w:val="009D30E3"/>
    <w:rsid w:val="009D33FD"/>
    <w:rsid w:val="009D34C4"/>
    <w:rsid w:val="009D37AA"/>
    <w:rsid w:val="009D3F2F"/>
    <w:rsid w:val="009D3FE5"/>
    <w:rsid w:val="009D46DE"/>
    <w:rsid w:val="009D4ACA"/>
    <w:rsid w:val="009D4DA6"/>
    <w:rsid w:val="009D5405"/>
    <w:rsid w:val="009D578C"/>
    <w:rsid w:val="009D5891"/>
    <w:rsid w:val="009D6266"/>
    <w:rsid w:val="009D65CA"/>
    <w:rsid w:val="009D668C"/>
    <w:rsid w:val="009D6B72"/>
    <w:rsid w:val="009D6C78"/>
    <w:rsid w:val="009D6F8F"/>
    <w:rsid w:val="009D6FD9"/>
    <w:rsid w:val="009D7307"/>
    <w:rsid w:val="009D7870"/>
    <w:rsid w:val="009E005A"/>
    <w:rsid w:val="009E0F53"/>
    <w:rsid w:val="009E108A"/>
    <w:rsid w:val="009E1124"/>
    <w:rsid w:val="009E13ED"/>
    <w:rsid w:val="009E1CD4"/>
    <w:rsid w:val="009E1FC2"/>
    <w:rsid w:val="009E21B7"/>
    <w:rsid w:val="009E31DE"/>
    <w:rsid w:val="009E34B4"/>
    <w:rsid w:val="009E3C1A"/>
    <w:rsid w:val="009E3E19"/>
    <w:rsid w:val="009E3FDE"/>
    <w:rsid w:val="009E4467"/>
    <w:rsid w:val="009E492E"/>
    <w:rsid w:val="009E4B5A"/>
    <w:rsid w:val="009E527D"/>
    <w:rsid w:val="009E5D8F"/>
    <w:rsid w:val="009E604D"/>
    <w:rsid w:val="009E60E3"/>
    <w:rsid w:val="009E632B"/>
    <w:rsid w:val="009E6481"/>
    <w:rsid w:val="009E661D"/>
    <w:rsid w:val="009E6B06"/>
    <w:rsid w:val="009E6CBE"/>
    <w:rsid w:val="009E735E"/>
    <w:rsid w:val="009E7447"/>
    <w:rsid w:val="009E7995"/>
    <w:rsid w:val="009F05D4"/>
    <w:rsid w:val="009F0808"/>
    <w:rsid w:val="009F0CDB"/>
    <w:rsid w:val="009F0EAB"/>
    <w:rsid w:val="009F0F4D"/>
    <w:rsid w:val="009F100B"/>
    <w:rsid w:val="009F1DD2"/>
    <w:rsid w:val="009F1E2E"/>
    <w:rsid w:val="009F23D2"/>
    <w:rsid w:val="009F23E3"/>
    <w:rsid w:val="009F25E8"/>
    <w:rsid w:val="009F28B9"/>
    <w:rsid w:val="009F2A3A"/>
    <w:rsid w:val="009F2A76"/>
    <w:rsid w:val="009F2F2B"/>
    <w:rsid w:val="009F30CA"/>
    <w:rsid w:val="009F347D"/>
    <w:rsid w:val="009F39A1"/>
    <w:rsid w:val="009F3F79"/>
    <w:rsid w:val="009F4016"/>
    <w:rsid w:val="009F412A"/>
    <w:rsid w:val="009F44A0"/>
    <w:rsid w:val="009F48F0"/>
    <w:rsid w:val="009F4E96"/>
    <w:rsid w:val="009F4EBB"/>
    <w:rsid w:val="009F52AA"/>
    <w:rsid w:val="009F5347"/>
    <w:rsid w:val="009F5E3E"/>
    <w:rsid w:val="009F5FCB"/>
    <w:rsid w:val="009F61AA"/>
    <w:rsid w:val="009F6990"/>
    <w:rsid w:val="009F70B4"/>
    <w:rsid w:val="009F7E36"/>
    <w:rsid w:val="009F7F5F"/>
    <w:rsid w:val="00A003B9"/>
    <w:rsid w:val="00A00921"/>
    <w:rsid w:val="00A012C2"/>
    <w:rsid w:val="00A012F2"/>
    <w:rsid w:val="00A014CA"/>
    <w:rsid w:val="00A015A6"/>
    <w:rsid w:val="00A01A36"/>
    <w:rsid w:val="00A01BE4"/>
    <w:rsid w:val="00A01EA3"/>
    <w:rsid w:val="00A026DC"/>
    <w:rsid w:val="00A0294B"/>
    <w:rsid w:val="00A02B48"/>
    <w:rsid w:val="00A03299"/>
    <w:rsid w:val="00A035C9"/>
    <w:rsid w:val="00A03B3D"/>
    <w:rsid w:val="00A046CA"/>
    <w:rsid w:val="00A04794"/>
    <w:rsid w:val="00A04D61"/>
    <w:rsid w:val="00A04DBC"/>
    <w:rsid w:val="00A04E7D"/>
    <w:rsid w:val="00A05E03"/>
    <w:rsid w:val="00A05FD5"/>
    <w:rsid w:val="00A0651E"/>
    <w:rsid w:val="00A068CB"/>
    <w:rsid w:val="00A06EBD"/>
    <w:rsid w:val="00A070CD"/>
    <w:rsid w:val="00A07567"/>
    <w:rsid w:val="00A0794A"/>
    <w:rsid w:val="00A07BB1"/>
    <w:rsid w:val="00A10387"/>
    <w:rsid w:val="00A1045A"/>
    <w:rsid w:val="00A10636"/>
    <w:rsid w:val="00A107B0"/>
    <w:rsid w:val="00A10951"/>
    <w:rsid w:val="00A10CCF"/>
    <w:rsid w:val="00A10EC3"/>
    <w:rsid w:val="00A1110C"/>
    <w:rsid w:val="00A111C0"/>
    <w:rsid w:val="00A11433"/>
    <w:rsid w:val="00A11B71"/>
    <w:rsid w:val="00A11BF9"/>
    <w:rsid w:val="00A12504"/>
    <w:rsid w:val="00A127F4"/>
    <w:rsid w:val="00A12CBE"/>
    <w:rsid w:val="00A13C96"/>
    <w:rsid w:val="00A141EC"/>
    <w:rsid w:val="00A15E49"/>
    <w:rsid w:val="00A16538"/>
    <w:rsid w:val="00A165AA"/>
    <w:rsid w:val="00A16727"/>
    <w:rsid w:val="00A169A0"/>
    <w:rsid w:val="00A177A2"/>
    <w:rsid w:val="00A17FB9"/>
    <w:rsid w:val="00A202C9"/>
    <w:rsid w:val="00A20BD3"/>
    <w:rsid w:val="00A20D77"/>
    <w:rsid w:val="00A20F51"/>
    <w:rsid w:val="00A21CC0"/>
    <w:rsid w:val="00A21CD5"/>
    <w:rsid w:val="00A22038"/>
    <w:rsid w:val="00A223FD"/>
    <w:rsid w:val="00A22AFD"/>
    <w:rsid w:val="00A232AB"/>
    <w:rsid w:val="00A23723"/>
    <w:rsid w:val="00A23775"/>
    <w:rsid w:val="00A23A21"/>
    <w:rsid w:val="00A23B96"/>
    <w:rsid w:val="00A249DF"/>
    <w:rsid w:val="00A2590C"/>
    <w:rsid w:val="00A259B4"/>
    <w:rsid w:val="00A2611D"/>
    <w:rsid w:val="00A2616F"/>
    <w:rsid w:val="00A26541"/>
    <w:rsid w:val="00A26C30"/>
    <w:rsid w:val="00A27404"/>
    <w:rsid w:val="00A27C2B"/>
    <w:rsid w:val="00A27C71"/>
    <w:rsid w:val="00A300FC"/>
    <w:rsid w:val="00A3018F"/>
    <w:rsid w:val="00A308EB"/>
    <w:rsid w:val="00A31033"/>
    <w:rsid w:val="00A3128C"/>
    <w:rsid w:val="00A31B9F"/>
    <w:rsid w:val="00A31CC2"/>
    <w:rsid w:val="00A31F5E"/>
    <w:rsid w:val="00A323C4"/>
    <w:rsid w:val="00A3246A"/>
    <w:rsid w:val="00A32484"/>
    <w:rsid w:val="00A328CB"/>
    <w:rsid w:val="00A32B1B"/>
    <w:rsid w:val="00A32FE4"/>
    <w:rsid w:val="00A33493"/>
    <w:rsid w:val="00A337A1"/>
    <w:rsid w:val="00A33A60"/>
    <w:rsid w:val="00A33AAA"/>
    <w:rsid w:val="00A34999"/>
    <w:rsid w:val="00A34B2D"/>
    <w:rsid w:val="00A34EA9"/>
    <w:rsid w:val="00A3507A"/>
    <w:rsid w:val="00A350A9"/>
    <w:rsid w:val="00A358AD"/>
    <w:rsid w:val="00A35B95"/>
    <w:rsid w:val="00A3668D"/>
    <w:rsid w:val="00A36DC8"/>
    <w:rsid w:val="00A36FA9"/>
    <w:rsid w:val="00A373C0"/>
    <w:rsid w:val="00A37437"/>
    <w:rsid w:val="00A3747A"/>
    <w:rsid w:val="00A3799E"/>
    <w:rsid w:val="00A37EF0"/>
    <w:rsid w:val="00A4033B"/>
    <w:rsid w:val="00A40937"/>
    <w:rsid w:val="00A40D2B"/>
    <w:rsid w:val="00A41F15"/>
    <w:rsid w:val="00A42B46"/>
    <w:rsid w:val="00A42D98"/>
    <w:rsid w:val="00A434C3"/>
    <w:rsid w:val="00A4383C"/>
    <w:rsid w:val="00A44051"/>
    <w:rsid w:val="00A4433A"/>
    <w:rsid w:val="00A445A9"/>
    <w:rsid w:val="00A449BD"/>
    <w:rsid w:val="00A44C35"/>
    <w:rsid w:val="00A44C65"/>
    <w:rsid w:val="00A44CFE"/>
    <w:rsid w:val="00A44E15"/>
    <w:rsid w:val="00A454A4"/>
    <w:rsid w:val="00A46464"/>
    <w:rsid w:val="00A46513"/>
    <w:rsid w:val="00A471AF"/>
    <w:rsid w:val="00A473D3"/>
    <w:rsid w:val="00A47495"/>
    <w:rsid w:val="00A475B5"/>
    <w:rsid w:val="00A476D0"/>
    <w:rsid w:val="00A47B07"/>
    <w:rsid w:val="00A47F97"/>
    <w:rsid w:val="00A502F6"/>
    <w:rsid w:val="00A503BA"/>
    <w:rsid w:val="00A506E3"/>
    <w:rsid w:val="00A512D4"/>
    <w:rsid w:val="00A5190F"/>
    <w:rsid w:val="00A51FBB"/>
    <w:rsid w:val="00A52535"/>
    <w:rsid w:val="00A52B86"/>
    <w:rsid w:val="00A52BB0"/>
    <w:rsid w:val="00A52E2C"/>
    <w:rsid w:val="00A54414"/>
    <w:rsid w:val="00A54499"/>
    <w:rsid w:val="00A5451F"/>
    <w:rsid w:val="00A5476D"/>
    <w:rsid w:val="00A549CD"/>
    <w:rsid w:val="00A551DC"/>
    <w:rsid w:val="00A55546"/>
    <w:rsid w:val="00A55788"/>
    <w:rsid w:val="00A56017"/>
    <w:rsid w:val="00A56061"/>
    <w:rsid w:val="00A56173"/>
    <w:rsid w:val="00A57028"/>
    <w:rsid w:val="00A575D0"/>
    <w:rsid w:val="00A57A52"/>
    <w:rsid w:val="00A57D68"/>
    <w:rsid w:val="00A57DFB"/>
    <w:rsid w:val="00A60818"/>
    <w:rsid w:val="00A609D7"/>
    <w:rsid w:val="00A60A2C"/>
    <w:rsid w:val="00A60AB2"/>
    <w:rsid w:val="00A60CC8"/>
    <w:rsid w:val="00A612CE"/>
    <w:rsid w:val="00A61796"/>
    <w:rsid w:val="00A61C1F"/>
    <w:rsid w:val="00A620C4"/>
    <w:rsid w:val="00A62246"/>
    <w:rsid w:val="00A629EC"/>
    <w:rsid w:val="00A62B1C"/>
    <w:rsid w:val="00A62E6C"/>
    <w:rsid w:val="00A633D2"/>
    <w:rsid w:val="00A63AEE"/>
    <w:rsid w:val="00A63B94"/>
    <w:rsid w:val="00A63E6E"/>
    <w:rsid w:val="00A64184"/>
    <w:rsid w:val="00A6444D"/>
    <w:rsid w:val="00A6477C"/>
    <w:rsid w:val="00A649C6"/>
    <w:rsid w:val="00A64C15"/>
    <w:rsid w:val="00A65240"/>
    <w:rsid w:val="00A65317"/>
    <w:rsid w:val="00A65924"/>
    <w:rsid w:val="00A65CBE"/>
    <w:rsid w:val="00A65E57"/>
    <w:rsid w:val="00A663CA"/>
    <w:rsid w:val="00A665D0"/>
    <w:rsid w:val="00A668D8"/>
    <w:rsid w:val="00A6732A"/>
    <w:rsid w:val="00A67659"/>
    <w:rsid w:val="00A67739"/>
    <w:rsid w:val="00A701E7"/>
    <w:rsid w:val="00A7034F"/>
    <w:rsid w:val="00A70E58"/>
    <w:rsid w:val="00A70E9D"/>
    <w:rsid w:val="00A70F37"/>
    <w:rsid w:val="00A71019"/>
    <w:rsid w:val="00A7174B"/>
    <w:rsid w:val="00A719DD"/>
    <w:rsid w:val="00A72467"/>
    <w:rsid w:val="00A724DB"/>
    <w:rsid w:val="00A72D24"/>
    <w:rsid w:val="00A73403"/>
    <w:rsid w:val="00A739FB"/>
    <w:rsid w:val="00A73AC6"/>
    <w:rsid w:val="00A7485E"/>
    <w:rsid w:val="00A74F1B"/>
    <w:rsid w:val="00A75A08"/>
    <w:rsid w:val="00A763E3"/>
    <w:rsid w:val="00A7658B"/>
    <w:rsid w:val="00A766F2"/>
    <w:rsid w:val="00A77544"/>
    <w:rsid w:val="00A77A27"/>
    <w:rsid w:val="00A80204"/>
    <w:rsid w:val="00A8056C"/>
    <w:rsid w:val="00A80632"/>
    <w:rsid w:val="00A8081A"/>
    <w:rsid w:val="00A80907"/>
    <w:rsid w:val="00A8098A"/>
    <w:rsid w:val="00A814AC"/>
    <w:rsid w:val="00A81557"/>
    <w:rsid w:val="00A81AD6"/>
    <w:rsid w:val="00A81C80"/>
    <w:rsid w:val="00A82811"/>
    <w:rsid w:val="00A82886"/>
    <w:rsid w:val="00A82940"/>
    <w:rsid w:val="00A83913"/>
    <w:rsid w:val="00A83E17"/>
    <w:rsid w:val="00A8411D"/>
    <w:rsid w:val="00A84FDC"/>
    <w:rsid w:val="00A851D2"/>
    <w:rsid w:val="00A856A6"/>
    <w:rsid w:val="00A86448"/>
    <w:rsid w:val="00A8662B"/>
    <w:rsid w:val="00A86B0D"/>
    <w:rsid w:val="00A86F1E"/>
    <w:rsid w:val="00A875D3"/>
    <w:rsid w:val="00A87728"/>
    <w:rsid w:val="00A87778"/>
    <w:rsid w:val="00A87920"/>
    <w:rsid w:val="00A879AB"/>
    <w:rsid w:val="00A87D56"/>
    <w:rsid w:val="00A902BD"/>
    <w:rsid w:val="00A90402"/>
    <w:rsid w:val="00A90B1D"/>
    <w:rsid w:val="00A91B98"/>
    <w:rsid w:val="00A91C1C"/>
    <w:rsid w:val="00A92048"/>
    <w:rsid w:val="00A9302F"/>
    <w:rsid w:val="00A930E3"/>
    <w:rsid w:val="00A93868"/>
    <w:rsid w:val="00A93B27"/>
    <w:rsid w:val="00A93BBA"/>
    <w:rsid w:val="00A94242"/>
    <w:rsid w:val="00A94C1E"/>
    <w:rsid w:val="00A94C68"/>
    <w:rsid w:val="00A94EAC"/>
    <w:rsid w:val="00A94EFC"/>
    <w:rsid w:val="00A95612"/>
    <w:rsid w:val="00A96DEB"/>
    <w:rsid w:val="00AA01B8"/>
    <w:rsid w:val="00AA0E1E"/>
    <w:rsid w:val="00AA17B7"/>
    <w:rsid w:val="00AA1B97"/>
    <w:rsid w:val="00AA1F26"/>
    <w:rsid w:val="00AA221A"/>
    <w:rsid w:val="00AA24CB"/>
    <w:rsid w:val="00AA2B3E"/>
    <w:rsid w:val="00AA2BEC"/>
    <w:rsid w:val="00AA3101"/>
    <w:rsid w:val="00AA3293"/>
    <w:rsid w:val="00AA3D0A"/>
    <w:rsid w:val="00AA4012"/>
    <w:rsid w:val="00AA4244"/>
    <w:rsid w:val="00AA45AF"/>
    <w:rsid w:val="00AA496A"/>
    <w:rsid w:val="00AA4A34"/>
    <w:rsid w:val="00AA4FEF"/>
    <w:rsid w:val="00AA5272"/>
    <w:rsid w:val="00AA57EA"/>
    <w:rsid w:val="00AA5B81"/>
    <w:rsid w:val="00AA5B94"/>
    <w:rsid w:val="00AA5BCA"/>
    <w:rsid w:val="00AA6098"/>
    <w:rsid w:val="00AA60D5"/>
    <w:rsid w:val="00AA70E1"/>
    <w:rsid w:val="00AA792F"/>
    <w:rsid w:val="00AA7B52"/>
    <w:rsid w:val="00AA7D2D"/>
    <w:rsid w:val="00AA7FAA"/>
    <w:rsid w:val="00AB0059"/>
    <w:rsid w:val="00AB01B5"/>
    <w:rsid w:val="00AB06E5"/>
    <w:rsid w:val="00AB07CC"/>
    <w:rsid w:val="00AB0FE1"/>
    <w:rsid w:val="00AB1178"/>
    <w:rsid w:val="00AB1666"/>
    <w:rsid w:val="00AB1C3B"/>
    <w:rsid w:val="00AB231B"/>
    <w:rsid w:val="00AB2486"/>
    <w:rsid w:val="00AB2B07"/>
    <w:rsid w:val="00AB2DBE"/>
    <w:rsid w:val="00AB2E24"/>
    <w:rsid w:val="00AB2F71"/>
    <w:rsid w:val="00AB3392"/>
    <w:rsid w:val="00AB46AC"/>
    <w:rsid w:val="00AB4C7C"/>
    <w:rsid w:val="00AB4EBD"/>
    <w:rsid w:val="00AB540A"/>
    <w:rsid w:val="00AB56D5"/>
    <w:rsid w:val="00AB5D3B"/>
    <w:rsid w:val="00AB6065"/>
    <w:rsid w:val="00AB60F8"/>
    <w:rsid w:val="00AB6BB7"/>
    <w:rsid w:val="00AB710C"/>
    <w:rsid w:val="00AB74DD"/>
    <w:rsid w:val="00AB7B0B"/>
    <w:rsid w:val="00AB7E72"/>
    <w:rsid w:val="00AC0030"/>
    <w:rsid w:val="00AC00F4"/>
    <w:rsid w:val="00AC0C67"/>
    <w:rsid w:val="00AC0D3D"/>
    <w:rsid w:val="00AC0D8B"/>
    <w:rsid w:val="00AC121A"/>
    <w:rsid w:val="00AC13A9"/>
    <w:rsid w:val="00AC1C87"/>
    <w:rsid w:val="00AC1DC5"/>
    <w:rsid w:val="00AC1F60"/>
    <w:rsid w:val="00AC245E"/>
    <w:rsid w:val="00AC28B0"/>
    <w:rsid w:val="00AC290C"/>
    <w:rsid w:val="00AC2ABB"/>
    <w:rsid w:val="00AC2BD0"/>
    <w:rsid w:val="00AC33FE"/>
    <w:rsid w:val="00AC34EE"/>
    <w:rsid w:val="00AC35F4"/>
    <w:rsid w:val="00AC387B"/>
    <w:rsid w:val="00AC485A"/>
    <w:rsid w:val="00AC4D64"/>
    <w:rsid w:val="00AC4E8D"/>
    <w:rsid w:val="00AC55FE"/>
    <w:rsid w:val="00AC62DE"/>
    <w:rsid w:val="00AC647D"/>
    <w:rsid w:val="00AC678B"/>
    <w:rsid w:val="00AC6D24"/>
    <w:rsid w:val="00AC73BC"/>
    <w:rsid w:val="00AC759F"/>
    <w:rsid w:val="00AD0A41"/>
    <w:rsid w:val="00AD0CCF"/>
    <w:rsid w:val="00AD1075"/>
    <w:rsid w:val="00AD1EBC"/>
    <w:rsid w:val="00AD1ECA"/>
    <w:rsid w:val="00AD22E2"/>
    <w:rsid w:val="00AD243F"/>
    <w:rsid w:val="00AD2503"/>
    <w:rsid w:val="00AD3185"/>
    <w:rsid w:val="00AD35DE"/>
    <w:rsid w:val="00AD366D"/>
    <w:rsid w:val="00AD38B5"/>
    <w:rsid w:val="00AD3E53"/>
    <w:rsid w:val="00AD400B"/>
    <w:rsid w:val="00AD4279"/>
    <w:rsid w:val="00AD47EB"/>
    <w:rsid w:val="00AD4AA4"/>
    <w:rsid w:val="00AD5C4E"/>
    <w:rsid w:val="00AD5ED0"/>
    <w:rsid w:val="00AD64F3"/>
    <w:rsid w:val="00AD6509"/>
    <w:rsid w:val="00AD651D"/>
    <w:rsid w:val="00AD6970"/>
    <w:rsid w:val="00AD734B"/>
    <w:rsid w:val="00AD766C"/>
    <w:rsid w:val="00AD76BA"/>
    <w:rsid w:val="00AD7D04"/>
    <w:rsid w:val="00AE0657"/>
    <w:rsid w:val="00AE0860"/>
    <w:rsid w:val="00AE0898"/>
    <w:rsid w:val="00AE0B1E"/>
    <w:rsid w:val="00AE19FA"/>
    <w:rsid w:val="00AE1AFD"/>
    <w:rsid w:val="00AE1BA5"/>
    <w:rsid w:val="00AE1D05"/>
    <w:rsid w:val="00AE22B8"/>
    <w:rsid w:val="00AE2B5F"/>
    <w:rsid w:val="00AE2E5F"/>
    <w:rsid w:val="00AE39FF"/>
    <w:rsid w:val="00AE3C6D"/>
    <w:rsid w:val="00AE412D"/>
    <w:rsid w:val="00AE466A"/>
    <w:rsid w:val="00AE4C34"/>
    <w:rsid w:val="00AE5119"/>
    <w:rsid w:val="00AE5B88"/>
    <w:rsid w:val="00AE61A9"/>
    <w:rsid w:val="00AE62D9"/>
    <w:rsid w:val="00AE6557"/>
    <w:rsid w:val="00AE6A93"/>
    <w:rsid w:val="00AE6AFA"/>
    <w:rsid w:val="00AE6C52"/>
    <w:rsid w:val="00AE7034"/>
    <w:rsid w:val="00AE7301"/>
    <w:rsid w:val="00AE76F9"/>
    <w:rsid w:val="00AE7B57"/>
    <w:rsid w:val="00AE7BAB"/>
    <w:rsid w:val="00AE7C55"/>
    <w:rsid w:val="00AE7D28"/>
    <w:rsid w:val="00AE7E4C"/>
    <w:rsid w:val="00AF0122"/>
    <w:rsid w:val="00AF02EA"/>
    <w:rsid w:val="00AF164F"/>
    <w:rsid w:val="00AF1D0A"/>
    <w:rsid w:val="00AF2093"/>
    <w:rsid w:val="00AF2828"/>
    <w:rsid w:val="00AF28F2"/>
    <w:rsid w:val="00AF2A69"/>
    <w:rsid w:val="00AF2C46"/>
    <w:rsid w:val="00AF3216"/>
    <w:rsid w:val="00AF33CB"/>
    <w:rsid w:val="00AF356C"/>
    <w:rsid w:val="00AF3596"/>
    <w:rsid w:val="00AF3892"/>
    <w:rsid w:val="00AF39FF"/>
    <w:rsid w:val="00AF3A0F"/>
    <w:rsid w:val="00AF43CA"/>
    <w:rsid w:val="00AF5BD6"/>
    <w:rsid w:val="00AF5C4A"/>
    <w:rsid w:val="00AF665C"/>
    <w:rsid w:val="00AF6A24"/>
    <w:rsid w:val="00AF72A5"/>
    <w:rsid w:val="00AF7508"/>
    <w:rsid w:val="00AF770B"/>
    <w:rsid w:val="00B000EB"/>
    <w:rsid w:val="00B00628"/>
    <w:rsid w:val="00B00CB3"/>
    <w:rsid w:val="00B01075"/>
    <w:rsid w:val="00B01726"/>
    <w:rsid w:val="00B01784"/>
    <w:rsid w:val="00B01CF1"/>
    <w:rsid w:val="00B01EE3"/>
    <w:rsid w:val="00B02023"/>
    <w:rsid w:val="00B027D3"/>
    <w:rsid w:val="00B030F8"/>
    <w:rsid w:val="00B033DC"/>
    <w:rsid w:val="00B0369C"/>
    <w:rsid w:val="00B03703"/>
    <w:rsid w:val="00B03871"/>
    <w:rsid w:val="00B03A54"/>
    <w:rsid w:val="00B03C22"/>
    <w:rsid w:val="00B041AD"/>
    <w:rsid w:val="00B041B7"/>
    <w:rsid w:val="00B04276"/>
    <w:rsid w:val="00B04A0E"/>
    <w:rsid w:val="00B05457"/>
    <w:rsid w:val="00B05556"/>
    <w:rsid w:val="00B0592F"/>
    <w:rsid w:val="00B05A71"/>
    <w:rsid w:val="00B05D69"/>
    <w:rsid w:val="00B05D98"/>
    <w:rsid w:val="00B06A12"/>
    <w:rsid w:val="00B06C2B"/>
    <w:rsid w:val="00B07026"/>
    <w:rsid w:val="00B073B7"/>
    <w:rsid w:val="00B07571"/>
    <w:rsid w:val="00B07ED1"/>
    <w:rsid w:val="00B10302"/>
    <w:rsid w:val="00B1056D"/>
    <w:rsid w:val="00B106FD"/>
    <w:rsid w:val="00B10810"/>
    <w:rsid w:val="00B1099E"/>
    <w:rsid w:val="00B10C0B"/>
    <w:rsid w:val="00B116E6"/>
    <w:rsid w:val="00B11B49"/>
    <w:rsid w:val="00B11D89"/>
    <w:rsid w:val="00B11E48"/>
    <w:rsid w:val="00B12363"/>
    <w:rsid w:val="00B1243F"/>
    <w:rsid w:val="00B129E0"/>
    <w:rsid w:val="00B12BF7"/>
    <w:rsid w:val="00B13219"/>
    <w:rsid w:val="00B1393D"/>
    <w:rsid w:val="00B15363"/>
    <w:rsid w:val="00B15E32"/>
    <w:rsid w:val="00B162BE"/>
    <w:rsid w:val="00B164D0"/>
    <w:rsid w:val="00B174DF"/>
    <w:rsid w:val="00B1757F"/>
    <w:rsid w:val="00B17815"/>
    <w:rsid w:val="00B17FFC"/>
    <w:rsid w:val="00B2036D"/>
    <w:rsid w:val="00B206BC"/>
    <w:rsid w:val="00B209FE"/>
    <w:rsid w:val="00B20A91"/>
    <w:rsid w:val="00B210A2"/>
    <w:rsid w:val="00B21411"/>
    <w:rsid w:val="00B21816"/>
    <w:rsid w:val="00B21AF0"/>
    <w:rsid w:val="00B21D9C"/>
    <w:rsid w:val="00B2282C"/>
    <w:rsid w:val="00B22B2F"/>
    <w:rsid w:val="00B2304D"/>
    <w:rsid w:val="00B232C5"/>
    <w:rsid w:val="00B23918"/>
    <w:rsid w:val="00B23EDB"/>
    <w:rsid w:val="00B2400B"/>
    <w:rsid w:val="00B2425A"/>
    <w:rsid w:val="00B24EAF"/>
    <w:rsid w:val="00B2506E"/>
    <w:rsid w:val="00B25A65"/>
    <w:rsid w:val="00B25D18"/>
    <w:rsid w:val="00B25F42"/>
    <w:rsid w:val="00B27633"/>
    <w:rsid w:val="00B27BBE"/>
    <w:rsid w:val="00B27F03"/>
    <w:rsid w:val="00B27F47"/>
    <w:rsid w:val="00B302BF"/>
    <w:rsid w:val="00B30955"/>
    <w:rsid w:val="00B3103D"/>
    <w:rsid w:val="00B3154B"/>
    <w:rsid w:val="00B31B7A"/>
    <w:rsid w:val="00B31C42"/>
    <w:rsid w:val="00B31DC1"/>
    <w:rsid w:val="00B31E11"/>
    <w:rsid w:val="00B31F71"/>
    <w:rsid w:val="00B32B3A"/>
    <w:rsid w:val="00B32F0C"/>
    <w:rsid w:val="00B334C4"/>
    <w:rsid w:val="00B33532"/>
    <w:rsid w:val="00B33DF7"/>
    <w:rsid w:val="00B34351"/>
    <w:rsid w:val="00B346CD"/>
    <w:rsid w:val="00B34784"/>
    <w:rsid w:val="00B34B06"/>
    <w:rsid w:val="00B34BB6"/>
    <w:rsid w:val="00B34C87"/>
    <w:rsid w:val="00B34F00"/>
    <w:rsid w:val="00B34FF8"/>
    <w:rsid w:val="00B3507A"/>
    <w:rsid w:val="00B35D2F"/>
    <w:rsid w:val="00B35F5A"/>
    <w:rsid w:val="00B3622E"/>
    <w:rsid w:val="00B36239"/>
    <w:rsid w:val="00B36958"/>
    <w:rsid w:val="00B3720D"/>
    <w:rsid w:val="00B377C2"/>
    <w:rsid w:val="00B37D1C"/>
    <w:rsid w:val="00B37D76"/>
    <w:rsid w:val="00B37FFA"/>
    <w:rsid w:val="00B402DC"/>
    <w:rsid w:val="00B41085"/>
    <w:rsid w:val="00B41355"/>
    <w:rsid w:val="00B41627"/>
    <w:rsid w:val="00B418F7"/>
    <w:rsid w:val="00B41CAC"/>
    <w:rsid w:val="00B42078"/>
    <w:rsid w:val="00B4347E"/>
    <w:rsid w:val="00B43780"/>
    <w:rsid w:val="00B43AEE"/>
    <w:rsid w:val="00B4400B"/>
    <w:rsid w:val="00B442AC"/>
    <w:rsid w:val="00B44394"/>
    <w:rsid w:val="00B44CAF"/>
    <w:rsid w:val="00B44F40"/>
    <w:rsid w:val="00B4599B"/>
    <w:rsid w:val="00B463FF"/>
    <w:rsid w:val="00B464A7"/>
    <w:rsid w:val="00B46E89"/>
    <w:rsid w:val="00B47409"/>
    <w:rsid w:val="00B47739"/>
    <w:rsid w:val="00B4796E"/>
    <w:rsid w:val="00B47DEE"/>
    <w:rsid w:val="00B502BD"/>
    <w:rsid w:val="00B50AB2"/>
    <w:rsid w:val="00B50E25"/>
    <w:rsid w:val="00B51981"/>
    <w:rsid w:val="00B51D96"/>
    <w:rsid w:val="00B52031"/>
    <w:rsid w:val="00B5204F"/>
    <w:rsid w:val="00B52400"/>
    <w:rsid w:val="00B5277F"/>
    <w:rsid w:val="00B52A2E"/>
    <w:rsid w:val="00B5340E"/>
    <w:rsid w:val="00B53D76"/>
    <w:rsid w:val="00B53E14"/>
    <w:rsid w:val="00B54064"/>
    <w:rsid w:val="00B54A89"/>
    <w:rsid w:val="00B553CE"/>
    <w:rsid w:val="00B553E5"/>
    <w:rsid w:val="00B555EB"/>
    <w:rsid w:val="00B56004"/>
    <w:rsid w:val="00B5611B"/>
    <w:rsid w:val="00B563CB"/>
    <w:rsid w:val="00B563D3"/>
    <w:rsid w:val="00B5646C"/>
    <w:rsid w:val="00B5714C"/>
    <w:rsid w:val="00B57976"/>
    <w:rsid w:val="00B57983"/>
    <w:rsid w:val="00B57AB6"/>
    <w:rsid w:val="00B57B00"/>
    <w:rsid w:val="00B606CC"/>
    <w:rsid w:val="00B60867"/>
    <w:rsid w:val="00B60C02"/>
    <w:rsid w:val="00B61257"/>
    <w:rsid w:val="00B61893"/>
    <w:rsid w:val="00B61B32"/>
    <w:rsid w:val="00B61C92"/>
    <w:rsid w:val="00B62CDF"/>
    <w:rsid w:val="00B63479"/>
    <w:rsid w:val="00B63633"/>
    <w:rsid w:val="00B63740"/>
    <w:rsid w:val="00B63AC4"/>
    <w:rsid w:val="00B63C21"/>
    <w:rsid w:val="00B63F08"/>
    <w:rsid w:val="00B64855"/>
    <w:rsid w:val="00B649FE"/>
    <w:rsid w:val="00B650E8"/>
    <w:rsid w:val="00B65EE3"/>
    <w:rsid w:val="00B65FEB"/>
    <w:rsid w:val="00B66107"/>
    <w:rsid w:val="00B666E5"/>
    <w:rsid w:val="00B66869"/>
    <w:rsid w:val="00B67369"/>
    <w:rsid w:val="00B677FC"/>
    <w:rsid w:val="00B70CAF"/>
    <w:rsid w:val="00B71459"/>
    <w:rsid w:val="00B71726"/>
    <w:rsid w:val="00B722D3"/>
    <w:rsid w:val="00B726B3"/>
    <w:rsid w:val="00B72B31"/>
    <w:rsid w:val="00B72C75"/>
    <w:rsid w:val="00B72E5C"/>
    <w:rsid w:val="00B730DD"/>
    <w:rsid w:val="00B73171"/>
    <w:rsid w:val="00B735E0"/>
    <w:rsid w:val="00B74308"/>
    <w:rsid w:val="00B74920"/>
    <w:rsid w:val="00B74EFA"/>
    <w:rsid w:val="00B75750"/>
    <w:rsid w:val="00B7626D"/>
    <w:rsid w:val="00B76712"/>
    <w:rsid w:val="00B76A08"/>
    <w:rsid w:val="00B76AF2"/>
    <w:rsid w:val="00B76DEF"/>
    <w:rsid w:val="00B76F74"/>
    <w:rsid w:val="00B77013"/>
    <w:rsid w:val="00B77350"/>
    <w:rsid w:val="00B774DF"/>
    <w:rsid w:val="00B77BCC"/>
    <w:rsid w:val="00B77C90"/>
    <w:rsid w:val="00B80656"/>
    <w:rsid w:val="00B81031"/>
    <w:rsid w:val="00B810AA"/>
    <w:rsid w:val="00B81936"/>
    <w:rsid w:val="00B81E18"/>
    <w:rsid w:val="00B82060"/>
    <w:rsid w:val="00B820E9"/>
    <w:rsid w:val="00B8236A"/>
    <w:rsid w:val="00B826DA"/>
    <w:rsid w:val="00B82DEC"/>
    <w:rsid w:val="00B82E1B"/>
    <w:rsid w:val="00B835F3"/>
    <w:rsid w:val="00B842EA"/>
    <w:rsid w:val="00B84C5E"/>
    <w:rsid w:val="00B8538B"/>
    <w:rsid w:val="00B854A9"/>
    <w:rsid w:val="00B8570D"/>
    <w:rsid w:val="00B85A01"/>
    <w:rsid w:val="00B85DB5"/>
    <w:rsid w:val="00B8600F"/>
    <w:rsid w:val="00B867E5"/>
    <w:rsid w:val="00B86AA7"/>
    <w:rsid w:val="00B86E2F"/>
    <w:rsid w:val="00B8731C"/>
    <w:rsid w:val="00B873CF"/>
    <w:rsid w:val="00B87623"/>
    <w:rsid w:val="00B900DF"/>
    <w:rsid w:val="00B90EC6"/>
    <w:rsid w:val="00B90FD6"/>
    <w:rsid w:val="00B91541"/>
    <w:rsid w:val="00B9197B"/>
    <w:rsid w:val="00B922E7"/>
    <w:rsid w:val="00B9295F"/>
    <w:rsid w:val="00B92A50"/>
    <w:rsid w:val="00B92D20"/>
    <w:rsid w:val="00B937EA"/>
    <w:rsid w:val="00B93949"/>
    <w:rsid w:val="00B93BF2"/>
    <w:rsid w:val="00B93FD0"/>
    <w:rsid w:val="00B9422D"/>
    <w:rsid w:val="00B949C8"/>
    <w:rsid w:val="00B951C2"/>
    <w:rsid w:val="00B9577C"/>
    <w:rsid w:val="00B958DF"/>
    <w:rsid w:val="00B95A7A"/>
    <w:rsid w:val="00B95AFA"/>
    <w:rsid w:val="00B95F33"/>
    <w:rsid w:val="00B96438"/>
    <w:rsid w:val="00B96A70"/>
    <w:rsid w:val="00B96FB5"/>
    <w:rsid w:val="00B97651"/>
    <w:rsid w:val="00B97A61"/>
    <w:rsid w:val="00B97AE8"/>
    <w:rsid w:val="00B97F0D"/>
    <w:rsid w:val="00BA043A"/>
    <w:rsid w:val="00BA0705"/>
    <w:rsid w:val="00BA08EF"/>
    <w:rsid w:val="00BA0A5F"/>
    <w:rsid w:val="00BA10FD"/>
    <w:rsid w:val="00BA1461"/>
    <w:rsid w:val="00BA17B5"/>
    <w:rsid w:val="00BA1AC2"/>
    <w:rsid w:val="00BA1FF9"/>
    <w:rsid w:val="00BA21A0"/>
    <w:rsid w:val="00BA22A8"/>
    <w:rsid w:val="00BA2434"/>
    <w:rsid w:val="00BA26EB"/>
    <w:rsid w:val="00BA2CB3"/>
    <w:rsid w:val="00BA3005"/>
    <w:rsid w:val="00BA371A"/>
    <w:rsid w:val="00BA37B0"/>
    <w:rsid w:val="00BA3D5B"/>
    <w:rsid w:val="00BA3E4E"/>
    <w:rsid w:val="00BA3EDD"/>
    <w:rsid w:val="00BA3EFF"/>
    <w:rsid w:val="00BA4049"/>
    <w:rsid w:val="00BA40C3"/>
    <w:rsid w:val="00BA44BA"/>
    <w:rsid w:val="00BA46A0"/>
    <w:rsid w:val="00BA4963"/>
    <w:rsid w:val="00BA4A2C"/>
    <w:rsid w:val="00BA4E2C"/>
    <w:rsid w:val="00BA521C"/>
    <w:rsid w:val="00BA52BE"/>
    <w:rsid w:val="00BA5569"/>
    <w:rsid w:val="00BA57C4"/>
    <w:rsid w:val="00BA5B29"/>
    <w:rsid w:val="00BA60DC"/>
    <w:rsid w:val="00BA63A7"/>
    <w:rsid w:val="00BA69E4"/>
    <w:rsid w:val="00BA7349"/>
    <w:rsid w:val="00BB01D0"/>
    <w:rsid w:val="00BB034C"/>
    <w:rsid w:val="00BB07F8"/>
    <w:rsid w:val="00BB0D80"/>
    <w:rsid w:val="00BB1511"/>
    <w:rsid w:val="00BB1B13"/>
    <w:rsid w:val="00BB2714"/>
    <w:rsid w:val="00BB271C"/>
    <w:rsid w:val="00BB38C0"/>
    <w:rsid w:val="00BB4978"/>
    <w:rsid w:val="00BB4EB1"/>
    <w:rsid w:val="00BB50FA"/>
    <w:rsid w:val="00BB5E5D"/>
    <w:rsid w:val="00BB64AA"/>
    <w:rsid w:val="00BB6EBE"/>
    <w:rsid w:val="00BB70A6"/>
    <w:rsid w:val="00BB7493"/>
    <w:rsid w:val="00BC0992"/>
    <w:rsid w:val="00BC0ACA"/>
    <w:rsid w:val="00BC0E00"/>
    <w:rsid w:val="00BC174E"/>
    <w:rsid w:val="00BC2207"/>
    <w:rsid w:val="00BC26C3"/>
    <w:rsid w:val="00BC2AB2"/>
    <w:rsid w:val="00BC3352"/>
    <w:rsid w:val="00BC33D9"/>
    <w:rsid w:val="00BC37C7"/>
    <w:rsid w:val="00BC39A0"/>
    <w:rsid w:val="00BC3C61"/>
    <w:rsid w:val="00BC3F3A"/>
    <w:rsid w:val="00BC4192"/>
    <w:rsid w:val="00BC419E"/>
    <w:rsid w:val="00BC45FB"/>
    <w:rsid w:val="00BC50F3"/>
    <w:rsid w:val="00BC5285"/>
    <w:rsid w:val="00BC62FF"/>
    <w:rsid w:val="00BC6486"/>
    <w:rsid w:val="00BC64D2"/>
    <w:rsid w:val="00BC6817"/>
    <w:rsid w:val="00BC6B32"/>
    <w:rsid w:val="00BC6B93"/>
    <w:rsid w:val="00BC6D30"/>
    <w:rsid w:val="00BC6D98"/>
    <w:rsid w:val="00BC7CF9"/>
    <w:rsid w:val="00BD04B2"/>
    <w:rsid w:val="00BD05FD"/>
    <w:rsid w:val="00BD0C8B"/>
    <w:rsid w:val="00BD0E20"/>
    <w:rsid w:val="00BD0E6F"/>
    <w:rsid w:val="00BD1D4B"/>
    <w:rsid w:val="00BD2186"/>
    <w:rsid w:val="00BD26B0"/>
    <w:rsid w:val="00BD2A85"/>
    <w:rsid w:val="00BD3164"/>
    <w:rsid w:val="00BD33AF"/>
    <w:rsid w:val="00BD33EC"/>
    <w:rsid w:val="00BD3539"/>
    <w:rsid w:val="00BD39D5"/>
    <w:rsid w:val="00BD3A26"/>
    <w:rsid w:val="00BD4459"/>
    <w:rsid w:val="00BD4753"/>
    <w:rsid w:val="00BD4C74"/>
    <w:rsid w:val="00BD5349"/>
    <w:rsid w:val="00BD57D2"/>
    <w:rsid w:val="00BD6FC3"/>
    <w:rsid w:val="00BD7D91"/>
    <w:rsid w:val="00BE0CDA"/>
    <w:rsid w:val="00BE0F22"/>
    <w:rsid w:val="00BE15AA"/>
    <w:rsid w:val="00BE15FA"/>
    <w:rsid w:val="00BE161C"/>
    <w:rsid w:val="00BE182E"/>
    <w:rsid w:val="00BE20FE"/>
    <w:rsid w:val="00BE228F"/>
    <w:rsid w:val="00BE231C"/>
    <w:rsid w:val="00BE281C"/>
    <w:rsid w:val="00BE2B83"/>
    <w:rsid w:val="00BE2F3A"/>
    <w:rsid w:val="00BE2FBE"/>
    <w:rsid w:val="00BE33AC"/>
    <w:rsid w:val="00BE33D4"/>
    <w:rsid w:val="00BE35A4"/>
    <w:rsid w:val="00BE37DE"/>
    <w:rsid w:val="00BE38B0"/>
    <w:rsid w:val="00BE3959"/>
    <w:rsid w:val="00BE3B92"/>
    <w:rsid w:val="00BE3D58"/>
    <w:rsid w:val="00BE434E"/>
    <w:rsid w:val="00BE445C"/>
    <w:rsid w:val="00BE4498"/>
    <w:rsid w:val="00BE454F"/>
    <w:rsid w:val="00BE47DC"/>
    <w:rsid w:val="00BE49C1"/>
    <w:rsid w:val="00BE4DD8"/>
    <w:rsid w:val="00BE518A"/>
    <w:rsid w:val="00BE55F5"/>
    <w:rsid w:val="00BE59B4"/>
    <w:rsid w:val="00BE602E"/>
    <w:rsid w:val="00BE6049"/>
    <w:rsid w:val="00BE6CCC"/>
    <w:rsid w:val="00BE6D9D"/>
    <w:rsid w:val="00BE6FCC"/>
    <w:rsid w:val="00BF030E"/>
    <w:rsid w:val="00BF070D"/>
    <w:rsid w:val="00BF07BE"/>
    <w:rsid w:val="00BF0E3C"/>
    <w:rsid w:val="00BF0FC9"/>
    <w:rsid w:val="00BF12D2"/>
    <w:rsid w:val="00BF1ED2"/>
    <w:rsid w:val="00BF2121"/>
    <w:rsid w:val="00BF2723"/>
    <w:rsid w:val="00BF2B88"/>
    <w:rsid w:val="00BF347E"/>
    <w:rsid w:val="00BF35D7"/>
    <w:rsid w:val="00BF3E30"/>
    <w:rsid w:val="00BF3E9F"/>
    <w:rsid w:val="00BF41F8"/>
    <w:rsid w:val="00BF425F"/>
    <w:rsid w:val="00BF441E"/>
    <w:rsid w:val="00BF4452"/>
    <w:rsid w:val="00BF45CC"/>
    <w:rsid w:val="00BF4EBE"/>
    <w:rsid w:val="00BF4ECA"/>
    <w:rsid w:val="00BF5322"/>
    <w:rsid w:val="00BF541C"/>
    <w:rsid w:val="00BF5669"/>
    <w:rsid w:val="00BF5AA8"/>
    <w:rsid w:val="00BF5BED"/>
    <w:rsid w:val="00BF5CF8"/>
    <w:rsid w:val="00BF5F57"/>
    <w:rsid w:val="00BF616F"/>
    <w:rsid w:val="00BF646A"/>
    <w:rsid w:val="00BF6499"/>
    <w:rsid w:val="00BF6849"/>
    <w:rsid w:val="00BF69B3"/>
    <w:rsid w:val="00BF6C53"/>
    <w:rsid w:val="00C00150"/>
    <w:rsid w:val="00C00160"/>
    <w:rsid w:val="00C005EF"/>
    <w:rsid w:val="00C006C3"/>
    <w:rsid w:val="00C00CF0"/>
    <w:rsid w:val="00C01200"/>
    <w:rsid w:val="00C012B5"/>
    <w:rsid w:val="00C014E3"/>
    <w:rsid w:val="00C017AF"/>
    <w:rsid w:val="00C01AA3"/>
    <w:rsid w:val="00C022F5"/>
    <w:rsid w:val="00C02490"/>
    <w:rsid w:val="00C0302E"/>
    <w:rsid w:val="00C030B8"/>
    <w:rsid w:val="00C0372B"/>
    <w:rsid w:val="00C03F35"/>
    <w:rsid w:val="00C04362"/>
    <w:rsid w:val="00C04CFA"/>
    <w:rsid w:val="00C05862"/>
    <w:rsid w:val="00C05A3B"/>
    <w:rsid w:val="00C06714"/>
    <w:rsid w:val="00C069FD"/>
    <w:rsid w:val="00C06A64"/>
    <w:rsid w:val="00C06DC7"/>
    <w:rsid w:val="00C06E5D"/>
    <w:rsid w:val="00C070D6"/>
    <w:rsid w:val="00C071E8"/>
    <w:rsid w:val="00C0764E"/>
    <w:rsid w:val="00C077C1"/>
    <w:rsid w:val="00C079A3"/>
    <w:rsid w:val="00C10100"/>
    <w:rsid w:val="00C109E9"/>
    <w:rsid w:val="00C10A3C"/>
    <w:rsid w:val="00C10AEE"/>
    <w:rsid w:val="00C10E02"/>
    <w:rsid w:val="00C11451"/>
    <w:rsid w:val="00C11F09"/>
    <w:rsid w:val="00C1383D"/>
    <w:rsid w:val="00C13EA7"/>
    <w:rsid w:val="00C14AFE"/>
    <w:rsid w:val="00C158DC"/>
    <w:rsid w:val="00C162CB"/>
    <w:rsid w:val="00C16392"/>
    <w:rsid w:val="00C16E2A"/>
    <w:rsid w:val="00C16EE1"/>
    <w:rsid w:val="00C1791A"/>
    <w:rsid w:val="00C20480"/>
    <w:rsid w:val="00C2061E"/>
    <w:rsid w:val="00C20623"/>
    <w:rsid w:val="00C206FB"/>
    <w:rsid w:val="00C20E52"/>
    <w:rsid w:val="00C21606"/>
    <w:rsid w:val="00C2162E"/>
    <w:rsid w:val="00C21655"/>
    <w:rsid w:val="00C217F3"/>
    <w:rsid w:val="00C22323"/>
    <w:rsid w:val="00C22366"/>
    <w:rsid w:val="00C22AD4"/>
    <w:rsid w:val="00C22C31"/>
    <w:rsid w:val="00C22E85"/>
    <w:rsid w:val="00C231EE"/>
    <w:rsid w:val="00C23237"/>
    <w:rsid w:val="00C24627"/>
    <w:rsid w:val="00C259B0"/>
    <w:rsid w:val="00C2622C"/>
    <w:rsid w:val="00C2689F"/>
    <w:rsid w:val="00C26DE8"/>
    <w:rsid w:val="00C272B5"/>
    <w:rsid w:val="00C274FE"/>
    <w:rsid w:val="00C27D67"/>
    <w:rsid w:val="00C27F59"/>
    <w:rsid w:val="00C3016C"/>
    <w:rsid w:val="00C30352"/>
    <w:rsid w:val="00C30585"/>
    <w:rsid w:val="00C310CC"/>
    <w:rsid w:val="00C32219"/>
    <w:rsid w:val="00C32516"/>
    <w:rsid w:val="00C32647"/>
    <w:rsid w:val="00C326B2"/>
    <w:rsid w:val="00C329B8"/>
    <w:rsid w:val="00C33212"/>
    <w:rsid w:val="00C33D48"/>
    <w:rsid w:val="00C34134"/>
    <w:rsid w:val="00C34419"/>
    <w:rsid w:val="00C34588"/>
    <w:rsid w:val="00C346B7"/>
    <w:rsid w:val="00C35886"/>
    <w:rsid w:val="00C35C08"/>
    <w:rsid w:val="00C36216"/>
    <w:rsid w:val="00C3660C"/>
    <w:rsid w:val="00C3673B"/>
    <w:rsid w:val="00C369E9"/>
    <w:rsid w:val="00C36A1E"/>
    <w:rsid w:val="00C36B54"/>
    <w:rsid w:val="00C36BE5"/>
    <w:rsid w:val="00C37413"/>
    <w:rsid w:val="00C37634"/>
    <w:rsid w:val="00C405A0"/>
    <w:rsid w:val="00C410F5"/>
    <w:rsid w:val="00C41361"/>
    <w:rsid w:val="00C413FA"/>
    <w:rsid w:val="00C414A2"/>
    <w:rsid w:val="00C41500"/>
    <w:rsid w:val="00C41756"/>
    <w:rsid w:val="00C4190F"/>
    <w:rsid w:val="00C41B5A"/>
    <w:rsid w:val="00C42647"/>
    <w:rsid w:val="00C42967"/>
    <w:rsid w:val="00C42ED1"/>
    <w:rsid w:val="00C43373"/>
    <w:rsid w:val="00C435F8"/>
    <w:rsid w:val="00C43793"/>
    <w:rsid w:val="00C4392B"/>
    <w:rsid w:val="00C43C04"/>
    <w:rsid w:val="00C43E59"/>
    <w:rsid w:val="00C44DC7"/>
    <w:rsid w:val="00C44EE4"/>
    <w:rsid w:val="00C453F1"/>
    <w:rsid w:val="00C459BD"/>
    <w:rsid w:val="00C46F3F"/>
    <w:rsid w:val="00C47042"/>
    <w:rsid w:val="00C475A8"/>
    <w:rsid w:val="00C477EE"/>
    <w:rsid w:val="00C47DEC"/>
    <w:rsid w:val="00C503D7"/>
    <w:rsid w:val="00C5086D"/>
    <w:rsid w:val="00C50DB5"/>
    <w:rsid w:val="00C510A9"/>
    <w:rsid w:val="00C5160D"/>
    <w:rsid w:val="00C518E1"/>
    <w:rsid w:val="00C51C29"/>
    <w:rsid w:val="00C51CDE"/>
    <w:rsid w:val="00C51E76"/>
    <w:rsid w:val="00C51EE5"/>
    <w:rsid w:val="00C52058"/>
    <w:rsid w:val="00C5245D"/>
    <w:rsid w:val="00C5265F"/>
    <w:rsid w:val="00C52C0D"/>
    <w:rsid w:val="00C52CA3"/>
    <w:rsid w:val="00C52FA6"/>
    <w:rsid w:val="00C5312D"/>
    <w:rsid w:val="00C537CB"/>
    <w:rsid w:val="00C54624"/>
    <w:rsid w:val="00C54657"/>
    <w:rsid w:val="00C549E4"/>
    <w:rsid w:val="00C54C43"/>
    <w:rsid w:val="00C54EAC"/>
    <w:rsid w:val="00C55491"/>
    <w:rsid w:val="00C55DCA"/>
    <w:rsid w:val="00C5609A"/>
    <w:rsid w:val="00C561CB"/>
    <w:rsid w:val="00C56CE1"/>
    <w:rsid w:val="00C56DC8"/>
    <w:rsid w:val="00C573BB"/>
    <w:rsid w:val="00C574A1"/>
    <w:rsid w:val="00C57849"/>
    <w:rsid w:val="00C57D53"/>
    <w:rsid w:val="00C60338"/>
    <w:rsid w:val="00C6067E"/>
    <w:rsid w:val="00C60CF2"/>
    <w:rsid w:val="00C60EB0"/>
    <w:rsid w:val="00C6114B"/>
    <w:rsid w:val="00C6160C"/>
    <w:rsid w:val="00C617D4"/>
    <w:rsid w:val="00C61F65"/>
    <w:rsid w:val="00C620A4"/>
    <w:rsid w:val="00C6231E"/>
    <w:rsid w:val="00C6233D"/>
    <w:rsid w:val="00C625B3"/>
    <w:rsid w:val="00C62B1E"/>
    <w:rsid w:val="00C62F40"/>
    <w:rsid w:val="00C63225"/>
    <w:rsid w:val="00C6338B"/>
    <w:rsid w:val="00C63691"/>
    <w:rsid w:val="00C63A13"/>
    <w:rsid w:val="00C64307"/>
    <w:rsid w:val="00C6446B"/>
    <w:rsid w:val="00C64517"/>
    <w:rsid w:val="00C64902"/>
    <w:rsid w:val="00C64CA9"/>
    <w:rsid w:val="00C650E3"/>
    <w:rsid w:val="00C655D6"/>
    <w:rsid w:val="00C65C09"/>
    <w:rsid w:val="00C66091"/>
    <w:rsid w:val="00C66A28"/>
    <w:rsid w:val="00C66A8E"/>
    <w:rsid w:val="00C66BB1"/>
    <w:rsid w:val="00C66C57"/>
    <w:rsid w:val="00C66EB8"/>
    <w:rsid w:val="00C66FDF"/>
    <w:rsid w:val="00C675EE"/>
    <w:rsid w:val="00C679BF"/>
    <w:rsid w:val="00C67AB0"/>
    <w:rsid w:val="00C67ADA"/>
    <w:rsid w:val="00C701DD"/>
    <w:rsid w:val="00C702B9"/>
    <w:rsid w:val="00C702BD"/>
    <w:rsid w:val="00C70754"/>
    <w:rsid w:val="00C70AAE"/>
    <w:rsid w:val="00C70FA1"/>
    <w:rsid w:val="00C711EB"/>
    <w:rsid w:val="00C7195D"/>
    <w:rsid w:val="00C719D8"/>
    <w:rsid w:val="00C71BD3"/>
    <w:rsid w:val="00C72CED"/>
    <w:rsid w:val="00C72FB9"/>
    <w:rsid w:val="00C73022"/>
    <w:rsid w:val="00C731FC"/>
    <w:rsid w:val="00C73236"/>
    <w:rsid w:val="00C73508"/>
    <w:rsid w:val="00C73638"/>
    <w:rsid w:val="00C7382D"/>
    <w:rsid w:val="00C73DF6"/>
    <w:rsid w:val="00C73E93"/>
    <w:rsid w:val="00C748F5"/>
    <w:rsid w:val="00C74A61"/>
    <w:rsid w:val="00C74B06"/>
    <w:rsid w:val="00C74B1B"/>
    <w:rsid w:val="00C74ED0"/>
    <w:rsid w:val="00C7520A"/>
    <w:rsid w:val="00C758DE"/>
    <w:rsid w:val="00C759A7"/>
    <w:rsid w:val="00C76019"/>
    <w:rsid w:val="00C7623C"/>
    <w:rsid w:val="00C762A1"/>
    <w:rsid w:val="00C76795"/>
    <w:rsid w:val="00C76833"/>
    <w:rsid w:val="00C76A28"/>
    <w:rsid w:val="00C77566"/>
    <w:rsid w:val="00C77910"/>
    <w:rsid w:val="00C77D94"/>
    <w:rsid w:val="00C8017A"/>
    <w:rsid w:val="00C80280"/>
    <w:rsid w:val="00C8092C"/>
    <w:rsid w:val="00C80A79"/>
    <w:rsid w:val="00C80CA4"/>
    <w:rsid w:val="00C80F0B"/>
    <w:rsid w:val="00C80F95"/>
    <w:rsid w:val="00C8107A"/>
    <w:rsid w:val="00C81259"/>
    <w:rsid w:val="00C8143E"/>
    <w:rsid w:val="00C815C9"/>
    <w:rsid w:val="00C816E6"/>
    <w:rsid w:val="00C8177B"/>
    <w:rsid w:val="00C81943"/>
    <w:rsid w:val="00C81A47"/>
    <w:rsid w:val="00C82046"/>
    <w:rsid w:val="00C820EE"/>
    <w:rsid w:val="00C82221"/>
    <w:rsid w:val="00C82742"/>
    <w:rsid w:val="00C82B5E"/>
    <w:rsid w:val="00C82D02"/>
    <w:rsid w:val="00C8347A"/>
    <w:rsid w:val="00C835A3"/>
    <w:rsid w:val="00C83680"/>
    <w:rsid w:val="00C83770"/>
    <w:rsid w:val="00C84070"/>
    <w:rsid w:val="00C842BB"/>
    <w:rsid w:val="00C84E0F"/>
    <w:rsid w:val="00C851CE"/>
    <w:rsid w:val="00C856E4"/>
    <w:rsid w:val="00C858BF"/>
    <w:rsid w:val="00C85EC9"/>
    <w:rsid w:val="00C8647B"/>
    <w:rsid w:val="00C866D8"/>
    <w:rsid w:val="00C873FE"/>
    <w:rsid w:val="00C8750F"/>
    <w:rsid w:val="00C87E85"/>
    <w:rsid w:val="00C87FD5"/>
    <w:rsid w:val="00C90109"/>
    <w:rsid w:val="00C9034D"/>
    <w:rsid w:val="00C90741"/>
    <w:rsid w:val="00C90AF5"/>
    <w:rsid w:val="00C90CAC"/>
    <w:rsid w:val="00C911BE"/>
    <w:rsid w:val="00C91201"/>
    <w:rsid w:val="00C91386"/>
    <w:rsid w:val="00C91624"/>
    <w:rsid w:val="00C91F54"/>
    <w:rsid w:val="00C924FC"/>
    <w:rsid w:val="00C925F1"/>
    <w:rsid w:val="00C938ED"/>
    <w:rsid w:val="00C938F4"/>
    <w:rsid w:val="00C93EFC"/>
    <w:rsid w:val="00C93F30"/>
    <w:rsid w:val="00C93F57"/>
    <w:rsid w:val="00C94211"/>
    <w:rsid w:val="00C9445D"/>
    <w:rsid w:val="00C947CB"/>
    <w:rsid w:val="00C94D63"/>
    <w:rsid w:val="00C94F5D"/>
    <w:rsid w:val="00C94FBE"/>
    <w:rsid w:val="00C956FC"/>
    <w:rsid w:val="00C958C8"/>
    <w:rsid w:val="00C95CB2"/>
    <w:rsid w:val="00C9600F"/>
    <w:rsid w:val="00C96BFB"/>
    <w:rsid w:val="00C97338"/>
    <w:rsid w:val="00C975A4"/>
    <w:rsid w:val="00C978AE"/>
    <w:rsid w:val="00C97D67"/>
    <w:rsid w:val="00C97EBC"/>
    <w:rsid w:val="00C97F50"/>
    <w:rsid w:val="00CA0037"/>
    <w:rsid w:val="00CA0313"/>
    <w:rsid w:val="00CA1372"/>
    <w:rsid w:val="00CA1865"/>
    <w:rsid w:val="00CA275C"/>
    <w:rsid w:val="00CA30F4"/>
    <w:rsid w:val="00CA3695"/>
    <w:rsid w:val="00CA3872"/>
    <w:rsid w:val="00CA39ED"/>
    <w:rsid w:val="00CA3EB0"/>
    <w:rsid w:val="00CA4D5D"/>
    <w:rsid w:val="00CA4E50"/>
    <w:rsid w:val="00CA4EB2"/>
    <w:rsid w:val="00CA502B"/>
    <w:rsid w:val="00CA5302"/>
    <w:rsid w:val="00CA58C1"/>
    <w:rsid w:val="00CA5AE4"/>
    <w:rsid w:val="00CA5D92"/>
    <w:rsid w:val="00CA663F"/>
    <w:rsid w:val="00CA6F06"/>
    <w:rsid w:val="00CB1116"/>
    <w:rsid w:val="00CB13FC"/>
    <w:rsid w:val="00CB1872"/>
    <w:rsid w:val="00CB1CD8"/>
    <w:rsid w:val="00CB1DCF"/>
    <w:rsid w:val="00CB1E15"/>
    <w:rsid w:val="00CB218A"/>
    <w:rsid w:val="00CB26CB"/>
    <w:rsid w:val="00CB2766"/>
    <w:rsid w:val="00CB2D78"/>
    <w:rsid w:val="00CB34B8"/>
    <w:rsid w:val="00CB382C"/>
    <w:rsid w:val="00CB3C6D"/>
    <w:rsid w:val="00CB4737"/>
    <w:rsid w:val="00CB4E4E"/>
    <w:rsid w:val="00CB4E8A"/>
    <w:rsid w:val="00CB4E8B"/>
    <w:rsid w:val="00CB5588"/>
    <w:rsid w:val="00CB5DC3"/>
    <w:rsid w:val="00CB640E"/>
    <w:rsid w:val="00CB66FD"/>
    <w:rsid w:val="00CB674D"/>
    <w:rsid w:val="00CB6A32"/>
    <w:rsid w:val="00CB6A5B"/>
    <w:rsid w:val="00CB6A65"/>
    <w:rsid w:val="00CB6F47"/>
    <w:rsid w:val="00CB7086"/>
    <w:rsid w:val="00CB73AB"/>
    <w:rsid w:val="00CB7A43"/>
    <w:rsid w:val="00CB7BD2"/>
    <w:rsid w:val="00CB7E92"/>
    <w:rsid w:val="00CC0103"/>
    <w:rsid w:val="00CC0942"/>
    <w:rsid w:val="00CC0D10"/>
    <w:rsid w:val="00CC10FA"/>
    <w:rsid w:val="00CC1119"/>
    <w:rsid w:val="00CC11F9"/>
    <w:rsid w:val="00CC1DD0"/>
    <w:rsid w:val="00CC1ECE"/>
    <w:rsid w:val="00CC1F7B"/>
    <w:rsid w:val="00CC20B8"/>
    <w:rsid w:val="00CC293C"/>
    <w:rsid w:val="00CC2F2F"/>
    <w:rsid w:val="00CC36BE"/>
    <w:rsid w:val="00CC4780"/>
    <w:rsid w:val="00CC5818"/>
    <w:rsid w:val="00CC5C63"/>
    <w:rsid w:val="00CC6B79"/>
    <w:rsid w:val="00CC73D0"/>
    <w:rsid w:val="00CC75AE"/>
    <w:rsid w:val="00CC7732"/>
    <w:rsid w:val="00CC79BA"/>
    <w:rsid w:val="00CC7AFC"/>
    <w:rsid w:val="00CD04C8"/>
    <w:rsid w:val="00CD0F6A"/>
    <w:rsid w:val="00CD1089"/>
    <w:rsid w:val="00CD1301"/>
    <w:rsid w:val="00CD1303"/>
    <w:rsid w:val="00CD16C7"/>
    <w:rsid w:val="00CD1C0C"/>
    <w:rsid w:val="00CD21E8"/>
    <w:rsid w:val="00CD228B"/>
    <w:rsid w:val="00CD23F9"/>
    <w:rsid w:val="00CD2AE7"/>
    <w:rsid w:val="00CD3188"/>
    <w:rsid w:val="00CD354A"/>
    <w:rsid w:val="00CD378F"/>
    <w:rsid w:val="00CD3823"/>
    <w:rsid w:val="00CD394A"/>
    <w:rsid w:val="00CD3EF4"/>
    <w:rsid w:val="00CD3EF7"/>
    <w:rsid w:val="00CD40EF"/>
    <w:rsid w:val="00CD5429"/>
    <w:rsid w:val="00CD556E"/>
    <w:rsid w:val="00CD6193"/>
    <w:rsid w:val="00CD65E6"/>
    <w:rsid w:val="00CD6726"/>
    <w:rsid w:val="00CD68D5"/>
    <w:rsid w:val="00CD6B28"/>
    <w:rsid w:val="00CD6CAD"/>
    <w:rsid w:val="00CD6DEB"/>
    <w:rsid w:val="00CD7168"/>
    <w:rsid w:val="00CD745E"/>
    <w:rsid w:val="00CD7620"/>
    <w:rsid w:val="00CD7E26"/>
    <w:rsid w:val="00CD7E3A"/>
    <w:rsid w:val="00CE03AF"/>
    <w:rsid w:val="00CE0AE0"/>
    <w:rsid w:val="00CE1163"/>
    <w:rsid w:val="00CE21FA"/>
    <w:rsid w:val="00CE27E3"/>
    <w:rsid w:val="00CE2F1B"/>
    <w:rsid w:val="00CE3070"/>
    <w:rsid w:val="00CE386E"/>
    <w:rsid w:val="00CE41E4"/>
    <w:rsid w:val="00CE4937"/>
    <w:rsid w:val="00CE4B23"/>
    <w:rsid w:val="00CE4E9F"/>
    <w:rsid w:val="00CE5165"/>
    <w:rsid w:val="00CE51D1"/>
    <w:rsid w:val="00CE5A55"/>
    <w:rsid w:val="00CE61F3"/>
    <w:rsid w:val="00CE668F"/>
    <w:rsid w:val="00CE68D9"/>
    <w:rsid w:val="00CE69DE"/>
    <w:rsid w:val="00CE72E5"/>
    <w:rsid w:val="00CE793C"/>
    <w:rsid w:val="00CE7B5C"/>
    <w:rsid w:val="00CE7D06"/>
    <w:rsid w:val="00CF0631"/>
    <w:rsid w:val="00CF066D"/>
    <w:rsid w:val="00CF0722"/>
    <w:rsid w:val="00CF0726"/>
    <w:rsid w:val="00CF0FC8"/>
    <w:rsid w:val="00CF181D"/>
    <w:rsid w:val="00CF182D"/>
    <w:rsid w:val="00CF197F"/>
    <w:rsid w:val="00CF1F04"/>
    <w:rsid w:val="00CF29F6"/>
    <w:rsid w:val="00CF2B15"/>
    <w:rsid w:val="00CF2F02"/>
    <w:rsid w:val="00CF3E2A"/>
    <w:rsid w:val="00CF44B2"/>
    <w:rsid w:val="00CF5044"/>
    <w:rsid w:val="00CF607C"/>
    <w:rsid w:val="00CF625A"/>
    <w:rsid w:val="00CF6567"/>
    <w:rsid w:val="00CF6581"/>
    <w:rsid w:val="00CF66C4"/>
    <w:rsid w:val="00CF6EA2"/>
    <w:rsid w:val="00CF6FA8"/>
    <w:rsid w:val="00CF759B"/>
    <w:rsid w:val="00CF79BA"/>
    <w:rsid w:val="00CF7A99"/>
    <w:rsid w:val="00CF7E88"/>
    <w:rsid w:val="00D00014"/>
    <w:rsid w:val="00D00878"/>
    <w:rsid w:val="00D00A22"/>
    <w:rsid w:val="00D00EF1"/>
    <w:rsid w:val="00D01467"/>
    <w:rsid w:val="00D01570"/>
    <w:rsid w:val="00D0167C"/>
    <w:rsid w:val="00D01E42"/>
    <w:rsid w:val="00D020F5"/>
    <w:rsid w:val="00D02158"/>
    <w:rsid w:val="00D02518"/>
    <w:rsid w:val="00D026A7"/>
    <w:rsid w:val="00D02906"/>
    <w:rsid w:val="00D02A97"/>
    <w:rsid w:val="00D02E6C"/>
    <w:rsid w:val="00D02EBA"/>
    <w:rsid w:val="00D02FF9"/>
    <w:rsid w:val="00D03612"/>
    <w:rsid w:val="00D037AD"/>
    <w:rsid w:val="00D04248"/>
    <w:rsid w:val="00D0434D"/>
    <w:rsid w:val="00D04416"/>
    <w:rsid w:val="00D04F5D"/>
    <w:rsid w:val="00D051CC"/>
    <w:rsid w:val="00D05870"/>
    <w:rsid w:val="00D0596C"/>
    <w:rsid w:val="00D05C6F"/>
    <w:rsid w:val="00D05CB7"/>
    <w:rsid w:val="00D06238"/>
    <w:rsid w:val="00D0634F"/>
    <w:rsid w:val="00D06C74"/>
    <w:rsid w:val="00D06C78"/>
    <w:rsid w:val="00D06E38"/>
    <w:rsid w:val="00D06E95"/>
    <w:rsid w:val="00D07A89"/>
    <w:rsid w:val="00D07AB7"/>
    <w:rsid w:val="00D07F22"/>
    <w:rsid w:val="00D107F7"/>
    <w:rsid w:val="00D10A1E"/>
    <w:rsid w:val="00D10CCD"/>
    <w:rsid w:val="00D10FC9"/>
    <w:rsid w:val="00D11749"/>
    <w:rsid w:val="00D11843"/>
    <w:rsid w:val="00D11BDC"/>
    <w:rsid w:val="00D11EC4"/>
    <w:rsid w:val="00D1295B"/>
    <w:rsid w:val="00D12EDD"/>
    <w:rsid w:val="00D13421"/>
    <w:rsid w:val="00D13597"/>
    <w:rsid w:val="00D136CD"/>
    <w:rsid w:val="00D13884"/>
    <w:rsid w:val="00D13DA3"/>
    <w:rsid w:val="00D15567"/>
    <w:rsid w:val="00D157DB"/>
    <w:rsid w:val="00D15863"/>
    <w:rsid w:val="00D15E24"/>
    <w:rsid w:val="00D15EAC"/>
    <w:rsid w:val="00D16221"/>
    <w:rsid w:val="00D162F9"/>
    <w:rsid w:val="00D1706A"/>
    <w:rsid w:val="00D1719E"/>
    <w:rsid w:val="00D17437"/>
    <w:rsid w:val="00D174AA"/>
    <w:rsid w:val="00D17677"/>
    <w:rsid w:val="00D177D8"/>
    <w:rsid w:val="00D17E3B"/>
    <w:rsid w:val="00D2042D"/>
    <w:rsid w:val="00D20C64"/>
    <w:rsid w:val="00D20FB5"/>
    <w:rsid w:val="00D211D1"/>
    <w:rsid w:val="00D21273"/>
    <w:rsid w:val="00D2174D"/>
    <w:rsid w:val="00D2237E"/>
    <w:rsid w:val="00D22E9E"/>
    <w:rsid w:val="00D23FE3"/>
    <w:rsid w:val="00D240E3"/>
    <w:rsid w:val="00D24F99"/>
    <w:rsid w:val="00D24F9B"/>
    <w:rsid w:val="00D24FA9"/>
    <w:rsid w:val="00D2540D"/>
    <w:rsid w:val="00D25A01"/>
    <w:rsid w:val="00D25D2C"/>
    <w:rsid w:val="00D25ECB"/>
    <w:rsid w:val="00D25FD7"/>
    <w:rsid w:val="00D26CEB"/>
    <w:rsid w:val="00D26F15"/>
    <w:rsid w:val="00D27351"/>
    <w:rsid w:val="00D2780F"/>
    <w:rsid w:val="00D27C0D"/>
    <w:rsid w:val="00D30249"/>
    <w:rsid w:val="00D306F9"/>
    <w:rsid w:val="00D3083D"/>
    <w:rsid w:val="00D3096D"/>
    <w:rsid w:val="00D30A63"/>
    <w:rsid w:val="00D31188"/>
    <w:rsid w:val="00D31393"/>
    <w:rsid w:val="00D3142C"/>
    <w:rsid w:val="00D316B2"/>
    <w:rsid w:val="00D317AB"/>
    <w:rsid w:val="00D31AAB"/>
    <w:rsid w:val="00D31F21"/>
    <w:rsid w:val="00D31F73"/>
    <w:rsid w:val="00D32749"/>
    <w:rsid w:val="00D32FCA"/>
    <w:rsid w:val="00D3343D"/>
    <w:rsid w:val="00D33488"/>
    <w:rsid w:val="00D33637"/>
    <w:rsid w:val="00D33765"/>
    <w:rsid w:val="00D33C8F"/>
    <w:rsid w:val="00D33FEF"/>
    <w:rsid w:val="00D345DA"/>
    <w:rsid w:val="00D346D1"/>
    <w:rsid w:val="00D350CF"/>
    <w:rsid w:val="00D35781"/>
    <w:rsid w:val="00D35A05"/>
    <w:rsid w:val="00D362CE"/>
    <w:rsid w:val="00D364B7"/>
    <w:rsid w:val="00D364E4"/>
    <w:rsid w:val="00D36A1A"/>
    <w:rsid w:val="00D36C30"/>
    <w:rsid w:val="00D36D2C"/>
    <w:rsid w:val="00D36F41"/>
    <w:rsid w:val="00D372E5"/>
    <w:rsid w:val="00D375AF"/>
    <w:rsid w:val="00D37D29"/>
    <w:rsid w:val="00D37FCB"/>
    <w:rsid w:val="00D4064B"/>
    <w:rsid w:val="00D409B5"/>
    <w:rsid w:val="00D40ECB"/>
    <w:rsid w:val="00D418E5"/>
    <w:rsid w:val="00D41D42"/>
    <w:rsid w:val="00D420EF"/>
    <w:rsid w:val="00D423B2"/>
    <w:rsid w:val="00D42502"/>
    <w:rsid w:val="00D42622"/>
    <w:rsid w:val="00D4282D"/>
    <w:rsid w:val="00D42918"/>
    <w:rsid w:val="00D42A14"/>
    <w:rsid w:val="00D42AB0"/>
    <w:rsid w:val="00D42B76"/>
    <w:rsid w:val="00D42D7D"/>
    <w:rsid w:val="00D431EC"/>
    <w:rsid w:val="00D43318"/>
    <w:rsid w:val="00D435BF"/>
    <w:rsid w:val="00D43942"/>
    <w:rsid w:val="00D43953"/>
    <w:rsid w:val="00D43DD2"/>
    <w:rsid w:val="00D43F01"/>
    <w:rsid w:val="00D446AE"/>
    <w:rsid w:val="00D44768"/>
    <w:rsid w:val="00D4477E"/>
    <w:rsid w:val="00D45234"/>
    <w:rsid w:val="00D45CC3"/>
    <w:rsid w:val="00D467F5"/>
    <w:rsid w:val="00D46AAF"/>
    <w:rsid w:val="00D46B38"/>
    <w:rsid w:val="00D46C60"/>
    <w:rsid w:val="00D47044"/>
    <w:rsid w:val="00D477A4"/>
    <w:rsid w:val="00D4792E"/>
    <w:rsid w:val="00D47DDF"/>
    <w:rsid w:val="00D50AB1"/>
    <w:rsid w:val="00D50D44"/>
    <w:rsid w:val="00D51724"/>
    <w:rsid w:val="00D51765"/>
    <w:rsid w:val="00D51FBB"/>
    <w:rsid w:val="00D52040"/>
    <w:rsid w:val="00D52970"/>
    <w:rsid w:val="00D52D04"/>
    <w:rsid w:val="00D532B2"/>
    <w:rsid w:val="00D5388D"/>
    <w:rsid w:val="00D53C4F"/>
    <w:rsid w:val="00D53D7C"/>
    <w:rsid w:val="00D53F69"/>
    <w:rsid w:val="00D53FCC"/>
    <w:rsid w:val="00D540EF"/>
    <w:rsid w:val="00D5465C"/>
    <w:rsid w:val="00D546CB"/>
    <w:rsid w:val="00D5480D"/>
    <w:rsid w:val="00D557E0"/>
    <w:rsid w:val="00D55808"/>
    <w:rsid w:val="00D55D58"/>
    <w:rsid w:val="00D56034"/>
    <w:rsid w:val="00D56104"/>
    <w:rsid w:val="00D56A40"/>
    <w:rsid w:val="00D56B4F"/>
    <w:rsid w:val="00D56D1F"/>
    <w:rsid w:val="00D56D23"/>
    <w:rsid w:val="00D575B2"/>
    <w:rsid w:val="00D57756"/>
    <w:rsid w:val="00D57D06"/>
    <w:rsid w:val="00D6019E"/>
    <w:rsid w:val="00D60D33"/>
    <w:rsid w:val="00D61996"/>
    <w:rsid w:val="00D61AD3"/>
    <w:rsid w:val="00D61B89"/>
    <w:rsid w:val="00D61EC2"/>
    <w:rsid w:val="00D62083"/>
    <w:rsid w:val="00D6213C"/>
    <w:rsid w:val="00D6274C"/>
    <w:rsid w:val="00D630B8"/>
    <w:rsid w:val="00D63231"/>
    <w:rsid w:val="00D63464"/>
    <w:rsid w:val="00D63529"/>
    <w:rsid w:val="00D637BA"/>
    <w:rsid w:val="00D6472F"/>
    <w:rsid w:val="00D6478F"/>
    <w:rsid w:val="00D647BF"/>
    <w:rsid w:val="00D65092"/>
    <w:rsid w:val="00D656C7"/>
    <w:rsid w:val="00D65A07"/>
    <w:rsid w:val="00D65C16"/>
    <w:rsid w:val="00D65DA0"/>
    <w:rsid w:val="00D65DBB"/>
    <w:rsid w:val="00D66123"/>
    <w:rsid w:val="00D6634F"/>
    <w:rsid w:val="00D665AE"/>
    <w:rsid w:val="00D667D5"/>
    <w:rsid w:val="00D66A38"/>
    <w:rsid w:val="00D6730A"/>
    <w:rsid w:val="00D677EF"/>
    <w:rsid w:val="00D67C65"/>
    <w:rsid w:val="00D67D75"/>
    <w:rsid w:val="00D67E41"/>
    <w:rsid w:val="00D67EF5"/>
    <w:rsid w:val="00D700AC"/>
    <w:rsid w:val="00D7015C"/>
    <w:rsid w:val="00D70863"/>
    <w:rsid w:val="00D7093E"/>
    <w:rsid w:val="00D70A0E"/>
    <w:rsid w:val="00D70A5C"/>
    <w:rsid w:val="00D70C56"/>
    <w:rsid w:val="00D70F2A"/>
    <w:rsid w:val="00D712AC"/>
    <w:rsid w:val="00D71B3F"/>
    <w:rsid w:val="00D722AE"/>
    <w:rsid w:val="00D725CE"/>
    <w:rsid w:val="00D72963"/>
    <w:rsid w:val="00D72B6B"/>
    <w:rsid w:val="00D72D24"/>
    <w:rsid w:val="00D731D4"/>
    <w:rsid w:val="00D733E0"/>
    <w:rsid w:val="00D73792"/>
    <w:rsid w:val="00D739F8"/>
    <w:rsid w:val="00D73BD2"/>
    <w:rsid w:val="00D740C8"/>
    <w:rsid w:val="00D74BA3"/>
    <w:rsid w:val="00D7519F"/>
    <w:rsid w:val="00D7551F"/>
    <w:rsid w:val="00D75E62"/>
    <w:rsid w:val="00D767DE"/>
    <w:rsid w:val="00D76AEC"/>
    <w:rsid w:val="00D76EA0"/>
    <w:rsid w:val="00D76F88"/>
    <w:rsid w:val="00D770C8"/>
    <w:rsid w:val="00D77209"/>
    <w:rsid w:val="00D77275"/>
    <w:rsid w:val="00D77608"/>
    <w:rsid w:val="00D7764E"/>
    <w:rsid w:val="00D77698"/>
    <w:rsid w:val="00D7771C"/>
    <w:rsid w:val="00D779C1"/>
    <w:rsid w:val="00D80A3E"/>
    <w:rsid w:val="00D80E7B"/>
    <w:rsid w:val="00D80FA0"/>
    <w:rsid w:val="00D81255"/>
    <w:rsid w:val="00D825BA"/>
    <w:rsid w:val="00D82A77"/>
    <w:rsid w:val="00D82DBF"/>
    <w:rsid w:val="00D82E14"/>
    <w:rsid w:val="00D83074"/>
    <w:rsid w:val="00D833B9"/>
    <w:rsid w:val="00D83DBA"/>
    <w:rsid w:val="00D84047"/>
    <w:rsid w:val="00D8413A"/>
    <w:rsid w:val="00D842F7"/>
    <w:rsid w:val="00D84350"/>
    <w:rsid w:val="00D846FC"/>
    <w:rsid w:val="00D847AC"/>
    <w:rsid w:val="00D84B1F"/>
    <w:rsid w:val="00D84FF6"/>
    <w:rsid w:val="00D851B9"/>
    <w:rsid w:val="00D85524"/>
    <w:rsid w:val="00D86256"/>
    <w:rsid w:val="00D86438"/>
    <w:rsid w:val="00D87124"/>
    <w:rsid w:val="00D8725F"/>
    <w:rsid w:val="00D87881"/>
    <w:rsid w:val="00D90382"/>
    <w:rsid w:val="00D9047B"/>
    <w:rsid w:val="00D905BB"/>
    <w:rsid w:val="00D9063F"/>
    <w:rsid w:val="00D90F7E"/>
    <w:rsid w:val="00D9171F"/>
    <w:rsid w:val="00D91822"/>
    <w:rsid w:val="00D9221E"/>
    <w:rsid w:val="00D92378"/>
    <w:rsid w:val="00D929DC"/>
    <w:rsid w:val="00D92A30"/>
    <w:rsid w:val="00D9303D"/>
    <w:rsid w:val="00D9307A"/>
    <w:rsid w:val="00D932D3"/>
    <w:rsid w:val="00D937DB"/>
    <w:rsid w:val="00D93B62"/>
    <w:rsid w:val="00D9425D"/>
    <w:rsid w:val="00D943B8"/>
    <w:rsid w:val="00D9452A"/>
    <w:rsid w:val="00D946E7"/>
    <w:rsid w:val="00D94866"/>
    <w:rsid w:val="00D94C85"/>
    <w:rsid w:val="00D94D31"/>
    <w:rsid w:val="00D94DC7"/>
    <w:rsid w:val="00D9545B"/>
    <w:rsid w:val="00D95CAA"/>
    <w:rsid w:val="00D95E76"/>
    <w:rsid w:val="00D95F7C"/>
    <w:rsid w:val="00D96398"/>
    <w:rsid w:val="00D9669F"/>
    <w:rsid w:val="00D966B5"/>
    <w:rsid w:val="00D96809"/>
    <w:rsid w:val="00D96D39"/>
    <w:rsid w:val="00D973D1"/>
    <w:rsid w:val="00D97429"/>
    <w:rsid w:val="00D977AD"/>
    <w:rsid w:val="00D979B1"/>
    <w:rsid w:val="00D97F2B"/>
    <w:rsid w:val="00DA0E84"/>
    <w:rsid w:val="00DA0EEE"/>
    <w:rsid w:val="00DA185D"/>
    <w:rsid w:val="00DA1BE9"/>
    <w:rsid w:val="00DA1CD0"/>
    <w:rsid w:val="00DA20AF"/>
    <w:rsid w:val="00DA42FC"/>
    <w:rsid w:val="00DA43BD"/>
    <w:rsid w:val="00DA46BB"/>
    <w:rsid w:val="00DA4A09"/>
    <w:rsid w:val="00DA5D28"/>
    <w:rsid w:val="00DA61B7"/>
    <w:rsid w:val="00DA628F"/>
    <w:rsid w:val="00DA670C"/>
    <w:rsid w:val="00DA6764"/>
    <w:rsid w:val="00DA6CC7"/>
    <w:rsid w:val="00DA6CD2"/>
    <w:rsid w:val="00DA6ED5"/>
    <w:rsid w:val="00DA760E"/>
    <w:rsid w:val="00DA7CD5"/>
    <w:rsid w:val="00DB08EE"/>
    <w:rsid w:val="00DB111C"/>
    <w:rsid w:val="00DB1575"/>
    <w:rsid w:val="00DB16C9"/>
    <w:rsid w:val="00DB19BF"/>
    <w:rsid w:val="00DB1ABC"/>
    <w:rsid w:val="00DB1F18"/>
    <w:rsid w:val="00DB215F"/>
    <w:rsid w:val="00DB2344"/>
    <w:rsid w:val="00DB24FB"/>
    <w:rsid w:val="00DB2610"/>
    <w:rsid w:val="00DB2690"/>
    <w:rsid w:val="00DB2721"/>
    <w:rsid w:val="00DB2CF3"/>
    <w:rsid w:val="00DB316A"/>
    <w:rsid w:val="00DB32A5"/>
    <w:rsid w:val="00DB387A"/>
    <w:rsid w:val="00DB3ABA"/>
    <w:rsid w:val="00DB3EBF"/>
    <w:rsid w:val="00DB4056"/>
    <w:rsid w:val="00DB40C0"/>
    <w:rsid w:val="00DB43A6"/>
    <w:rsid w:val="00DB4B00"/>
    <w:rsid w:val="00DB5308"/>
    <w:rsid w:val="00DB5651"/>
    <w:rsid w:val="00DB5EC5"/>
    <w:rsid w:val="00DB5EFD"/>
    <w:rsid w:val="00DB5FB3"/>
    <w:rsid w:val="00DB6349"/>
    <w:rsid w:val="00DB6E1E"/>
    <w:rsid w:val="00DB7750"/>
    <w:rsid w:val="00DB7A3A"/>
    <w:rsid w:val="00DB7D11"/>
    <w:rsid w:val="00DB7EA5"/>
    <w:rsid w:val="00DC029C"/>
    <w:rsid w:val="00DC05FE"/>
    <w:rsid w:val="00DC084F"/>
    <w:rsid w:val="00DC0922"/>
    <w:rsid w:val="00DC0C21"/>
    <w:rsid w:val="00DC1307"/>
    <w:rsid w:val="00DC1887"/>
    <w:rsid w:val="00DC1C1F"/>
    <w:rsid w:val="00DC1F1F"/>
    <w:rsid w:val="00DC201A"/>
    <w:rsid w:val="00DC22C2"/>
    <w:rsid w:val="00DC2C8D"/>
    <w:rsid w:val="00DC2CBF"/>
    <w:rsid w:val="00DC304A"/>
    <w:rsid w:val="00DC397C"/>
    <w:rsid w:val="00DC3E6E"/>
    <w:rsid w:val="00DC41E4"/>
    <w:rsid w:val="00DC4555"/>
    <w:rsid w:val="00DC46E9"/>
    <w:rsid w:val="00DC4857"/>
    <w:rsid w:val="00DC4BBF"/>
    <w:rsid w:val="00DC4FF8"/>
    <w:rsid w:val="00DC529C"/>
    <w:rsid w:val="00DC53AB"/>
    <w:rsid w:val="00DC5D0D"/>
    <w:rsid w:val="00DC5E6A"/>
    <w:rsid w:val="00DC7D1B"/>
    <w:rsid w:val="00DD021D"/>
    <w:rsid w:val="00DD03B5"/>
    <w:rsid w:val="00DD0464"/>
    <w:rsid w:val="00DD09FF"/>
    <w:rsid w:val="00DD148F"/>
    <w:rsid w:val="00DD18E5"/>
    <w:rsid w:val="00DD225C"/>
    <w:rsid w:val="00DD287B"/>
    <w:rsid w:val="00DD2F11"/>
    <w:rsid w:val="00DD2FF9"/>
    <w:rsid w:val="00DD3049"/>
    <w:rsid w:val="00DD3789"/>
    <w:rsid w:val="00DD38ED"/>
    <w:rsid w:val="00DD43ED"/>
    <w:rsid w:val="00DD4A00"/>
    <w:rsid w:val="00DD5445"/>
    <w:rsid w:val="00DD5571"/>
    <w:rsid w:val="00DD5D42"/>
    <w:rsid w:val="00DD6250"/>
    <w:rsid w:val="00DD6333"/>
    <w:rsid w:val="00DD6675"/>
    <w:rsid w:val="00DD6978"/>
    <w:rsid w:val="00DD6FE7"/>
    <w:rsid w:val="00DD7281"/>
    <w:rsid w:val="00DE0096"/>
    <w:rsid w:val="00DE0ABF"/>
    <w:rsid w:val="00DE0EA7"/>
    <w:rsid w:val="00DE1129"/>
    <w:rsid w:val="00DE12FC"/>
    <w:rsid w:val="00DE178F"/>
    <w:rsid w:val="00DE19F3"/>
    <w:rsid w:val="00DE1ECB"/>
    <w:rsid w:val="00DE2101"/>
    <w:rsid w:val="00DE27E5"/>
    <w:rsid w:val="00DE2C52"/>
    <w:rsid w:val="00DE2DB9"/>
    <w:rsid w:val="00DE3705"/>
    <w:rsid w:val="00DE399D"/>
    <w:rsid w:val="00DE4903"/>
    <w:rsid w:val="00DE4A77"/>
    <w:rsid w:val="00DE4ED9"/>
    <w:rsid w:val="00DE50F8"/>
    <w:rsid w:val="00DE5184"/>
    <w:rsid w:val="00DE521B"/>
    <w:rsid w:val="00DE59A2"/>
    <w:rsid w:val="00DE5FBD"/>
    <w:rsid w:val="00DE6A07"/>
    <w:rsid w:val="00DE6E31"/>
    <w:rsid w:val="00DE73C0"/>
    <w:rsid w:val="00DE77CC"/>
    <w:rsid w:val="00DE79E8"/>
    <w:rsid w:val="00DE7ACA"/>
    <w:rsid w:val="00DE7B18"/>
    <w:rsid w:val="00DF0119"/>
    <w:rsid w:val="00DF0C90"/>
    <w:rsid w:val="00DF1017"/>
    <w:rsid w:val="00DF1895"/>
    <w:rsid w:val="00DF1B3E"/>
    <w:rsid w:val="00DF1B5F"/>
    <w:rsid w:val="00DF1CBB"/>
    <w:rsid w:val="00DF2292"/>
    <w:rsid w:val="00DF2D95"/>
    <w:rsid w:val="00DF2DF7"/>
    <w:rsid w:val="00DF42C8"/>
    <w:rsid w:val="00DF4384"/>
    <w:rsid w:val="00DF48F9"/>
    <w:rsid w:val="00DF4F07"/>
    <w:rsid w:val="00DF52BF"/>
    <w:rsid w:val="00DF55D2"/>
    <w:rsid w:val="00DF5C2D"/>
    <w:rsid w:val="00DF5E3D"/>
    <w:rsid w:val="00DF60BD"/>
    <w:rsid w:val="00DF6849"/>
    <w:rsid w:val="00DF6A43"/>
    <w:rsid w:val="00DF72E7"/>
    <w:rsid w:val="00DF74E1"/>
    <w:rsid w:val="00DF79B0"/>
    <w:rsid w:val="00DF7F0F"/>
    <w:rsid w:val="00DF7FD6"/>
    <w:rsid w:val="00E00368"/>
    <w:rsid w:val="00E003CE"/>
    <w:rsid w:val="00E003EA"/>
    <w:rsid w:val="00E005FD"/>
    <w:rsid w:val="00E00653"/>
    <w:rsid w:val="00E00B62"/>
    <w:rsid w:val="00E00BD7"/>
    <w:rsid w:val="00E020EF"/>
    <w:rsid w:val="00E02483"/>
    <w:rsid w:val="00E0339D"/>
    <w:rsid w:val="00E03B94"/>
    <w:rsid w:val="00E03BFC"/>
    <w:rsid w:val="00E0417F"/>
    <w:rsid w:val="00E0441E"/>
    <w:rsid w:val="00E04BAF"/>
    <w:rsid w:val="00E05066"/>
    <w:rsid w:val="00E051A0"/>
    <w:rsid w:val="00E05374"/>
    <w:rsid w:val="00E0594D"/>
    <w:rsid w:val="00E05C52"/>
    <w:rsid w:val="00E05F9A"/>
    <w:rsid w:val="00E06636"/>
    <w:rsid w:val="00E06C2C"/>
    <w:rsid w:val="00E07315"/>
    <w:rsid w:val="00E07C99"/>
    <w:rsid w:val="00E07D40"/>
    <w:rsid w:val="00E07F72"/>
    <w:rsid w:val="00E107A8"/>
    <w:rsid w:val="00E10D0C"/>
    <w:rsid w:val="00E1117C"/>
    <w:rsid w:val="00E11181"/>
    <w:rsid w:val="00E11E06"/>
    <w:rsid w:val="00E12001"/>
    <w:rsid w:val="00E1200F"/>
    <w:rsid w:val="00E12744"/>
    <w:rsid w:val="00E127F1"/>
    <w:rsid w:val="00E12F7F"/>
    <w:rsid w:val="00E138D3"/>
    <w:rsid w:val="00E13A67"/>
    <w:rsid w:val="00E13B2F"/>
    <w:rsid w:val="00E145B3"/>
    <w:rsid w:val="00E14742"/>
    <w:rsid w:val="00E158CE"/>
    <w:rsid w:val="00E1590E"/>
    <w:rsid w:val="00E15A76"/>
    <w:rsid w:val="00E15CF2"/>
    <w:rsid w:val="00E15FAB"/>
    <w:rsid w:val="00E16090"/>
    <w:rsid w:val="00E161A1"/>
    <w:rsid w:val="00E172FF"/>
    <w:rsid w:val="00E1730C"/>
    <w:rsid w:val="00E17413"/>
    <w:rsid w:val="00E177B9"/>
    <w:rsid w:val="00E17A4C"/>
    <w:rsid w:val="00E206C6"/>
    <w:rsid w:val="00E207D7"/>
    <w:rsid w:val="00E20895"/>
    <w:rsid w:val="00E20BB8"/>
    <w:rsid w:val="00E21AA4"/>
    <w:rsid w:val="00E21E2F"/>
    <w:rsid w:val="00E21F0D"/>
    <w:rsid w:val="00E22A14"/>
    <w:rsid w:val="00E2322D"/>
    <w:rsid w:val="00E23378"/>
    <w:rsid w:val="00E23428"/>
    <w:rsid w:val="00E2347C"/>
    <w:rsid w:val="00E2348D"/>
    <w:rsid w:val="00E23EEC"/>
    <w:rsid w:val="00E24217"/>
    <w:rsid w:val="00E242F2"/>
    <w:rsid w:val="00E24DD4"/>
    <w:rsid w:val="00E24EA3"/>
    <w:rsid w:val="00E25043"/>
    <w:rsid w:val="00E25148"/>
    <w:rsid w:val="00E25427"/>
    <w:rsid w:val="00E25CA5"/>
    <w:rsid w:val="00E2608A"/>
    <w:rsid w:val="00E263F6"/>
    <w:rsid w:val="00E26828"/>
    <w:rsid w:val="00E269A9"/>
    <w:rsid w:val="00E26A9B"/>
    <w:rsid w:val="00E26C31"/>
    <w:rsid w:val="00E2704F"/>
    <w:rsid w:val="00E27388"/>
    <w:rsid w:val="00E273DA"/>
    <w:rsid w:val="00E27776"/>
    <w:rsid w:val="00E27D5E"/>
    <w:rsid w:val="00E301B6"/>
    <w:rsid w:val="00E30451"/>
    <w:rsid w:val="00E30464"/>
    <w:rsid w:val="00E31666"/>
    <w:rsid w:val="00E31D55"/>
    <w:rsid w:val="00E31D64"/>
    <w:rsid w:val="00E32B80"/>
    <w:rsid w:val="00E32C27"/>
    <w:rsid w:val="00E32D8C"/>
    <w:rsid w:val="00E32E7E"/>
    <w:rsid w:val="00E34AEB"/>
    <w:rsid w:val="00E34DCE"/>
    <w:rsid w:val="00E34F3E"/>
    <w:rsid w:val="00E35053"/>
    <w:rsid w:val="00E35094"/>
    <w:rsid w:val="00E350E8"/>
    <w:rsid w:val="00E355E4"/>
    <w:rsid w:val="00E3590B"/>
    <w:rsid w:val="00E35E0D"/>
    <w:rsid w:val="00E364B9"/>
    <w:rsid w:val="00E366E5"/>
    <w:rsid w:val="00E36984"/>
    <w:rsid w:val="00E36A68"/>
    <w:rsid w:val="00E374BC"/>
    <w:rsid w:val="00E37CA5"/>
    <w:rsid w:val="00E37D7F"/>
    <w:rsid w:val="00E37DDD"/>
    <w:rsid w:val="00E400AC"/>
    <w:rsid w:val="00E4083B"/>
    <w:rsid w:val="00E408F9"/>
    <w:rsid w:val="00E40915"/>
    <w:rsid w:val="00E4168C"/>
    <w:rsid w:val="00E42152"/>
    <w:rsid w:val="00E42380"/>
    <w:rsid w:val="00E42663"/>
    <w:rsid w:val="00E42897"/>
    <w:rsid w:val="00E42C09"/>
    <w:rsid w:val="00E43807"/>
    <w:rsid w:val="00E43878"/>
    <w:rsid w:val="00E43959"/>
    <w:rsid w:val="00E43E8F"/>
    <w:rsid w:val="00E44269"/>
    <w:rsid w:val="00E446D7"/>
    <w:rsid w:val="00E447B1"/>
    <w:rsid w:val="00E44882"/>
    <w:rsid w:val="00E4489B"/>
    <w:rsid w:val="00E44B0A"/>
    <w:rsid w:val="00E44D13"/>
    <w:rsid w:val="00E4510B"/>
    <w:rsid w:val="00E4524E"/>
    <w:rsid w:val="00E45465"/>
    <w:rsid w:val="00E455C1"/>
    <w:rsid w:val="00E4603C"/>
    <w:rsid w:val="00E4616D"/>
    <w:rsid w:val="00E46B80"/>
    <w:rsid w:val="00E46BFF"/>
    <w:rsid w:val="00E470D7"/>
    <w:rsid w:val="00E47215"/>
    <w:rsid w:val="00E474FD"/>
    <w:rsid w:val="00E47612"/>
    <w:rsid w:val="00E47D14"/>
    <w:rsid w:val="00E503C1"/>
    <w:rsid w:val="00E5040C"/>
    <w:rsid w:val="00E50587"/>
    <w:rsid w:val="00E5091D"/>
    <w:rsid w:val="00E50D8C"/>
    <w:rsid w:val="00E50DAC"/>
    <w:rsid w:val="00E512B3"/>
    <w:rsid w:val="00E513A6"/>
    <w:rsid w:val="00E51558"/>
    <w:rsid w:val="00E51ADC"/>
    <w:rsid w:val="00E51CDD"/>
    <w:rsid w:val="00E52022"/>
    <w:rsid w:val="00E52225"/>
    <w:rsid w:val="00E524FB"/>
    <w:rsid w:val="00E529B0"/>
    <w:rsid w:val="00E52D47"/>
    <w:rsid w:val="00E53239"/>
    <w:rsid w:val="00E5323E"/>
    <w:rsid w:val="00E53466"/>
    <w:rsid w:val="00E53B46"/>
    <w:rsid w:val="00E53CA1"/>
    <w:rsid w:val="00E53ED1"/>
    <w:rsid w:val="00E544B5"/>
    <w:rsid w:val="00E55464"/>
    <w:rsid w:val="00E55883"/>
    <w:rsid w:val="00E55FA0"/>
    <w:rsid w:val="00E56859"/>
    <w:rsid w:val="00E56BF0"/>
    <w:rsid w:val="00E56E36"/>
    <w:rsid w:val="00E5733B"/>
    <w:rsid w:val="00E5789A"/>
    <w:rsid w:val="00E57C13"/>
    <w:rsid w:val="00E57C50"/>
    <w:rsid w:val="00E57FA4"/>
    <w:rsid w:val="00E605CF"/>
    <w:rsid w:val="00E608BF"/>
    <w:rsid w:val="00E609C7"/>
    <w:rsid w:val="00E60C04"/>
    <w:rsid w:val="00E610D3"/>
    <w:rsid w:val="00E6118D"/>
    <w:rsid w:val="00E61CE5"/>
    <w:rsid w:val="00E62263"/>
    <w:rsid w:val="00E62788"/>
    <w:rsid w:val="00E62A9F"/>
    <w:rsid w:val="00E62B79"/>
    <w:rsid w:val="00E62C22"/>
    <w:rsid w:val="00E63B6E"/>
    <w:rsid w:val="00E640CB"/>
    <w:rsid w:val="00E64222"/>
    <w:rsid w:val="00E64242"/>
    <w:rsid w:val="00E644CC"/>
    <w:rsid w:val="00E645A0"/>
    <w:rsid w:val="00E64900"/>
    <w:rsid w:val="00E64D1F"/>
    <w:rsid w:val="00E64E88"/>
    <w:rsid w:val="00E65C0E"/>
    <w:rsid w:val="00E65D5E"/>
    <w:rsid w:val="00E662A3"/>
    <w:rsid w:val="00E668F0"/>
    <w:rsid w:val="00E66B86"/>
    <w:rsid w:val="00E67FC7"/>
    <w:rsid w:val="00E7056D"/>
    <w:rsid w:val="00E70A32"/>
    <w:rsid w:val="00E70AD0"/>
    <w:rsid w:val="00E70F96"/>
    <w:rsid w:val="00E71711"/>
    <w:rsid w:val="00E71905"/>
    <w:rsid w:val="00E71C1F"/>
    <w:rsid w:val="00E71C73"/>
    <w:rsid w:val="00E71E31"/>
    <w:rsid w:val="00E71EF1"/>
    <w:rsid w:val="00E71FA7"/>
    <w:rsid w:val="00E720AD"/>
    <w:rsid w:val="00E72630"/>
    <w:rsid w:val="00E72686"/>
    <w:rsid w:val="00E72D1B"/>
    <w:rsid w:val="00E73D79"/>
    <w:rsid w:val="00E74315"/>
    <w:rsid w:val="00E745B3"/>
    <w:rsid w:val="00E7584D"/>
    <w:rsid w:val="00E76685"/>
    <w:rsid w:val="00E76794"/>
    <w:rsid w:val="00E779AE"/>
    <w:rsid w:val="00E80A22"/>
    <w:rsid w:val="00E80CCB"/>
    <w:rsid w:val="00E8114B"/>
    <w:rsid w:val="00E8120B"/>
    <w:rsid w:val="00E81A05"/>
    <w:rsid w:val="00E81F15"/>
    <w:rsid w:val="00E82774"/>
    <w:rsid w:val="00E827F7"/>
    <w:rsid w:val="00E82B3C"/>
    <w:rsid w:val="00E839D8"/>
    <w:rsid w:val="00E83F55"/>
    <w:rsid w:val="00E845FA"/>
    <w:rsid w:val="00E852CE"/>
    <w:rsid w:val="00E854C3"/>
    <w:rsid w:val="00E85EDB"/>
    <w:rsid w:val="00E86005"/>
    <w:rsid w:val="00E8660B"/>
    <w:rsid w:val="00E866F5"/>
    <w:rsid w:val="00E86D1B"/>
    <w:rsid w:val="00E87C47"/>
    <w:rsid w:val="00E907F9"/>
    <w:rsid w:val="00E90990"/>
    <w:rsid w:val="00E909C5"/>
    <w:rsid w:val="00E90AD2"/>
    <w:rsid w:val="00E90F8C"/>
    <w:rsid w:val="00E913EA"/>
    <w:rsid w:val="00E913F6"/>
    <w:rsid w:val="00E9174A"/>
    <w:rsid w:val="00E91D15"/>
    <w:rsid w:val="00E92A61"/>
    <w:rsid w:val="00E92D6C"/>
    <w:rsid w:val="00E92F59"/>
    <w:rsid w:val="00E93A4A"/>
    <w:rsid w:val="00E951BC"/>
    <w:rsid w:val="00E9556D"/>
    <w:rsid w:val="00E95C5A"/>
    <w:rsid w:val="00E9604C"/>
    <w:rsid w:val="00E96247"/>
    <w:rsid w:val="00E9686D"/>
    <w:rsid w:val="00E9720C"/>
    <w:rsid w:val="00E97725"/>
    <w:rsid w:val="00E97A44"/>
    <w:rsid w:val="00EA07B2"/>
    <w:rsid w:val="00EA0F00"/>
    <w:rsid w:val="00EA1DFB"/>
    <w:rsid w:val="00EA2A15"/>
    <w:rsid w:val="00EA2AA9"/>
    <w:rsid w:val="00EA2FAA"/>
    <w:rsid w:val="00EA3297"/>
    <w:rsid w:val="00EA33AD"/>
    <w:rsid w:val="00EA36AC"/>
    <w:rsid w:val="00EA3786"/>
    <w:rsid w:val="00EA3A2C"/>
    <w:rsid w:val="00EA3D36"/>
    <w:rsid w:val="00EA3D4C"/>
    <w:rsid w:val="00EA4178"/>
    <w:rsid w:val="00EA4C60"/>
    <w:rsid w:val="00EA4D0F"/>
    <w:rsid w:val="00EA4D7D"/>
    <w:rsid w:val="00EA4FDD"/>
    <w:rsid w:val="00EA558E"/>
    <w:rsid w:val="00EA5776"/>
    <w:rsid w:val="00EA5874"/>
    <w:rsid w:val="00EA5EC9"/>
    <w:rsid w:val="00EA665D"/>
    <w:rsid w:val="00EA6675"/>
    <w:rsid w:val="00EA6B70"/>
    <w:rsid w:val="00EA7619"/>
    <w:rsid w:val="00EA78C8"/>
    <w:rsid w:val="00EA7951"/>
    <w:rsid w:val="00EB05CD"/>
    <w:rsid w:val="00EB0F38"/>
    <w:rsid w:val="00EB1150"/>
    <w:rsid w:val="00EB12EE"/>
    <w:rsid w:val="00EB1403"/>
    <w:rsid w:val="00EB173F"/>
    <w:rsid w:val="00EB1D4C"/>
    <w:rsid w:val="00EB1FAE"/>
    <w:rsid w:val="00EB2152"/>
    <w:rsid w:val="00EB27DE"/>
    <w:rsid w:val="00EB2ED7"/>
    <w:rsid w:val="00EB31C9"/>
    <w:rsid w:val="00EB3323"/>
    <w:rsid w:val="00EB349F"/>
    <w:rsid w:val="00EB3915"/>
    <w:rsid w:val="00EB3ACD"/>
    <w:rsid w:val="00EB3E90"/>
    <w:rsid w:val="00EB40E1"/>
    <w:rsid w:val="00EB4931"/>
    <w:rsid w:val="00EB4980"/>
    <w:rsid w:val="00EB544B"/>
    <w:rsid w:val="00EB58CD"/>
    <w:rsid w:val="00EB5AB6"/>
    <w:rsid w:val="00EB5DBD"/>
    <w:rsid w:val="00EB6AAC"/>
    <w:rsid w:val="00EB716B"/>
    <w:rsid w:val="00EB720D"/>
    <w:rsid w:val="00EB7B8C"/>
    <w:rsid w:val="00EB7E0C"/>
    <w:rsid w:val="00EB7E2C"/>
    <w:rsid w:val="00EB7F90"/>
    <w:rsid w:val="00EC004B"/>
    <w:rsid w:val="00EC039D"/>
    <w:rsid w:val="00EC0904"/>
    <w:rsid w:val="00EC240B"/>
    <w:rsid w:val="00EC2EB5"/>
    <w:rsid w:val="00EC3F43"/>
    <w:rsid w:val="00EC49D5"/>
    <w:rsid w:val="00EC4E61"/>
    <w:rsid w:val="00EC4EE2"/>
    <w:rsid w:val="00EC5232"/>
    <w:rsid w:val="00EC5302"/>
    <w:rsid w:val="00EC586E"/>
    <w:rsid w:val="00EC631E"/>
    <w:rsid w:val="00EC66F4"/>
    <w:rsid w:val="00EC6D2F"/>
    <w:rsid w:val="00EC76ED"/>
    <w:rsid w:val="00ED045E"/>
    <w:rsid w:val="00ED049F"/>
    <w:rsid w:val="00ED0750"/>
    <w:rsid w:val="00ED0FB9"/>
    <w:rsid w:val="00ED125D"/>
    <w:rsid w:val="00ED13A9"/>
    <w:rsid w:val="00ED1EF8"/>
    <w:rsid w:val="00ED275B"/>
    <w:rsid w:val="00ED3735"/>
    <w:rsid w:val="00ED38BC"/>
    <w:rsid w:val="00ED38D0"/>
    <w:rsid w:val="00ED3CC2"/>
    <w:rsid w:val="00ED4159"/>
    <w:rsid w:val="00ED46A9"/>
    <w:rsid w:val="00ED4874"/>
    <w:rsid w:val="00ED4A95"/>
    <w:rsid w:val="00ED4E3A"/>
    <w:rsid w:val="00ED5013"/>
    <w:rsid w:val="00ED50B1"/>
    <w:rsid w:val="00ED50F2"/>
    <w:rsid w:val="00ED5101"/>
    <w:rsid w:val="00ED5524"/>
    <w:rsid w:val="00ED5724"/>
    <w:rsid w:val="00ED57DE"/>
    <w:rsid w:val="00ED5A67"/>
    <w:rsid w:val="00ED5AD7"/>
    <w:rsid w:val="00ED604B"/>
    <w:rsid w:val="00ED688D"/>
    <w:rsid w:val="00ED6A4D"/>
    <w:rsid w:val="00ED6E40"/>
    <w:rsid w:val="00ED72A2"/>
    <w:rsid w:val="00ED72CE"/>
    <w:rsid w:val="00ED754B"/>
    <w:rsid w:val="00ED77AE"/>
    <w:rsid w:val="00ED7ECC"/>
    <w:rsid w:val="00ED7FFE"/>
    <w:rsid w:val="00EE05B1"/>
    <w:rsid w:val="00EE0738"/>
    <w:rsid w:val="00EE0B16"/>
    <w:rsid w:val="00EE0EF0"/>
    <w:rsid w:val="00EE0F1D"/>
    <w:rsid w:val="00EE14D2"/>
    <w:rsid w:val="00EE1B98"/>
    <w:rsid w:val="00EE2065"/>
    <w:rsid w:val="00EE2328"/>
    <w:rsid w:val="00EE2886"/>
    <w:rsid w:val="00EE292B"/>
    <w:rsid w:val="00EE2ED4"/>
    <w:rsid w:val="00EE3192"/>
    <w:rsid w:val="00EE3AD7"/>
    <w:rsid w:val="00EE3E2A"/>
    <w:rsid w:val="00EE4056"/>
    <w:rsid w:val="00EE44AE"/>
    <w:rsid w:val="00EE489B"/>
    <w:rsid w:val="00EE4AD9"/>
    <w:rsid w:val="00EE4CDB"/>
    <w:rsid w:val="00EE50D0"/>
    <w:rsid w:val="00EE51B1"/>
    <w:rsid w:val="00EE52AA"/>
    <w:rsid w:val="00EE533A"/>
    <w:rsid w:val="00EE58D7"/>
    <w:rsid w:val="00EE5C83"/>
    <w:rsid w:val="00EE6015"/>
    <w:rsid w:val="00EE6088"/>
    <w:rsid w:val="00EE6366"/>
    <w:rsid w:val="00EE6A1F"/>
    <w:rsid w:val="00EE6DD2"/>
    <w:rsid w:val="00EE74AA"/>
    <w:rsid w:val="00EE7572"/>
    <w:rsid w:val="00EE77B7"/>
    <w:rsid w:val="00EE799D"/>
    <w:rsid w:val="00EE7A53"/>
    <w:rsid w:val="00EE7CD0"/>
    <w:rsid w:val="00EE7EC0"/>
    <w:rsid w:val="00EF0547"/>
    <w:rsid w:val="00EF07E2"/>
    <w:rsid w:val="00EF0C91"/>
    <w:rsid w:val="00EF1160"/>
    <w:rsid w:val="00EF1177"/>
    <w:rsid w:val="00EF13FC"/>
    <w:rsid w:val="00EF16FD"/>
    <w:rsid w:val="00EF18DF"/>
    <w:rsid w:val="00EF1B07"/>
    <w:rsid w:val="00EF1BAE"/>
    <w:rsid w:val="00EF2652"/>
    <w:rsid w:val="00EF26F3"/>
    <w:rsid w:val="00EF3012"/>
    <w:rsid w:val="00EF3084"/>
    <w:rsid w:val="00EF374A"/>
    <w:rsid w:val="00EF37D3"/>
    <w:rsid w:val="00EF391B"/>
    <w:rsid w:val="00EF3DAA"/>
    <w:rsid w:val="00EF3F11"/>
    <w:rsid w:val="00EF3F9C"/>
    <w:rsid w:val="00EF40EB"/>
    <w:rsid w:val="00EF4265"/>
    <w:rsid w:val="00EF4CC7"/>
    <w:rsid w:val="00EF4EC4"/>
    <w:rsid w:val="00EF4F63"/>
    <w:rsid w:val="00EF5A57"/>
    <w:rsid w:val="00EF61A7"/>
    <w:rsid w:val="00EF65AB"/>
    <w:rsid w:val="00EF728B"/>
    <w:rsid w:val="00EF77F1"/>
    <w:rsid w:val="00EF7D4A"/>
    <w:rsid w:val="00F0037C"/>
    <w:rsid w:val="00F00739"/>
    <w:rsid w:val="00F00AEC"/>
    <w:rsid w:val="00F0126B"/>
    <w:rsid w:val="00F016B1"/>
    <w:rsid w:val="00F01BA4"/>
    <w:rsid w:val="00F020AE"/>
    <w:rsid w:val="00F024A7"/>
    <w:rsid w:val="00F024CB"/>
    <w:rsid w:val="00F027B3"/>
    <w:rsid w:val="00F02EE0"/>
    <w:rsid w:val="00F03057"/>
    <w:rsid w:val="00F03177"/>
    <w:rsid w:val="00F03685"/>
    <w:rsid w:val="00F03909"/>
    <w:rsid w:val="00F03F31"/>
    <w:rsid w:val="00F0410E"/>
    <w:rsid w:val="00F04292"/>
    <w:rsid w:val="00F043E1"/>
    <w:rsid w:val="00F04C6A"/>
    <w:rsid w:val="00F04EF4"/>
    <w:rsid w:val="00F04FD0"/>
    <w:rsid w:val="00F052A6"/>
    <w:rsid w:val="00F053A7"/>
    <w:rsid w:val="00F053B7"/>
    <w:rsid w:val="00F057D3"/>
    <w:rsid w:val="00F05B2F"/>
    <w:rsid w:val="00F05DDF"/>
    <w:rsid w:val="00F060EF"/>
    <w:rsid w:val="00F0612F"/>
    <w:rsid w:val="00F063D3"/>
    <w:rsid w:val="00F06494"/>
    <w:rsid w:val="00F0664A"/>
    <w:rsid w:val="00F06C38"/>
    <w:rsid w:val="00F06D9C"/>
    <w:rsid w:val="00F0701D"/>
    <w:rsid w:val="00F072E2"/>
    <w:rsid w:val="00F0741C"/>
    <w:rsid w:val="00F07573"/>
    <w:rsid w:val="00F07841"/>
    <w:rsid w:val="00F10728"/>
    <w:rsid w:val="00F109A0"/>
    <w:rsid w:val="00F11298"/>
    <w:rsid w:val="00F1161A"/>
    <w:rsid w:val="00F11746"/>
    <w:rsid w:val="00F11755"/>
    <w:rsid w:val="00F11963"/>
    <w:rsid w:val="00F119A4"/>
    <w:rsid w:val="00F11EC1"/>
    <w:rsid w:val="00F122FC"/>
    <w:rsid w:val="00F128A1"/>
    <w:rsid w:val="00F12DA5"/>
    <w:rsid w:val="00F13273"/>
    <w:rsid w:val="00F139B3"/>
    <w:rsid w:val="00F13F33"/>
    <w:rsid w:val="00F140B0"/>
    <w:rsid w:val="00F14286"/>
    <w:rsid w:val="00F142EE"/>
    <w:rsid w:val="00F14395"/>
    <w:rsid w:val="00F15632"/>
    <w:rsid w:val="00F156A9"/>
    <w:rsid w:val="00F15735"/>
    <w:rsid w:val="00F159B0"/>
    <w:rsid w:val="00F165FD"/>
    <w:rsid w:val="00F16EEB"/>
    <w:rsid w:val="00F170AE"/>
    <w:rsid w:val="00F175F5"/>
    <w:rsid w:val="00F17B4D"/>
    <w:rsid w:val="00F204BF"/>
    <w:rsid w:val="00F209E9"/>
    <w:rsid w:val="00F20C83"/>
    <w:rsid w:val="00F20CE9"/>
    <w:rsid w:val="00F21641"/>
    <w:rsid w:val="00F218CD"/>
    <w:rsid w:val="00F21926"/>
    <w:rsid w:val="00F21C6D"/>
    <w:rsid w:val="00F228C1"/>
    <w:rsid w:val="00F2302C"/>
    <w:rsid w:val="00F234CB"/>
    <w:rsid w:val="00F24006"/>
    <w:rsid w:val="00F240DC"/>
    <w:rsid w:val="00F24514"/>
    <w:rsid w:val="00F2463B"/>
    <w:rsid w:val="00F24A89"/>
    <w:rsid w:val="00F24B49"/>
    <w:rsid w:val="00F259E4"/>
    <w:rsid w:val="00F25C29"/>
    <w:rsid w:val="00F25C81"/>
    <w:rsid w:val="00F26035"/>
    <w:rsid w:val="00F2640E"/>
    <w:rsid w:val="00F26911"/>
    <w:rsid w:val="00F270D5"/>
    <w:rsid w:val="00F27C31"/>
    <w:rsid w:val="00F27FEF"/>
    <w:rsid w:val="00F3022A"/>
    <w:rsid w:val="00F30DBC"/>
    <w:rsid w:val="00F31266"/>
    <w:rsid w:val="00F318CA"/>
    <w:rsid w:val="00F31E6E"/>
    <w:rsid w:val="00F3277E"/>
    <w:rsid w:val="00F32A6E"/>
    <w:rsid w:val="00F333DA"/>
    <w:rsid w:val="00F3375E"/>
    <w:rsid w:val="00F33783"/>
    <w:rsid w:val="00F33936"/>
    <w:rsid w:val="00F33B4E"/>
    <w:rsid w:val="00F33ED8"/>
    <w:rsid w:val="00F33F95"/>
    <w:rsid w:val="00F33FA3"/>
    <w:rsid w:val="00F344EF"/>
    <w:rsid w:val="00F347B2"/>
    <w:rsid w:val="00F34949"/>
    <w:rsid w:val="00F358D3"/>
    <w:rsid w:val="00F35B5F"/>
    <w:rsid w:val="00F35E2C"/>
    <w:rsid w:val="00F35E61"/>
    <w:rsid w:val="00F363D0"/>
    <w:rsid w:val="00F37DFA"/>
    <w:rsid w:val="00F40000"/>
    <w:rsid w:val="00F4048C"/>
    <w:rsid w:val="00F40648"/>
    <w:rsid w:val="00F419EE"/>
    <w:rsid w:val="00F41A8B"/>
    <w:rsid w:val="00F41E86"/>
    <w:rsid w:val="00F42069"/>
    <w:rsid w:val="00F4210A"/>
    <w:rsid w:val="00F42302"/>
    <w:rsid w:val="00F42403"/>
    <w:rsid w:val="00F42C4E"/>
    <w:rsid w:val="00F43258"/>
    <w:rsid w:val="00F4343B"/>
    <w:rsid w:val="00F4362F"/>
    <w:rsid w:val="00F4399B"/>
    <w:rsid w:val="00F43BD4"/>
    <w:rsid w:val="00F43CD2"/>
    <w:rsid w:val="00F43F24"/>
    <w:rsid w:val="00F440A3"/>
    <w:rsid w:val="00F44289"/>
    <w:rsid w:val="00F44618"/>
    <w:rsid w:val="00F4475F"/>
    <w:rsid w:val="00F44785"/>
    <w:rsid w:val="00F4549A"/>
    <w:rsid w:val="00F457E5"/>
    <w:rsid w:val="00F45819"/>
    <w:rsid w:val="00F45BF9"/>
    <w:rsid w:val="00F46E19"/>
    <w:rsid w:val="00F47525"/>
    <w:rsid w:val="00F47B9A"/>
    <w:rsid w:val="00F47D0B"/>
    <w:rsid w:val="00F47E84"/>
    <w:rsid w:val="00F500B2"/>
    <w:rsid w:val="00F50606"/>
    <w:rsid w:val="00F50AFD"/>
    <w:rsid w:val="00F513BB"/>
    <w:rsid w:val="00F514F7"/>
    <w:rsid w:val="00F51622"/>
    <w:rsid w:val="00F517DA"/>
    <w:rsid w:val="00F51E84"/>
    <w:rsid w:val="00F51EEF"/>
    <w:rsid w:val="00F52BD9"/>
    <w:rsid w:val="00F52DEA"/>
    <w:rsid w:val="00F537A1"/>
    <w:rsid w:val="00F53A06"/>
    <w:rsid w:val="00F53B1C"/>
    <w:rsid w:val="00F53E1C"/>
    <w:rsid w:val="00F5412E"/>
    <w:rsid w:val="00F54358"/>
    <w:rsid w:val="00F5490B"/>
    <w:rsid w:val="00F55848"/>
    <w:rsid w:val="00F55A6F"/>
    <w:rsid w:val="00F55C2A"/>
    <w:rsid w:val="00F55CE5"/>
    <w:rsid w:val="00F55E71"/>
    <w:rsid w:val="00F56315"/>
    <w:rsid w:val="00F566EE"/>
    <w:rsid w:val="00F567D7"/>
    <w:rsid w:val="00F56FF3"/>
    <w:rsid w:val="00F5743E"/>
    <w:rsid w:val="00F5799C"/>
    <w:rsid w:val="00F6008C"/>
    <w:rsid w:val="00F6060F"/>
    <w:rsid w:val="00F60937"/>
    <w:rsid w:val="00F61033"/>
    <w:rsid w:val="00F613B2"/>
    <w:rsid w:val="00F61E17"/>
    <w:rsid w:val="00F62218"/>
    <w:rsid w:val="00F63BBE"/>
    <w:rsid w:val="00F63D4D"/>
    <w:rsid w:val="00F63D8C"/>
    <w:rsid w:val="00F64E43"/>
    <w:rsid w:val="00F64E4C"/>
    <w:rsid w:val="00F64EA4"/>
    <w:rsid w:val="00F6509C"/>
    <w:rsid w:val="00F65842"/>
    <w:rsid w:val="00F65CB3"/>
    <w:rsid w:val="00F65D88"/>
    <w:rsid w:val="00F65EED"/>
    <w:rsid w:val="00F66263"/>
    <w:rsid w:val="00F664C9"/>
    <w:rsid w:val="00F668D8"/>
    <w:rsid w:val="00F66918"/>
    <w:rsid w:val="00F66B47"/>
    <w:rsid w:val="00F6744E"/>
    <w:rsid w:val="00F6748D"/>
    <w:rsid w:val="00F6771D"/>
    <w:rsid w:val="00F677DA"/>
    <w:rsid w:val="00F67D13"/>
    <w:rsid w:val="00F7094C"/>
    <w:rsid w:val="00F70A6A"/>
    <w:rsid w:val="00F71013"/>
    <w:rsid w:val="00F711F9"/>
    <w:rsid w:val="00F71397"/>
    <w:rsid w:val="00F71874"/>
    <w:rsid w:val="00F71B31"/>
    <w:rsid w:val="00F71F60"/>
    <w:rsid w:val="00F72169"/>
    <w:rsid w:val="00F72297"/>
    <w:rsid w:val="00F7265E"/>
    <w:rsid w:val="00F73129"/>
    <w:rsid w:val="00F736F9"/>
    <w:rsid w:val="00F73FFC"/>
    <w:rsid w:val="00F75656"/>
    <w:rsid w:val="00F75C6D"/>
    <w:rsid w:val="00F75F6B"/>
    <w:rsid w:val="00F7647B"/>
    <w:rsid w:val="00F770F4"/>
    <w:rsid w:val="00F77AAB"/>
    <w:rsid w:val="00F77C0D"/>
    <w:rsid w:val="00F77FA8"/>
    <w:rsid w:val="00F80CE4"/>
    <w:rsid w:val="00F8126D"/>
    <w:rsid w:val="00F81757"/>
    <w:rsid w:val="00F818D3"/>
    <w:rsid w:val="00F81A0C"/>
    <w:rsid w:val="00F81A56"/>
    <w:rsid w:val="00F81F26"/>
    <w:rsid w:val="00F81F6A"/>
    <w:rsid w:val="00F81FE0"/>
    <w:rsid w:val="00F822DD"/>
    <w:rsid w:val="00F8252E"/>
    <w:rsid w:val="00F827F9"/>
    <w:rsid w:val="00F8283D"/>
    <w:rsid w:val="00F82E7A"/>
    <w:rsid w:val="00F834B8"/>
    <w:rsid w:val="00F83670"/>
    <w:rsid w:val="00F83869"/>
    <w:rsid w:val="00F83C8B"/>
    <w:rsid w:val="00F83E56"/>
    <w:rsid w:val="00F8451F"/>
    <w:rsid w:val="00F84537"/>
    <w:rsid w:val="00F846A8"/>
    <w:rsid w:val="00F84B0A"/>
    <w:rsid w:val="00F84E2F"/>
    <w:rsid w:val="00F84EEF"/>
    <w:rsid w:val="00F85238"/>
    <w:rsid w:val="00F853D9"/>
    <w:rsid w:val="00F858AD"/>
    <w:rsid w:val="00F858CF"/>
    <w:rsid w:val="00F85B0B"/>
    <w:rsid w:val="00F85BF1"/>
    <w:rsid w:val="00F8606D"/>
    <w:rsid w:val="00F86195"/>
    <w:rsid w:val="00F861F1"/>
    <w:rsid w:val="00F86230"/>
    <w:rsid w:val="00F869C2"/>
    <w:rsid w:val="00F86B09"/>
    <w:rsid w:val="00F86FC1"/>
    <w:rsid w:val="00F871DF"/>
    <w:rsid w:val="00F8765F"/>
    <w:rsid w:val="00F87AE5"/>
    <w:rsid w:val="00F87EB0"/>
    <w:rsid w:val="00F9003A"/>
    <w:rsid w:val="00F90122"/>
    <w:rsid w:val="00F90396"/>
    <w:rsid w:val="00F905BB"/>
    <w:rsid w:val="00F90612"/>
    <w:rsid w:val="00F90AA1"/>
    <w:rsid w:val="00F90CC8"/>
    <w:rsid w:val="00F91EE8"/>
    <w:rsid w:val="00F923C2"/>
    <w:rsid w:val="00F93023"/>
    <w:rsid w:val="00F93343"/>
    <w:rsid w:val="00F93411"/>
    <w:rsid w:val="00F936AD"/>
    <w:rsid w:val="00F937EC"/>
    <w:rsid w:val="00F93F79"/>
    <w:rsid w:val="00F940FE"/>
    <w:rsid w:val="00F94EA3"/>
    <w:rsid w:val="00F94FEB"/>
    <w:rsid w:val="00F9527E"/>
    <w:rsid w:val="00F9551F"/>
    <w:rsid w:val="00F95918"/>
    <w:rsid w:val="00F96190"/>
    <w:rsid w:val="00F967A1"/>
    <w:rsid w:val="00F96CD7"/>
    <w:rsid w:val="00F97DCD"/>
    <w:rsid w:val="00FA00FA"/>
    <w:rsid w:val="00FA015E"/>
    <w:rsid w:val="00FA0269"/>
    <w:rsid w:val="00FA06EE"/>
    <w:rsid w:val="00FA08A4"/>
    <w:rsid w:val="00FA132A"/>
    <w:rsid w:val="00FA137D"/>
    <w:rsid w:val="00FA1657"/>
    <w:rsid w:val="00FA24F4"/>
    <w:rsid w:val="00FA2751"/>
    <w:rsid w:val="00FA286A"/>
    <w:rsid w:val="00FA2EA0"/>
    <w:rsid w:val="00FA37E6"/>
    <w:rsid w:val="00FA3947"/>
    <w:rsid w:val="00FA3FD9"/>
    <w:rsid w:val="00FA40CF"/>
    <w:rsid w:val="00FA412E"/>
    <w:rsid w:val="00FA42C7"/>
    <w:rsid w:val="00FA42E9"/>
    <w:rsid w:val="00FA4BE0"/>
    <w:rsid w:val="00FA4C51"/>
    <w:rsid w:val="00FA4FFF"/>
    <w:rsid w:val="00FA53E2"/>
    <w:rsid w:val="00FA5712"/>
    <w:rsid w:val="00FA59E3"/>
    <w:rsid w:val="00FA5A27"/>
    <w:rsid w:val="00FA5FE5"/>
    <w:rsid w:val="00FA6264"/>
    <w:rsid w:val="00FA65F3"/>
    <w:rsid w:val="00FA7009"/>
    <w:rsid w:val="00FA7238"/>
    <w:rsid w:val="00FA7520"/>
    <w:rsid w:val="00FA7748"/>
    <w:rsid w:val="00FA7BEA"/>
    <w:rsid w:val="00FA7DB4"/>
    <w:rsid w:val="00FA7F97"/>
    <w:rsid w:val="00FB019B"/>
    <w:rsid w:val="00FB01DE"/>
    <w:rsid w:val="00FB03A2"/>
    <w:rsid w:val="00FB057F"/>
    <w:rsid w:val="00FB0658"/>
    <w:rsid w:val="00FB07C4"/>
    <w:rsid w:val="00FB0C8A"/>
    <w:rsid w:val="00FB0E9B"/>
    <w:rsid w:val="00FB17FF"/>
    <w:rsid w:val="00FB183B"/>
    <w:rsid w:val="00FB1F10"/>
    <w:rsid w:val="00FB2327"/>
    <w:rsid w:val="00FB284F"/>
    <w:rsid w:val="00FB2A2B"/>
    <w:rsid w:val="00FB2D24"/>
    <w:rsid w:val="00FB2DF6"/>
    <w:rsid w:val="00FB2EC5"/>
    <w:rsid w:val="00FB3562"/>
    <w:rsid w:val="00FB3FBF"/>
    <w:rsid w:val="00FB41C0"/>
    <w:rsid w:val="00FB4868"/>
    <w:rsid w:val="00FB4BB1"/>
    <w:rsid w:val="00FB4F06"/>
    <w:rsid w:val="00FB53A5"/>
    <w:rsid w:val="00FB603E"/>
    <w:rsid w:val="00FB67A7"/>
    <w:rsid w:val="00FB6B15"/>
    <w:rsid w:val="00FB724C"/>
    <w:rsid w:val="00FB76ED"/>
    <w:rsid w:val="00FB7EEF"/>
    <w:rsid w:val="00FB7F7E"/>
    <w:rsid w:val="00FC04AF"/>
    <w:rsid w:val="00FC0605"/>
    <w:rsid w:val="00FC06D0"/>
    <w:rsid w:val="00FC078A"/>
    <w:rsid w:val="00FC07D5"/>
    <w:rsid w:val="00FC16BD"/>
    <w:rsid w:val="00FC1D87"/>
    <w:rsid w:val="00FC1E73"/>
    <w:rsid w:val="00FC3182"/>
    <w:rsid w:val="00FC3E79"/>
    <w:rsid w:val="00FC3F24"/>
    <w:rsid w:val="00FC4072"/>
    <w:rsid w:val="00FC4189"/>
    <w:rsid w:val="00FC42E0"/>
    <w:rsid w:val="00FC471E"/>
    <w:rsid w:val="00FC487C"/>
    <w:rsid w:val="00FC5BF9"/>
    <w:rsid w:val="00FC611B"/>
    <w:rsid w:val="00FC63C2"/>
    <w:rsid w:val="00FC66E0"/>
    <w:rsid w:val="00FC6A84"/>
    <w:rsid w:val="00FC727A"/>
    <w:rsid w:val="00FC73C1"/>
    <w:rsid w:val="00FD0B56"/>
    <w:rsid w:val="00FD0C1E"/>
    <w:rsid w:val="00FD1027"/>
    <w:rsid w:val="00FD148B"/>
    <w:rsid w:val="00FD167D"/>
    <w:rsid w:val="00FD1CF4"/>
    <w:rsid w:val="00FD1E41"/>
    <w:rsid w:val="00FD1F02"/>
    <w:rsid w:val="00FD23B8"/>
    <w:rsid w:val="00FD26D5"/>
    <w:rsid w:val="00FD2E23"/>
    <w:rsid w:val="00FD2FB2"/>
    <w:rsid w:val="00FD3F21"/>
    <w:rsid w:val="00FD49FD"/>
    <w:rsid w:val="00FD4D21"/>
    <w:rsid w:val="00FD4F81"/>
    <w:rsid w:val="00FD54A5"/>
    <w:rsid w:val="00FD54ED"/>
    <w:rsid w:val="00FD55A4"/>
    <w:rsid w:val="00FD563C"/>
    <w:rsid w:val="00FD61AD"/>
    <w:rsid w:val="00FD6CCA"/>
    <w:rsid w:val="00FD714C"/>
    <w:rsid w:val="00FD715C"/>
    <w:rsid w:val="00FD757A"/>
    <w:rsid w:val="00FD76FD"/>
    <w:rsid w:val="00FD7A6A"/>
    <w:rsid w:val="00FD7C00"/>
    <w:rsid w:val="00FD7C0E"/>
    <w:rsid w:val="00FD7CAA"/>
    <w:rsid w:val="00FE001A"/>
    <w:rsid w:val="00FE08F2"/>
    <w:rsid w:val="00FE0EC1"/>
    <w:rsid w:val="00FE130F"/>
    <w:rsid w:val="00FE13B9"/>
    <w:rsid w:val="00FE1466"/>
    <w:rsid w:val="00FE1714"/>
    <w:rsid w:val="00FE19E7"/>
    <w:rsid w:val="00FE1D24"/>
    <w:rsid w:val="00FE2388"/>
    <w:rsid w:val="00FE27D5"/>
    <w:rsid w:val="00FE2AD9"/>
    <w:rsid w:val="00FE2BB8"/>
    <w:rsid w:val="00FE2EF2"/>
    <w:rsid w:val="00FE34CA"/>
    <w:rsid w:val="00FE424D"/>
    <w:rsid w:val="00FE4945"/>
    <w:rsid w:val="00FE4CF1"/>
    <w:rsid w:val="00FE4D79"/>
    <w:rsid w:val="00FE504D"/>
    <w:rsid w:val="00FE512B"/>
    <w:rsid w:val="00FE5737"/>
    <w:rsid w:val="00FE5CCD"/>
    <w:rsid w:val="00FE5D8A"/>
    <w:rsid w:val="00FE6536"/>
    <w:rsid w:val="00FE6644"/>
    <w:rsid w:val="00FE69AE"/>
    <w:rsid w:val="00FE6BE0"/>
    <w:rsid w:val="00FE71ED"/>
    <w:rsid w:val="00FE78B9"/>
    <w:rsid w:val="00FF04D6"/>
    <w:rsid w:val="00FF060A"/>
    <w:rsid w:val="00FF0945"/>
    <w:rsid w:val="00FF0BC6"/>
    <w:rsid w:val="00FF0DCF"/>
    <w:rsid w:val="00FF1218"/>
    <w:rsid w:val="00FF1222"/>
    <w:rsid w:val="00FF155B"/>
    <w:rsid w:val="00FF160B"/>
    <w:rsid w:val="00FF20D6"/>
    <w:rsid w:val="00FF2395"/>
    <w:rsid w:val="00FF24E7"/>
    <w:rsid w:val="00FF273E"/>
    <w:rsid w:val="00FF34C5"/>
    <w:rsid w:val="00FF3657"/>
    <w:rsid w:val="00FF377B"/>
    <w:rsid w:val="00FF3E91"/>
    <w:rsid w:val="00FF4078"/>
    <w:rsid w:val="00FF442A"/>
    <w:rsid w:val="00FF44A1"/>
    <w:rsid w:val="00FF4D2B"/>
    <w:rsid w:val="00FF4D8D"/>
    <w:rsid w:val="00FF514C"/>
    <w:rsid w:val="00FF5864"/>
    <w:rsid w:val="00FF5B93"/>
    <w:rsid w:val="00FF5BAA"/>
    <w:rsid w:val="00FF61DE"/>
    <w:rsid w:val="00FF631F"/>
    <w:rsid w:val="00FF6809"/>
    <w:rsid w:val="00FF70D7"/>
    <w:rsid w:val="00FF712A"/>
    <w:rsid w:val="00FF7255"/>
    <w:rsid w:val="00FF72A5"/>
    <w:rsid w:val="00FF73BB"/>
    <w:rsid w:val="00FF7CD1"/>
    <w:rsid w:val="00FF7DBB"/>
    <w:rsid w:val="00FF7F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A2671"/>
  <w15:chartTrackingRefBased/>
  <w15:docId w15:val="{C9742EBA-3E90-464D-B098-B9FC9EB5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ED0"/>
    <w:pPr>
      <w:spacing w:line="480" w:lineRule="auto"/>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20DA5"/>
    <w:pPr>
      <w:keepNext/>
      <w:keepLines/>
      <w:spacing w:before="120" w:after="120"/>
      <w:outlineLvl w:val="0"/>
    </w:pPr>
    <w:rPr>
      <w:rFonts w:asciiTheme="majorBidi" w:eastAsiaTheme="majorEastAsia" w:hAnsiTheme="majorBidi" w:cstheme="majorBidi"/>
      <w:b/>
      <w:caps/>
      <w:szCs w:val="32"/>
    </w:rPr>
  </w:style>
  <w:style w:type="paragraph" w:styleId="Heading2">
    <w:name w:val="heading 2"/>
    <w:basedOn w:val="Normal"/>
    <w:next w:val="Normal"/>
    <w:link w:val="Heading2Char"/>
    <w:uiPriority w:val="9"/>
    <w:semiHidden/>
    <w:unhideWhenUsed/>
    <w:qFormat/>
    <w:rsid w:val="005721E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21E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721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9C6B32"/>
  </w:style>
  <w:style w:type="paragraph" w:styleId="BalloonText">
    <w:name w:val="Balloon Text"/>
    <w:basedOn w:val="Normal"/>
    <w:link w:val="BalloonTextChar"/>
    <w:uiPriority w:val="99"/>
    <w:semiHidden/>
    <w:unhideWhenUsed/>
    <w:rsid w:val="00754698"/>
    <w:rPr>
      <w:sz w:val="18"/>
      <w:szCs w:val="18"/>
    </w:rPr>
  </w:style>
  <w:style w:type="character" w:customStyle="1" w:styleId="BalloonTextChar">
    <w:name w:val="Balloon Text Char"/>
    <w:basedOn w:val="DefaultParagraphFont"/>
    <w:link w:val="BalloonText"/>
    <w:uiPriority w:val="99"/>
    <w:semiHidden/>
    <w:rsid w:val="00754698"/>
    <w:rPr>
      <w:rFonts w:ascii="Times New Roman" w:hAnsi="Times New Roman" w:cs="Times New Roman"/>
      <w:sz w:val="18"/>
      <w:szCs w:val="18"/>
    </w:rPr>
  </w:style>
  <w:style w:type="character" w:styleId="BookTitle">
    <w:name w:val="Book Title"/>
    <w:aliases w:val="Table"/>
    <w:uiPriority w:val="33"/>
    <w:qFormat/>
    <w:rsid w:val="00754698"/>
    <w:rPr>
      <w:bCs/>
      <w:iCs/>
      <w:spacing w:val="9"/>
      <w:sz w:val="20"/>
    </w:rPr>
  </w:style>
  <w:style w:type="paragraph" w:styleId="ListParagraph">
    <w:name w:val="List Paragraph"/>
    <w:basedOn w:val="Normal"/>
    <w:uiPriority w:val="34"/>
    <w:qFormat/>
    <w:rsid w:val="0069186B"/>
    <w:pPr>
      <w:ind w:left="720"/>
      <w:contextualSpacing/>
    </w:pPr>
  </w:style>
  <w:style w:type="paragraph" w:customStyle="1" w:styleId="EndNoteBibliography">
    <w:name w:val="EndNote Bibliography"/>
    <w:basedOn w:val="Normal"/>
    <w:link w:val="EndNoteBibliographyChar"/>
    <w:uiPriority w:val="4"/>
    <w:rsid w:val="0017646E"/>
    <w:pPr>
      <w:spacing w:before="120" w:after="120"/>
    </w:pPr>
    <w:rPr>
      <w:rFonts w:ascii="Calibri" w:eastAsiaTheme="minorEastAsia" w:hAnsi="Calibri"/>
      <w:noProof/>
      <w:sz w:val="22"/>
      <w:szCs w:val="20"/>
      <w:lang w:val="en-US"/>
    </w:rPr>
  </w:style>
  <w:style w:type="character" w:customStyle="1" w:styleId="EndNoteBibliographyChar">
    <w:name w:val="EndNote Bibliography Char"/>
    <w:basedOn w:val="DefaultParagraphFont"/>
    <w:link w:val="EndNoteBibliography"/>
    <w:uiPriority w:val="4"/>
    <w:rsid w:val="0017646E"/>
    <w:rPr>
      <w:rFonts w:ascii="Calibri" w:eastAsiaTheme="minorEastAsia" w:hAnsi="Calibri"/>
      <w:noProof/>
      <w:sz w:val="22"/>
      <w:szCs w:val="20"/>
      <w:lang w:val="en-US"/>
    </w:rPr>
  </w:style>
  <w:style w:type="paragraph" w:styleId="NormalWeb">
    <w:name w:val="Normal (Web)"/>
    <w:basedOn w:val="Normal"/>
    <w:uiPriority w:val="99"/>
    <w:unhideWhenUsed/>
    <w:rsid w:val="00DC4857"/>
    <w:pPr>
      <w:spacing w:before="100" w:beforeAutospacing="1" w:after="100" w:afterAutospacing="1"/>
    </w:pPr>
  </w:style>
  <w:style w:type="character" w:styleId="CommentReference">
    <w:name w:val="annotation reference"/>
    <w:basedOn w:val="DefaultParagraphFont"/>
    <w:uiPriority w:val="99"/>
    <w:semiHidden/>
    <w:unhideWhenUsed/>
    <w:rsid w:val="00E350E8"/>
    <w:rPr>
      <w:sz w:val="16"/>
      <w:szCs w:val="16"/>
    </w:rPr>
  </w:style>
  <w:style w:type="paragraph" w:styleId="CommentText">
    <w:name w:val="annotation text"/>
    <w:basedOn w:val="Normal"/>
    <w:link w:val="CommentTextChar"/>
    <w:uiPriority w:val="99"/>
    <w:unhideWhenUsed/>
    <w:rsid w:val="00E350E8"/>
    <w:rPr>
      <w:sz w:val="20"/>
      <w:szCs w:val="20"/>
    </w:rPr>
  </w:style>
  <w:style w:type="character" w:customStyle="1" w:styleId="CommentTextChar">
    <w:name w:val="Comment Text Char"/>
    <w:basedOn w:val="DefaultParagraphFont"/>
    <w:link w:val="CommentText"/>
    <w:uiPriority w:val="99"/>
    <w:rsid w:val="00E350E8"/>
    <w:rPr>
      <w:sz w:val="20"/>
      <w:szCs w:val="20"/>
    </w:rPr>
  </w:style>
  <w:style w:type="paragraph" w:styleId="CommentSubject">
    <w:name w:val="annotation subject"/>
    <w:basedOn w:val="CommentText"/>
    <w:next w:val="CommentText"/>
    <w:link w:val="CommentSubjectChar"/>
    <w:uiPriority w:val="99"/>
    <w:semiHidden/>
    <w:unhideWhenUsed/>
    <w:rsid w:val="00E350E8"/>
    <w:rPr>
      <w:b/>
      <w:bCs/>
    </w:rPr>
  </w:style>
  <w:style w:type="character" w:customStyle="1" w:styleId="CommentSubjectChar">
    <w:name w:val="Comment Subject Char"/>
    <w:basedOn w:val="CommentTextChar"/>
    <w:link w:val="CommentSubject"/>
    <w:uiPriority w:val="99"/>
    <w:semiHidden/>
    <w:rsid w:val="00E350E8"/>
    <w:rPr>
      <w:b/>
      <w:bCs/>
      <w:sz w:val="20"/>
      <w:szCs w:val="20"/>
    </w:rPr>
  </w:style>
  <w:style w:type="paragraph" w:customStyle="1" w:styleId="Text">
    <w:name w:val="Text"/>
    <w:basedOn w:val="Normal"/>
    <w:qFormat/>
    <w:rsid w:val="00050ED0"/>
    <w:pPr>
      <w:spacing w:after="120" w:line="276" w:lineRule="auto"/>
    </w:pPr>
    <w:rPr>
      <w:rFonts w:eastAsia="MS Mincho"/>
      <w:szCs w:val="20"/>
      <w:lang w:val="en-US" w:eastAsia="en-US"/>
    </w:rPr>
  </w:style>
  <w:style w:type="paragraph" w:styleId="EndnoteText">
    <w:name w:val="endnote text"/>
    <w:basedOn w:val="Normal"/>
    <w:link w:val="EndnoteTextChar"/>
    <w:uiPriority w:val="99"/>
    <w:semiHidden/>
    <w:unhideWhenUsed/>
    <w:rsid w:val="00AB56D5"/>
    <w:rPr>
      <w:sz w:val="20"/>
      <w:szCs w:val="20"/>
    </w:rPr>
  </w:style>
  <w:style w:type="character" w:customStyle="1" w:styleId="EndnoteTextChar">
    <w:name w:val="Endnote Text Char"/>
    <w:basedOn w:val="DefaultParagraphFont"/>
    <w:link w:val="EndnoteText"/>
    <w:uiPriority w:val="99"/>
    <w:semiHidden/>
    <w:rsid w:val="00AB56D5"/>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AB56D5"/>
    <w:rPr>
      <w:vertAlign w:val="superscript"/>
    </w:rPr>
  </w:style>
  <w:style w:type="paragraph" w:customStyle="1" w:styleId="Heading">
    <w:name w:val="Heading"/>
    <w:basedOn w:val="Normal"/>
    <w:link w:val="HeadingChar"/>
    <w:rsid w:val="000D6D52"/>
    <w:pPr>
      <w:spacing w:line="360" w:lineRule="auto"/>
    </w:pPr>
    <w:rPr>
      <w:rFonts w:ascii="Arial" w:hAnsi="Arial" w:cs="Arial"/>
      <w:b/>
      <w:bCs/>
      <w:caps/>
    </w:rPr>
  </w:style>
  <w:style w:type="character" w:customStyle="1" w:styleId="Heading1Char">
    <w:name w:val="Heading 1 Char"/>
    <w:basedOn w:val="DefaultParagraphFont"/>
    <w:link w:val="Heading1"/>
    <w:uiPriority w:val="9"/>
    <w:rsid w:val="00720DA5"/>
    <w:rPr>
      <w:rFonts w:asciiTheme="majorBidi" w:eastAsiaTheme="majorEastAsia" w:hAnsiTheme="majorBidi" w:cstheme="majorBidi"/>
      <w:b/>
      <w:caps/>
      <w:szCs w:val="32"/>
      <w:lang w:eastAsia="en-GB"/>
    </w:rPr>
  </w:style>
  <w:style w:type="character" w:customStyle="1" w:styleId="HeadingChar">
    <w:name w:val="Heading Char"/>
    <w:basedOn w:val="DefaultParagraphFont"/>
    <w:link w:val="Heading"/>
    <w:rsid w:val="000D6D52"/>
    <w:rPr>
      <w:rFonts w:ascii="Arial" w:eastAsia="Times New Roman" w:hAnsi="Arial" w:cs="Arial"/>
      <w:b/>
      <w:bCs/>
      <w:caps/>
      <w:lang w:eastAsia="en-GB"/>
    </w:rPr>
  </w:style>
  <w:style w:type="character" w:styleId="Hyperlink">
    <w:name w:val="Hyperlink"/>
    <w:basedOn w:val="DefaultParagraphFont"/>
    <w:uiPriority w:val="99"/>
    <w:unhideWhenUsed/>
    <w:rsid w:val="00C11F09"/>
    <w:rPr>
      <w:color w:val="0563C1" w:themeColor="hyperlink"/>
      <w:u w:val="single"/>
    </w:rPr>
  </w:style>
  <w:style w:type="character" w:customStyle="1" w:styleId="UnresolvedMention1">
    <w:name w:val="Unresolved Mention1"/>
    <w:basedOn w:val="DefaultParagraphFont"/>
    <w:uiPriority w:val="99"/>
    <w:semiHidden/>
    <w:unhideWhenUsed/>
    <w:rsid w:val="00C11F09"/>
    <w:rPr>
      <w:color w:val="605E5C"/>
      <w:shd w:val="clear" w:color="auto" w:fill="E1DFDD"/>
    </w:rPr>
  </w:style>
  <w:style w:type="paragraph" w:styleId="Caption">
    <w:name w:val="caption"/>
    <w:basedOn w:val="Normal"/>
    <w:next w:val="Normal"/>
    <w:unhideWhenUsed/>
    <w:qFormat/>
    <w:rsid w:val="00F07841"/>
    <w:pPr>
      <w:spacing w:after="200"/>
    </w:pPr>
    <w:rPr>
      <w:rFonts w:ascii="Arial" w:hAnsi="Arial"/>
      <w:b/>
      <w:iCs/>
      <w:sz w:val="22"/>
      <w:szCs w:val="18"/>
    </w:rPr>
  </w:style>
  <w:style w:type="paragraph" w:styleId="Header">
    <w:name w:val="header"/>
    <w:basedOn w:val="Normal"/>
    <w:link w:val="HeaderChar"/>
    <w:uiPriority w:val="99"/>
    <w:unhideWhenUsed/>
    <w:rsid w:val="00424290"/>
    <w:pPr>
      <w:tabs>
        <w:tab w:val="center" w:pos="4680"/>
        <w:tab w:val="right" w:pos="9360"/>
      </w:tabs>
    </w:pPr>
  </w:style>
  <w:style w:type="character" w:customStyle="1" w:styleId="HeaderChar">
    <w:name w:val="Header Char"/>
    <w:basedOn w:val="DefaultParagraphFont"/>
    <w:link w:val="Header"/>
    <w:uiPriority w:val="99"/>
    <w:rsid w:val="00424290"/>
    <w:rPr>
      <w:rFonts w:ascii="Times New Roman" w:eastAsia="Times New Roman" w:hAnsi="Times New Roman" w:cs="Times New Roman"/>
      <w:lang w:eastAsia="en-GB"/>
    </w:rPr>
  </w:style>
  <w:style w:type="paragraph" w:styleId="Footer">
    <w:name w:val="footer"/>
    <w:basedOn w:val="Normal"/>
    <w:link w:val="FooterChar"/>
    <w:uiPriority w:val="99"/>
    <w:unhideWhenUsed/>
    <w:rsid w:val="00424290"/>
    <w:pPr>
      <w:tabs>
        <w:tab w:val="center" w:pos="4680"/>
        <w:tab w:val="right" w:pos="9360"/>
      </w:tabs>
    </w:pPr>
  </w:style>
  <w:style w:type="character" w:customStyle="1" w:styleId="FooterChar">
    <w:name w:val="Footer Char"/>
    <w:basedOn w:val="DefaultParagraphFont"/>
    <w:link w:val="Footer"/>
    <w:uiPriority w:val="99"/>
    <w:rsid w:val="00424290"/>
    <w:rPr>
      <w:rFonts w:ascii="Times New Roman" w:eastAsia="Times New Roman" w:hAnsi="Times New Roman" w:cs="Times New Roman"/>
      <w:lang w:eastAsia="en-GB"/>
    </w:rPr>
  </w:style>
  <w:style w:type="paragraph" w:styleId="Revision">
    <w:name w:val="Revision"/>
    <w:hidden/>
    <w:uiPriority w:val="99"/>
    <w:semiHidden/>
    <w:rsid w:val="00E74315"/>
    <w:rPr>
      <w:rFonts w:ascii="Times New Roman" w:eastAsia="Times New Roman" w:hAnsi="Times New Roman" w:cs="Times New Roman"/>
      <w:lang w:eastAsia="en-GB"/>
    </w:rPr>
  </w:style>
  <w:style w:type="table" w:styleId="TableGrid">
    <w:name w:val="Table Grid"/>
    <w:basedOn w:val="TableNormal"/>
    <w:uiPriority w:val="39"/>
    <w:rsid w:val="00345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6C6C2D"/>
    <w:pPr>
      <w:tabs>
        <w:tab w:val="left" w:pos="3420"/>
      </w:tabs>
      <w:spacing w:before="120" w:after="120"/>
    </w:pPr>
    <w:rPr>
      <w:rFonts w:ascii="Verdana" w:hAnsi="Verdana"/>
      <w:sz w:val="20"/>
      <w:lang w:val="en-US" w:eastAsia="en-US"/>
    </w:rPr>
  </w:style>
  <w:style w:type="character" w:styleId="FollowedHyperlink">
    <w:name w:val="FollowedHyperlink"/>
    <w:basedOn w:val="DefaultParagraphFont"/>
    <w:uiPriority w:val="99"/>
    <w:semiHidden/>
    <w:unhideWhenUsed/>
    <w:rsid w:val="00823057"/>
    <w:rPr>
      <w:color w:val="954F72" w:themeColor="followedHyperlink"/>
      <w:u w:val="single"/>
    </w:rPr>
  </w:style>
  <w:style w:type="character" w:customStyle="1" w:styleId="Heading2Char">
    <w:name w:val="Heading 2 Char"/>
    <w:basedOn w:val="DefaultParagraphFont"/>
    <w:link w:val="Heading2"/>
    <w:uiPriority w:val="9"/>
    <w:semiHidden/>
    <w:rsid w:val="005721E8"/>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5721E8"/>
    <w:rPr>
      <w:rFonts w:asciiTheme="majorHAnsi" w:eastAsiaTheme="majorEastAsia" w:hAnsiTheme="majorHAnsi" w:cstheme="majorBidi"/>
      <w:color w:val="1F3763" w:themeColor="accent1" w:themeShade="7F"/>
      <w:lang w:eastAsia="en-GB"/>
    </w:rPr>
  </w:style>
  <w:style w:type="character" w:customStyle="1" w:styleId="Heading4Char">
    <w:name w:val="Heading 4 Char"/>
    <w:basedOn w:val="DefaultParagraphFont"/>
    <w:link w:val="Heading4"/>
    <w:uiPriority w:val="9"/>
    <w:semiHidden/>
    <w:rsid w:val="005721E8"/>
    <w:rPr>
      <w:rFonts w:asciiTheme="majorHAnsi" w:eastAsiaTheme="majorEastAsia" w:hAnsiTheme="majorHAnsi" w:cstheme="majorBidi"/>
      <w:i/>
      <w:iCs/>
      <w:color w:val="2F5496" w:themeColor="accent1" w:themeShade="BF"/>
      <w:lang w:eastAsia="en-GB"/>
    </w:rPr>
  </w:style>
  <w:style w:type="character" w:styleId="HTMLAcronym">
    <w:name w:val="HTML Acronym"/>
    <w:basedOn w:val="DefaultParagraphFont"/>
    <w:uiPriority w:val="99"/>
    <w:semiHidden/>
    <w:unhideWhenUsed/>
    <w:rsid w:val="00782886"/>
  </w:style>
  <w:style w:type="character" w:styleId="Emphasis">
    <w:name w:val="Emphasis"/>
    <w:basedOn w:val="DefaultParagraphFont"/>
    <w:uiPriority w:val="20"/>
    <w:qFormat/>
    <w:rsid w:val="00C76795"/>
    <w:rPr>
      <w:i/>
      <w:iCs/>
    </w:rPr>
  </w:style>
  <w:style w:type="character" w:customStyle="1" w:styleId="A3">
    <w:name w:val="A3"/>
    <w:uiPriority w:val="99"/>
    <w:rsid w:val="003559A3"/>
    <w:rPr>
      <w:rFonts w:cs="Graphik Regular"/>
      <w:color w:val="404041"/>
      <w:sz w:val="18"/>
      <w:szCs w:val="18"/>
    </w:rPr>
  </w:style>
  <w:style w:type="paragraph" w:styleId="Bibliography">
    <w:name w:val="Bibliography"/>
    <w:basedOn w:val="Normal"/>
    <w:next w:val="Normal"/>
    <w:uiPriority w:val="37"/>
    <w:unhideWhenUsed/>
    <w:rsid w:val="00D770C8"/>
    <w:pPr>
      <w:tabs>
        <w:tab w:val="left" w:pos="624"/>
      </w:tabs>
      <w:spacing w:after="240" w:line="240" w:lineRule="auto"/>
      <w:ind w:left="624" w:hanging="624"/>
    </w:pPr>
  </w:style>
  <w:style w:type="paragraph" w:customStyle="1" w:styleId="pf0">
    <w:name w:val="pf0"/>
    <w:basedOn w:val="Normal"/>
    <w:rsid w:val="00267580"/>
    <w:pPr>
      <w:spacing w:before="100" w:beforeAutospacing="1" w:after="100" w:afterAutospacing="1" w:line="240" w:lineRule="auto"/>
    </w:pPr>
  </w:style>
  <w:style w:type="character" w:customStyle="1" w:styleId="cf01">
    <w:name w:val="cf01"/>
    <w:basedOn w:val="DefaultParagraphFont"/>
    <w:rsid w:val="00267580"/>
    <w:rPr>
      <w:rFonts w:ascii="Segoe UI" w:hAnsi="Segoe UI" w:cs="Segoe UI" w:hint="default"/>
      <w:sz w:val="18"/>
      <w:szCs w:val="18"/>
    </w:rPr>
  </w:style>
  <w:style w:type="character" w:styleId="Strong">
    <w:name w:val="Strong"/>
    <w:basedOn w:val="DefaultParagraphFont"/>
    <w:uiPriority w:val="22"/>
    <w:qFormat/>
    <w:rsid w:val="00316F8B"/>
    <w:rPr>
      <w:b/>
      <w:bCs/>
    </w:rPr>
  </w:style>
  <w:style w:type="character" w:styleId="LineNumber">
    <w:name w:val="line number"/>
    <w:basedOn w:val="DefaultParagraphFont"/>
    <w:uiPriority w:val="99"/>
    <w:semiHidden/>
    <w:unhideWhenUsed/>
    <w:rsid w:val="0091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3805">
      <w:bodyDiv w:val="1"/>
      <w:marLeft w:val="0"/>
      <w:marRight w:val="0"/>
      <w:marTop w:val="0"/>
      <w:marBottom w:val="0"/>
      <w:divBdr>
        <w:top w:val="none" w:sz="0" w:space="0" w:color="auto"/>
        <w:left w:val="none" w:sz="0" w:space="0" w:color="auto"/>
        <w:bottom w:val="none" w:sz="0" w:space="0" w:color="auto"/>
        <w:right w:val="none" w:sz="0" w:space="0" w:color="auto"/>
      </w:divBdr>
    </w:div>
    <w:div w:id="126779355">
      <w:bodyDiv w:val="1"/>
      <w:marLeft w:val="0"/>
      <w:marRight w:val="0"/>
      <w:marTop w:val="0"/>
      <w:marBottom w:val="0"/>
      <w:divBdr>
        <w:top w:val="none" w:sz="0" w:space="0" w:color="auto"/>
        <w:left w:val="none" w:sz="0" w:space="0" w:color="auto"/>
        <w:bottom w:val="none" w:sz="0" w:space="0" w:color="auto"/>
        <w:right w:val="none" w:sz="0" w:space="0" w:color="auto"/>
      </w:divBdr>
    </w:div>
    <w:div w:id="180705111">
      <w:bodyDiv w:val="1"/>
      <w:marLeft w:val="0"/>
      <w:marRight w:val="0"/>
      <w:marTop w:val="0"/>
      <w:marBottom w:val="0"/>
      <w:divBdr>
        <w:top w:val="none" w:sz="0" w:space="0" w:color="auto"/>
        <w:left w:val="none" w:sz="0" w:space="0" w:color="auto"/>
        <w:bottom w:val="none" w:sz="0" w:space="0" w:color="auto"/>
        <w:right w:val="none" w:sz="0" w:space="0" w:color="auto"/>
      </w:divBdr>
    </w:div>
    <w:div w:id="189149185">
      <w:bodyDiv w:val="1"/>
      <w:marLeft w:val="0"/>
      <w:marRight w:val="0"/>
      <w:marTop w:val="0"/>
      <w:marBottom w:val="0"/>
      <w:divBdr>
        <w:top w:val="none" w:sz="0" w:space="0" w:color="auto"/>
        <w:left w:val="none" w:sz="0" w:space="0" w:color="auto"/>
        <w:bottom w:val="none" w:sz="0" w:space="0" w:color="auto"/>
        <w:right w:val="none" w:sz="0" w:space="0" w:color="auto"/>
      </w:divBdr>
      <w:divsChild>
        <w:div w:id="130751293">
          <w:marLeft w:val="1166"/>
          <w:marRight w:val="0"/>
          <w:marTop w:val="96"/>
          <w:marBottom w:val="0"/>
          <w:divBdr>
            <w:top w:val="none" w:sz="0" w:space="0" w:color="auto"/>
            <w:left w:val="none" w:sz="0" w:space="0" w:color="auto"/>
            <w:bottom w:val="none" w:sz="0" w:space="0" w:color="auto"/>
            <w:right w:val="none" w:sz="0" w:space="0" w:color="auto"/>
          </w:divBdr>
        </w:div>
        <w:div w:id="1573812812">
          <w:marLeft w:val="547"/>
          <w:marRight w:val="0"/>
          <w:marTop w:val="115"/>
          <w:marBottom w:val="0"/>
          <w:divBdr>
            <w:top w:val="none" w:sz="0" w:space="0" w:color="auto"/>
            <w:left w:val="none" w:sz="0" w:space="0" w:color="auto"/>
            <w:bottom w:val="none" w:sz="0" w:space="0" w:color="auto"/>
            <w:right w:val="none" w:sz="0" w:space="0" w:color="auto"/>
          </w:divBdr>
        </w:div>
      </w:divsChild>
    </w:div>
    <w:div w:id="215824102">
      <w:bodyDiv w:val="1"/>
      <w:marLeft w:val="0"/>
      <w:marRight w:val="0"/>
      <w:marTop w:val="0"/>
      <w:marBottom w:val="0"/>
      <w:divBdr>
        <w:top w:val="none" w:sz="0" w:space="0" w:color="auto"/>
        <w:left w:val="none" w:sz="0" w:space="0" w:color="auto"/>
        <w:bottom w:val="none" w:sz="0" w:space="0" w:color="auto"/>
        <w:right w:val="none" w:sz="0" w:space="0" w:color="auto"/>
      </w:divBdr>
    </w:div>
    <w:div w:id="221215865">
      <w:bodyDiv w:val="1"/>
      <w:marLeft w:val="0"/>
      <w:marRight w:val="0"/>
      <w:marTop w:val="0"/>
      <w:marBottom w:val="0"/>
      <w:divBdr>
        <w:top w:val="none" w:sz="0" w:space="0" w:color="auto"/>
        <w:left w:val="none" w:sz="0" w:space="0" w:color="auto"/>
        <w:bottom w:val="none" w:sz="0" w:space="0" w:color="auto"/>
        <w:right w:val="none" w:sz="0" w:space="0" w:color="auto"/>
      </w:divBdr>
    </w:div>
    <w:div w:id="236332249">
      <w:bodyDiv w:val="1"/>
      <w:marLeft w:val="0"/>
      <w:marRight w:val="0"/>
      <w:marTop w:val="0"/>
      <w:marBottom w:val="0"/>
      <w:divBdr>
        <w:top w:val="none" w:sz="0" w:space="0" w:color="auto"/>
        <w:left w:val="none" w:sz="0" w:space="0" w:color="auto"/>
        <w:bottom w:val="none" w:sz="0" w:space="0" w:color="auto"/>
        <w:right w:val="none" w:sz="0" w:space="0" w:color="auto"/>
      </w:divBdr>
    </w:div>
    <w:div w:id="241450549">
      <w:bodyDiv w:val="1"/>
      <w:marLeft w:val="0"/>
      <w:marRight w:val="0"/>
      <w:marTop w:val="0"/>
      <w:marBottom w:val="0"/>
      <w:divBdr>
        <w:top w:val="none" w:sz="0" w:space="0" w:color="auto"/>
        <w:left w:val="none" w:sz="0" w:space="0" w:color="auto"/>
        <w:bottom w:val="none" w:sz="0" w:space="0" w:color="auto"/>
        <w:right w:val="none" w:sz="0" w:space="0" w:color="auto"/>
      </w:divBdr>
    </w:div>
    <w:div w:id="248469836">
      <w:bodyDiv w:val="1"/>
      <w:marLeft w:val="0"/>
      <w:marRight w:val="0"/>
      <w:marTop w:val="0"/>
      <w:marBottom w:val="0"/>
      <w:divBdr>
        <w:top w:val="none" w:sz="0" w:space="0" w:color="auto"/>
        <w:left w:val="none" w:sz="0" w:space="0" w:color="auto"/>
        <w:bottom w:val="none" w:sz="0" w:space="0" w:color="auto"/>
        <w:right w:val="none" w:sz="0" w:space="0" w:color="auto"/>
      </w:divBdr>
    </w:div>
    <w:div w:id="259221354">
      <w:bodyDiv w:val="1"/>
      <w:marLeft w:val="0"/>
      <w:marRight w:val="0"/>
      <w:marTop w:val="0"/>
      <w:marBottom w:val="0"/>
      <w:divBdr>
        <w:top w:val="none" w:sz="0" w:space="0" w:color="auto"/>
        <w:left w:val="none" w:sz="0" w:space="0" w:color="auto"/>
        <w:bottom w:val="none" w:sz="0" w:space="0" w:color="auto"/>
        <w:right w:val="none" w:sz="0" w:space="0" w:color="auto"/>
      </w:divBdr>
    </w:div>
    <w:div w:id="261308095">
      <w:bodyDiv w:val="1"/>
      <w:marLeft w:val="0"/>
      <w:marRight w:val="0"/>
      <w:marTop w:val="0"/>
      <w:marBottom w:val="0"/>
      <w:divBdr>
        <w:top w:val="none" w:sz="0" w:space="0" w:color="auto"/>
        <w:left w:val="none" w:sz="0" w:space="0" w:color="auto"/>
        <w:bottom w:val="none" w:sz="0" w:space="0" w:color="auto"/>
        <w:right w:val="none" w:sz="0" w:space="0" w:color="auto"/>
      </w:divBdr>
    </w:div>
    <w:div w:id="262568580">
      <w:bodyDiv w:val="1"/>
      <w:marLeft w:val="0"/>
      <w:marRight w:val="0"/>
      <w:marTop w:val="0"/>
      <w:marBottom w:val="0"/>
      <w:divBdr>
        <w:top w:val="none" w:sz="0" w:space="0" w:color="auto"/>
        <w:left w:val="none" w:sz="0" w:space="0" w:color="auto"/>
        <w:bottom w:val="none" w:sz="0" w:space="0" w:color="auto"/>
        <w:right w:val="none" w:sz="0" w:space="0" w:color="auto"/>
      </w:divBdr>
    </w:div>
    <w:div w:id="310060454">
      <w:bodyDiv w:val="1"/>
      <w:marLeft w:val="0"/>
      <w:marRight w:val="0"/>
      <w:marTop w:val="0"/>
      <w:marBottom w:val="0"/>
      <w:divBdr>
        <w:top w:val="none" w:sz="0" w:space="0" w:color="auto"/>
        <w:left w:val="none" w:sz="0" w:space="0" w:color="auto"/>
        <w:bottom w:val="none" w:sz="0" w:space="0" w:color="auto"/>
        <w:right w:val="none" w:sz="0" w:space="0" w:color="auto"/>
      </w:divBdr>
    </w:div>
    <w:div w:id="326174863">
      <w:bodyDiv w:val="1"/>
      <w:marLeft w:val="0"/>
      <w:marRight w:val="0"/>
      <w:marTop w:val="0"/>
      <w:marBottom w:val="0"/>
      <w:divBdr>
        <w:top w:val="none" w:sz="0" w:space="0" w:color="auto"/>
        <w:left w:val="none" w:sz="0" w:space="0" w:color="auto"/>
        <w:bottom w:val="none" w:sz="0" w:space="0" w:color="auto"/>
        <w:right w:val="none" w:sz="0" w:space="0" w:color="auto"/>
      </w:divBdr>
      <w:divsChild>
        <w:div w:id="1594315198">
          <w:marLeft w:val="0"/>
          <w:marRight w:val="0"/>
          <w:marTop w:val="0"/>
          <w:marBottom w:val="0"/>
          <w:divBdr>
            <w:top w:val="none" w:sz="0" w:space="0" w:color="auto"/>
            <w:left w:val="none" w:sz="0" w:space="0" w:color="auto"/>
            <w:bottom w:val="none" w:sz="0" w:space="0" w:color="auto"/>
            <w:right w:val="none" w:sz="0" w:space="0" w:color="auto"/>
          </w:divBdr>
          <w:divsChild>
            <w:div w:id="1065951367">
              <w:marLeft w:val="0"/>
              <w:marRight w:val="0"/>
              <w:marTop w:val="0"/>
              <w:marBottom w:val="0"/>
              <w:divBdr>
                <w:top w:val="none" w:sz="0" w:space="0" w:color="auto"/>
                <w:left w:val="none" w:sz="0" w:space="0" w:color="auto"/>
                <w:bottom w:val="none" w:sz="0" w:space="0" w:color="auto"/>
                <w:right w:val="none" w:sz="0" w:space="0" w:color="auto"/>
              </w:divBdr>
              <w:divsChild>
                <w:div w:id="15383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68283">
      <w:bodyDiv w:val="1"/>
      <w:marLeft w:val="0"/>
      <w:marRight w:val="0"/>
      <w:marTop w:val="0"/>
      <w:marBottom w:val="0"/>
      <w:divBdr>
        <w:top w:val="none" w:sz="0" w:space="0" w:color="auto"/>
        <w:left w:val="none" w:sz="0" w:space="0" w:color="auto"/>
        <w:bottom w:val="none" w:sz="0" w:space="0" w:color="auto"/>
        <w:right w:val="none" w:sz="0" w:space="0" w:color="auto"/>
      </w:divBdr>
    </w:div>
    <w:div w:id="348263115">
      <w:bodyDiv w:val="1"/>
      <w:marLeft w:val="0"/>
      <w:marRight w:val="0"/>
      <w:marTop w:val="0"/>
      <w:marBottom w:val="0"/>
      <w:divBdr>
        <w:top w:val="none" w:sz="0" w:space="0" w:color="auto"/>
        <w:left w:val="none" w:sz="0" w:space="0" w:color="auto"/>
        <w:bottom w:val="none" w:sz="0" w:space="0" w:color="auto"/>
        <w:right w:val="none" w:sz="0" w:space="0" w:color="auto"/>
      </w:divBdr>
    </w:div>
    <w:div w:id="365300166">
      <w:bodyDiv w:val="1"/>
      <w:marLeft w:val="0"/>
      <w:marRight w:val="0"/>
      <w:marTop w:val="0"/>
      <w:marBottom w:val="0"/>
      <w:divBdr>
        <w:top w:val="none" w:sz="0" w:space="0" w:color="auto"/>
        <w:left w:val="none" w:sz="0" w:space="0" w:color="auto"/>
        <w:bottom w:val="none" w:sz="0" w:space="0" w:color="auto"/>
        <w:right w:val="none" w:sz="0" w:space="0" w:color="auto"/>
      </w:divBdr>
    </w:div>
    <w:div w:id="383676919">
      <w:bodyDiv w:val="1"/>
      <w:marLeft w:val="0"/>
      <w:marRight w:val="0"/>
      <w:marTop w:val="0"/>
      <w:marBottom w:val="0"/>
      <w:divBdr>
        <w:top w:val="none" w:sz="0" w:space="0" w:color="auto"/>
        <w:left w:val="none" w:sz="0" w:space="0" w:color="auto"/>
        <w:bottom w:val="none" w:sz="0" w:space="0" w:color="auto"/>
        <w:right w:val="none" w:sz="0" w:space="0" w:color="auto"/>
      </w:divBdr>
    </w:div>
    <w:div w:id="402682094">
      <w:bodyDiv w:val="1"/>
      <w:marLeft w:val="0"/>
      <w:marRight w:val="0"/>
      <w:marTop w:val="0"/>
      <w:marBottom w:val="0"/>
      <w:divBdr>
        <w:top w:val="none" w:sz="0" w:space="0" w:color="auto"/>
        <w:left w:val="none" w:sz="0" w:space="0" w:color="auto"/>
        <w:bottom w:val="none" w:sz="0" w:space="0" w:color="auto"/>
        <w:right w:val="none" w:sz="0" w:space="0" w:color="auto"/>
      </w:divBdr>
    </w:div>
    <w:div w:id="416287605">
      <w:bodyDiv w:val="1"/>
      <w:marLeft w:val="0"/>
      <w:marRight w:val="0"/>
      <w:marTop w:val="0"/>
      <w:marBottom w:val="0"/>
      <w:divBdr>
        <w:top w:val="none" w:sz="0" w:space="0" w:color="auto"/>
        <w:left w:val="none" w:sz="0" w:space="0" w:color="auto"/>
        <w:bottom w:val="none" w:sz="0" w:space="0" w:color="auto"/>
        <w:right w:val="none" w:sz="0" w:space="0" w:color="auto"/>
      </w:divBdr>
    </w:div>
    <w:div w:id="438187854">
      <w:bodyDiv w:val="1"/>
      <w:marLeft w:val="0"/>
      <w:marRight w:val="0"/>
      <w:marTop w:val="0"/>
      <w:marBottom w:val="0"/>
      <w:divBdr>
        <w:top w:val="none" w:sz="0" w:space="0" w:color="auto"/>
        <w:left w:val="none" w:sz="0" w:space="0" w:color="auto"/>
        <w:bottom w:val="none" w:sz="0" w:space="0" w:color="auto"/>
        <w:right w:val="none" w:sz="0" w:space="0" w:color="auto"/>
      </w:divBdr>
    </w:div>
    <w:div w:id="481700472">
      <w:bodyDiv w:val="1"/>
      <w:marLeft w:val="0"/>
      <w:marRight w:val="0"/>
      <w:marTop w:val="0"/>
      <w:marBottom w:val="0"/>
      <w:divBdr>
        <w:top w:val="none" w:sz="0" w:space="0" w:color="auto"/>
        <w:left w:val="none" w:sz="0" w:space="0" w:color="auto"/>
        <w:bottom w:val="none" w:sz="0" w:space="0" w:color="auto"/>
        <w:right w:val="none" w:sz="0" w:space="0" w:color="auto"/>
      </w:divBdr>
    </w:div>
    <w:div w:id="556401801">
      <w:bodyDiv w:val="1"/>
      <w:marLeft w:val="0"/>
      <w:marRight w:val="0"/>
      <w:marTop w:val="0"/>
      <w:marBottom w:val="0"/>
      <w:divBdr>
        <w:top w:val="none" w:sz="0" w:space="0" w:color="auto"/>
        <w:left w:val="none" w:sz="0" w:space="0" w:color="auto"/>
        <w:bottom w:val="none" w:sz="0" w:space="0" w:color="auto"/>
        <w:right w:val="none" w:sz="0" w:space="0" w:color="auto"/>
      </w:divBdr>
    </w:div>
    <w:div w:id="603150110">
      <w:bodyDiv w:val="1"/>
      <w:marLeft w:val="0"/>
      <w:marRight w:val="0"/>
      <w:marTop w:val="0"/>
      <w:marBottom w:val="0"/>
      <w:divBdr>
        <w:top w:val="none" w:sz="0" w:space="0" w:color="auto"/>
        <w:left w:val="none" w:sz="0" w:space="0" w:color="auto"/>
        <w:bottom w:val="none" w:sz="0" w:space="0" w:color="auto"/>
        <w:right w:val="none" w:sz="0" w:space="0" w:color="auto"/>
      </w:divBdr>
    </w:div>
    <w:div w:id="615409756">
      <w:bodyDiv w:val="1"/>
      <w:marLeft w:val="0"/>
      <w:marRight w:val="0"/>
      <w:marTop w:val="0"/>
      <w:marBottom w:val="0"/>
      <w:divBdr>
        <w:top w:val="none" w:sz="0" w:space="0" w:color="auto"/>
        <w:left w:val="none" w:sz="0" w:space="0" w:color="auto"/>
        <w:bottom w:val="none" w:sz="0" w:space="0" w:color="auto"/>
        <w:right w:val="none" w:sz="0" w:space="0" w:color="auto"/>
      </w:divBdr>
    </w:div>
    <w:div w:id="626275753">
      <w:bodyDiv w:val="1"/>
      <w:marLeft w:val="0"/>
      <w:marRight w:val="0"/>
      <w:marTop w:val="0"/>
      <w:marBottom w:val="0"/>
      <w:divBdr>
        <w:top w:val="none" w:sz="0" w:space="0" w:color="auto"/>
        <w:left w:val="none" w:sz="0" w:space="0" w:color="auto"/>
        <w:bottom w:val="none" w:sz="0" w:space="0" w:color="auto"/>
        <w:right w:val="none" w:sz="0" w:space="0" w:color="auto"/>
      </w:divBdr>
    </w:div>
    <w:div w:id="655961113">
      <w:bodyDiv w:val="1"/>
      <w:marLeft w:val="0"/>
      <w:marRight w:val="0"/>
      <w:marTop w:val="0"/>
      <w:marBottom w:val="0"/>
      <w:divBdr>
        <w:top w:val="none" w:sz="0" w:space="0" w:color="auto"/>
        <w:left w:val="none" w:sz="0" w:space="0" w:color="auto"/>
        <w:bottom w:val="none" w:sz="0" w:space="0" w:color="auto"/>
        <w:right w:val="none" w:sz="0" w:space="0" w:color="auto"/>
      </w:divBdr>
    </w:div>
    <w:div w:id="670835890">
      <w:bodyDiv w:val="1"/>
      <w:marLeft w:val="0"/>
      <w:marRight w:val="0"/>
      <w:marTop w:val="0"/>
      <w:marBottom w:val="0"/>
      <w:divBdr>
        <w:top w:val="none" w:sz="0" w:space="0" w:color="auto"/>
        <w:left w:val="none" w:sz="0" w:space="0" w:color="auto"/>
        <w:bottom w:val="none" w:sz="0" w:space="0" w:color="auto"/>
        <w:right w:val="none" w:sz="0" w:space="0" w:color="auto"/>
      </w:divBdr>
    </w:div>
    <w:div w:id="674765745">
      <w:bodyDiv w:val="1"/>
      <w:marLeft w:val="0"/>
      <w:marRight w:val="0"/>
      <w:marTop w:val="0"/>
      <w:marBottom w:val="0"/>
      <w:divBdr>
        <w:top w:val="none" w:sz="0" w:space="0" w:color="auto"/>
        <w:left w:val="none" w:sz="0" w:space="0" w:color="auto"/>
        <w:bottom w:val="none" w:sz="0" w:space="0" w:color="auto"/>
        <w:right w:val="none" w:sz="0" w:space="0" w:color="auto"/>
      </w:divBdr>
    </w:div>
    <w:div w:id="696539835">
      <w:bodyDiv w:val="1"/>
      <w:marLeft w:val="0"/>
      <w:marRight w:val="0"/>
      <w:marTop w:val="0"/>
      <w:marBottom w:val="0"/>
      <w:divBdr>
        <w:top w:val="none" w:sz="0" w:space="0" w:color="auto"/>
        <w:left w:val="none" w:sz="0" w:space="0" w:color="auto"/>
        <w:bottom w:val="none" w:sz="0" w:space="0" w:color="auto"/>
        <w:right w:val="none" w:sz="0" w:space="0" w:color="auto"/>
      </w:divBdr>
    </w:div>
    <w:div w:id="768936911">
      <w:bodyDiv w:val="1"/>
      <w:marLeft w:val="0"/>
      <w:marRight w:val="0"/>
      <w:marTop w:val="0"/>
      <w:marBottom w:val="0"/>
      <w:divBdr>
        <w:top w:val="none" w:sz="0" w:space="0" w:color="auto"/>
        <w:left w:val="none" w:sz="0" w:space="0" w:color="auto"/>
        <w:bottom w:val="none" w:sz="0" w:space="0" w:color="auto"/>
        <w:right w:val="none" w:sz="0" w:space="0" w:color="auto"/>
      </w:divBdr>
    </w:div>
    <w:div w:id="832530817">
      <w:bodyDiv w:val="1"/>
      <w:marLeft w:val="0"/>
      <w:marRight w:val="0"/>
      <w:marTop w:val="0"/>
      <w:marBottom w:val="0"/>
      <w:divBdr>
        <w:top w:val="none" w:sz="0" w:space="0" w:color="auto"/>
        <w:left w:val="none" w:sz="0" w:space="0" w:color="auto"/>
        <w:bottom w:val="none" w:sz="0" w:space="0" w:color="auto"/>
        <w:right w:val="none" w:sz="0" w:space="0" w:color="auto"/>
      </w:divBdr>
    </w:div>
    <w:div w:id="841697419">
      <w:bodyDiv w:val="1"/>
      <w:marLeft w:val="0"/>
      <w:marRight w:val="0"/>
      <w:marTop w:val="0"/>
      <w:marBottom w:val="0"/>
      <w:divBdr>
        <w:top w:val="none" w:sz="0" w:space="0" w:color="auto"/>
        <w:left w:val="none" w:sz="0" w:space="0" w:color="auto"/>
        <w:bottom w:val="none" w:sz="0" w:space="0" w:color="auto"/>
        <w:right w:val="none" w:sz="0" w:space="0" w:color="auto"/>
      </w:divBdr>
    </w:div>
    <w:div w:id="1030184009">
      <w:bodyDiv w:val="1"/>
      <w:marLeft w:val="0"/>
      <w:marRight w:val="0"/>
      <w:marTop w:val="0"/>
      <w:marBottom w:val="0"/>
      <w:divBdr>
        <w:top w:val="none" w:sz="0" w:space="0" w:color="auto"/>
        <w:left w:val="none" w:sz="0" w:space="0" w:color="auto"/>
        <w:bottom w:val="none" w:sz="0" w:space="0" w:color="auto"/>
        <w:right w:val="none" w:sz="0" w:space="0" w:color="auto"/>
      </w:divBdr>
    </w:div>
    <w:div w:id="1094545911">
      <w:bodyDiv w:val="1"/>
      <w:marLeft w:val="0"/>
      <w:marRight w:val="0"/>
      <w:marTop w:val="0"/>
      <w:marBottom w:val="0"/>
      <w:divBdr>
        <w:top w:val="none" w:sz="0" w:space="0" w:color="auto"/>
        <w:left w:val="none" w:sz="0" w:space="0" w:color="auto"/>
        <w:bottom w:val="none" w:sz="0" w:space="0" w:color="auto"/>
        <w:right w:val="none" w:sz="0" w:space="0" w:color="auto"/>
      </w:divBdr>
    </w:div>
    <w:div w:id="1095593336">
      <w:bodyDiv w:val="1"/>
      <w:marLeft w:val="0"/>
      <w:marRight w:val="0"/>
      <w:marTop w:val="0"/>
      <w:marBottom w:val="0"/>
      <w:divBdr>
        <w:top w:val="none" w:sz="0" w:space="0" w:color="auto"/>
        <w:left w:val="none" w:sz="0" w:space="0" w:color="auto"/>
        <w:bottom w:val="none" w:sz="0" w:space="0" w:color="auto"/>
        <w:right w:val="none" w:sz="0" w:space="0" w:color="auto"/>
      </w:divBdr>
    </w:div>
    <w:div w:id="1110776749">
      <w:bodyDiv w:val="1"/>
      <w:marLeft w:val="0"/>
      <w:marRight w:val="0"/>
      <w:marTop w:val="0"/>
      <w:marBottom w:val="0"/>
      <w:divBdr>
        <w:top w:val="none" w:sz="0" w:space="0" w:color="auto"/>
        <w:left w:val="none" w:sz="0" w:space="0" w:color="auto"/>
        <w:bottom w:val="none" w:sz="0" w:space="0" w:color="auto"/>
        <w:right w:val="none" w:sz="0" w:space="0" w:color="auto"/>
      </w:divBdr>
    </w:div>
    <w:div w:id="1156142195">
      <w:bodyDiv w:val="1"/>
      <w:marLeft w:val="0"/>
      <w:marRight w:val="0"/>
      <w:marTop w:val="0"/>
      <w:marBottom w:val="0"/>
      <w:divBdr>
        <w:top w:val="none" w:sz="0" w:space="0" w:color="auto"/>
        <w:left w:val="none" w:sz="0" w:space="0" w:color="auto"/>
        <w:bottom w:val="none" w:sz="0" w:space="0" w:color="auto"/>
        <w:right w:val="none" w:sz="0" w:space="0" w:color="auto"/>
      </w:divBdr>
    </w:div>
    <w:div w:id="1169638175">
      <w:bodyDiv w:val="1"/>
      <w:marLeft w:val="0"/>
      <w:marRight w:val="0"/>
      <w:marTop w:val="0"/>
      <w:marBottom w:val="0"/>
      <w:divBdr>
        <w:top w:val="none" w:sz="0" w:space="0" w:color="auto"/>
        <w:left w:val="none" w:sz="0" w:space="0" w:color="auto"/>
        <w:bottom w:val="none" w:sz="0" w:space="0" w:color="auto"/>
        <w:right w:val="none" w:sz="0" w:space="0" w:color="auto"/>
      </w:divBdr>
    </w:div>
    <w:div w:id="1173762049">
      <w:bodyDiv w:val="1"/>
      <w:marLeft w:val="0"/>
      <w:marRight w:val="0"/>
      <w:marTop w:val="0"/>
      <w:marBottom w:val="0"/>
      <w:divBdr>
        <w:top w:val="none" w:sz="0" w:space="0" w:color="auto"/>
        <w:left w:val="none" w:sz="0" w:space="0" w:color="auto"/>
        <w:bottom w:val="none" w:sz="0" w:space="0" w:color="auto"/>
        <w:right w:val="none" w:sz="0" w:space="0" w:color="auto"/>
      </w:divBdr>
    </w:div>
    <w:div w:id="1192303486">
      <w:bodyDiv w:val="1"/>
      <w:marLeft w:val="0"/>
      <w:marRight w:val="0"/>
      <w:marTop w:val="0"/>
      <w:marBottom w:val="0"/>
      <w:divBdr>
        <w:top w:val="none" w:sz="0" w:space="0" w:color="auto"/>
        <w:left w:val="none" w:sz="0" w:space="0" w:color="auto"/>
        <w:bottom w:val="none" w:sz="0" w:space="0" w:color="auto"/>
        <w:right w:val="none" w:sz="0" w:space="0" w:color="auto"/>
      </w:divBdr>
    </w:div>
    <w:div w:id="1243491706">
      <w:bodyDiv w:val="1"/>
      <w:marLeft w:val="0"/>
      <w:marRight w:val="0"/>
      <w:marTop w:val="0"/>
      <w:marBottom w:val="0"/>
      <w:divBdr>
        <w:top w:val="none" w:sz="0" w:space="0" w:color="auto"/>
        <w:left w:val="none" w:sz="0" w:space="0" w:color="auto"/>
        <w:bottom w:val="none" w:sz="0" w:space="0" w:color="auto"/>
        <w:right w:val="none" w:sz="0" w:space="0" w:color="auto"/>
      </w:divBdr>
    </w:div>
    <w:div w:id="1362707420">
      <w:bodyDiv w:val="1"/>
      <w:marLeft w:val="0"/>
      <w:marRight w:val="0"/>
      <w:marTop w:val="0"/>
      <w:marBottom w:val="0"/>
      <w:divBdr>
        <w:top w:val="none" w:sz="0" w:space="0" w:color="auto"/>
        <w:left w:val="none" w:sz="0" w:space="0" w:color="auto"/>
        <w:bottom w:val="none" w:sz="0" w:space="0" w:color="auto"/>
        <w:right w:val="none" w:sz="0" w:space="0" w:color="auto"/>
      </w:divBdr>
    </w:div>
    <w:div w:id="1447499960">
      <w:bodyDiv w:val="1"/>
      <w:marLeft w:val="0"/>
      <w:marRight w:val="0"/>
      <w:marTop w:val="0"/>
      <w:marBottom w:val="0"/>
      <w:divBdr>
        <w:top w:val="none" w:sz="0" w:space="0" w:color="auto"/>
        <w:left w:val="none" w:sz="0" w:space="0" w:color="auto"/>
        <w:bottom w:val="none" w:sz="0" w:space="0" w:color="auto"/>
        <w:right w:val="none" w:sz="0" w:space="0" w:color="auto"/>
      </w:divBdr>
    </w:div>
    <w:div w:id="1448618109">
      <w:bodyDiv w:val="1"/>
      <w:marLeft w:val="0"/>
      <w:marRight w:val="0"/>
      <w:marTop w:val="0"/>
      <w:marBottom w:val="0"/>
      <w:divBdr>
        <w:top w:val="none" w:sz="0" w:space="0" w:color="auto"/>
        <w:left w:val="none" w:sz="0" w:space="0" w:color="auto"/>
        <w:bottom w:val="none" w:sz="0" w:space="0" w:color="auto"/>
        <w:right w:val="none" w:sz="0" w:space="0" w:color="auto"/>
      </w:divBdr>
    </w:div>
    <w:div w:id="1465268982">
      <w:bodyDiv w:val="1"/>
      <w:marLeft w:val="0"/>
      <w:marRight w:val="0"/>
      <w:marTop w:val="0"/>
      <w:marBottom w:val="0"/>
      <w:divBdr>
        <w:top w:val="none" w:sz="0" w:space="0" w:color="auto"/>
        <w:left w:val="none" w:sz="0" w:space="0" w:color="auto"/>
        <w:bottom w:val="none" w:sz="0" w:space="0" w:color="auto"/>
        <w:right w:val="none" w:sz="0" w:space="0" w:color="auto"/>
      </w:divBdr>
    </w:div>
    <w:div w:id="1472596857">
      <w:bodyDiv w:val="1"/>
      <w:marLeft w:val="0"/>
      <w:marRight w:val="0"/>
      <w:marTop w:val="0"/>
      <w:marBottom w:val="0"/>
      <w:divBdr>
        <w:top w:val="none" w:sz="0" w:space="0" w:color="auto"/>
        <w:left w:val="none" w:sz="0" w:space="0" w:color="auto"/>
        <w:bottom w:val="none" w:sz="0" w:space="0" w:color="auto"/>
        <w:right w:val="none" w:sz="0" w:space="0" w:color="auto"/>
      </w:divBdr>
    </w:div>
    <w:div w:id="1482649593">
      <w:bodyDiv w:val="1"/>
      <w:marLeft w:val="0"/>
      <w:marRight w:val="0"/>
      <w:marTop w:val="0"/>
      <w:marBottom w:val="0"/>
      <w:divBdr>
        <w:top w:val="none" w:sz="0" w:space="0" w:color="auto"/>
        <w:left w:val="none" w:sz="0" w:space="0" w:color="auto"/>
        <w:bottom w:val="none" w:sz="0" w:space="0" w:color="auto"/>
        <w:right w:val="none" w:sz="0" w:space="0" w:color="auto"/>
      </w:divBdr>
    </w:div>
    <w:div w:id="1494950562">
      <w:bodyDiv w:val="1"/>
      <w:marLeft w:val="0"/>
      <w:marRight w:val="0"/>
      <w:marTop w:val="0"/>
      <w:marBottom w:val="0"/>
      <w:divBdr>
        <w:top w:val="none" w:sz="0" w:space="0" w:color="auto"/>
        <w:left w:val="none" w:sz="0" w:space="0" w:color="auto"/>
        <w:bottom w:val="none" w:sz="0" w:space="0" w:color="auto"/>
        <w:right w:val="none" w:sz="0" w:space="0" w:color="auto"/>
      </w:divBdr>
    </w:div>
    <w:div w:id="1535078694">
      <w:bodyDiv w:val="1"/>
      <w:marLeft w:val="0"/>
      <w:marRight w:val="0"/>
      <w:marTop w:val="0"/>
      <w:marBottom w:val="0"/>
      <w:divBdr>
        <w:top w:val="none" w:sz="0" w:space="0" w:color="auto"/>
        <w:left w:val="none" w:sz="0" w:space="0" w:color="auto"/>
        <w:bottom w:val="none" w:sz="0" w:space="0" w:color="auto"/>
        <w:right w:val="none" w:sz="0" w:space="0" w:color="auto"/>
      </w:divBdr>
    </w:div>
    <w:div w:id="1542477700">
      <w:bodyDiv w:val="1"/>
      <w:marLeft w:val="0"/>
      <w:marRight w:val="0"/>
      <w:marTop w:val="0"/>
      <w:marBottom w:val="0"/>
      <w:divBdr>
        <w:top w:val="none" w:sz="0" w:space="0" w:color="auto"/>
        <w:left w:val="none" w:sz="0" w:space="0" w:color="auto"/>
        <w:bottom w:val="none" w:sz="0" w:space="0" w:color="auto"/>
        <w:right w:val="none" w:sz="0" w:space="0" w:color="auto"/>
      </w:divBdr>
    </w:div>
    <w:div w:id="1552645072">
      <w:bodyDiv w:val="1"/>
      <w:marLeft w:val="0"/>
      <w:marRight w:val="0"/>
      <w:marTop w:val="0"/>
      <w:marBottom w:val="0"/>
      <w:divBdr>
        <w:top w:val="none" w:sz="0" w:space="0" w:color="auto"/>
        <w:left w:val="none" w:sz="0" w:space="0" w:color="auto"/>
        <w:bottom w:val="none" w:sz="0" w:space="0" w:color="auto"/>
        <w:right w:val="none" w:sz="0" w:space="0" w:color="auto"/>
      </w:divBdr>
    </w:div>
    <w:div w:id="1554846623">
      <w:bodyDiv w:val="1"/>
      <w:marLeft w:val="0"/>
      <w:marRight w:val="0"/>
      <w:marTop w:val="0"/>
      <w:marBottom w:val="0"/>
      <w:divBdr>
        <w:top w:val="none" w:sz="0" w:space="0" w:color="auto"/>
        <w:left w:val="none" w:sz="0" w:space="0" w:color="auto"/>
        <w:bottom w:val="none" w:sz="0" w:space="0" w:color="auto"/>
        <w:right w:val="none" w:sz="0" w:space="0" w:color="auto"/>
      </w:divBdr>
      <w:divsChild>
        <w:div w:id="1514883196">
          <w:marLeft w:val="0"/>
          <w:marRight w:val="0"/>
          <w:marTop w:val="0"/>
          <w:marBottom w:val="0"/>
          <w:divBdr>
            <w:top w:val="none" w:sz="0" w:space="0" w:color="auto"/>
            <w:left w:val="none" w:sz="0" w:space="0" w:color="auto"/>
            <w:bottom w:val="none" w:sz="0" w:space="0" w:color="auto"/>
            <w:right w:val="none" w:sz="0" w:space="0" w:color="auto"/>
          </w:divBdr>
          <w:divsChild>
            <w:div w:id="39257030">
              <w:marLeft w:val="0"/>
              <w:marRight w:val="0"/>
              <w:marTop w:val="0"/>
              <w:marBottom w:val="0"/>
              <w:divBdr>
                <w:top w:val="none" w:sz="0" w:space="0" w:color="auto"/>
                <w:left w:val="none" w:sz="0" w:space="0" w:color="auto"/>
                <w:bottom w:val="none" w:sz="0" w:space="0" w:color="auto"/>
                <w:right w:val="none" w:sz="0" w:space="0" w:color="auto"/>
              </w:divBdr>
              <w:divsChild>
                <w:div w:id="1470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269421">
      <w:bodyDiv w:val="1"/>
      <w:marLeft w:val="0"/>
      <w:marRight w:val="0"/>
      <w:marTop w:val="0"/>
      <w:marBottom w:val="0"/>
      <w:divBdr>
        <w:top w:val="none" w:sz="0" w:space="0" w:color="auto"/>
        <w:left w:val="none" w:sz="0" w:space="0" w:color="auto"/>
        <w:bottom w:val="none" w:sz="0" w:space="0" w:color="auto"/>
        <w:right w:val="none" w:sz="0" w:space="0" w:color="auto"/>
      </w:divBdr>
    </w:div>
    <w:div w:id="1592396254">
      <w:bodyDiv w:val="1"/>
      <w:marLeft w:val="0"/>
      <w:marRight w:val="0"/>
      <w:marTop w:val="0"/>
      <w:marBottom w:val="0"/>
      <w:divBdr>
        <w:top w:val="none" w:sz="0" w:space="0" w:color="auto"/>
        <w:left w:val="none" w:sz="0" w:space="0" w:color="auto"/>
        <w:bottom w:val="none" w:sz="0" w:space="0" w:color="auto"/>
        <w:right w:val="none" w:sz="0" w:space="0" w:color="auto"/>
      </w:divBdr>
    </w:div>
    <w:div w:id="1601715894">
      <w:bodyDiv w:val="1"/>
      <w:marLeft w:val="0"/>
      <w:marRight w:val="0"/>
      <w:marTop w:val="0"/>
      <w:marBottom w:val="0"/>
      <w:divBdr>
        <w:top w:val="none" w:sz="0" w:space="0" w:color="auto"/>
        <w:left w:val="none" w:sz="0" w:space="0" w:color="auto"/>
        <w:bottom w:val="none" w:sz="0" w:space="0" w:color="auto"/>
        <w:right w:val="none" w:sz="0" w:space="0" w:color="auto"/>
      </w:divBdr>
    </w:div>
    <w:div w:id="1612400369">
      <w:bodyDiv w:val="1"/>
      <w:marLeft w:val="0"/>
      <w:marRight w:val="0"/>
      <w:marTop w:val="0"/>
      <w:marBottom w:val="0"/>
      <w:divBdr>
        <w:top w:val="none" w:sz="0" w:space="0" w:color="auto"/>
        <w:left w:val="none" w:sz="0" w:space="0" w:color="auto"/>
        <w:bottom w:val="none" w:sz="0" w:space="0" w:color="auto"/>
        <w:right w:val="none" w:sz="0" w:space="0" w:color="auto"/>
      </w:divBdr>
    </w:div>
    <w:div w:id="1618637083">
      <w:bodyDiv w:val="1"/>
      <w:marLeft w:val="0"/>
      <w:marRight w:val="0"/>
      <w:marTop w:val="0"/>
      <w:marBottom w:val="0"/>
      <w:divBdr>
        <w:top w:val="none" w:sz="0" w:space="0" w:color="auto"/>
        <w:left w:val="none" w:sz="0" w:space="0" w:color="auto"/>
        <w:bottom w:val="none" w:sz="0" w:space="0" w:color="auto"/>
        <w:right w:val="none" w:sz="0" w:space="0" w:color="auto"/>
      </w:divBdr>
    </w:div>
    <w:div w:id="1622953925">
      <w:bodyDiv w:val="1"/>
      <w:marLeft w:val="0"/>
      <w:marRight w:val="0"/>
      <w:marTop w:val="0"/>
      <w:marBottom w:val="0"/>
      <w:divBdr>
        <w:top w:val="none" w:sz="0" w:space="0" w:color="auto"/>
        <w:left w:val="none" w:sz="0" w:space="0" w:color="auto"/>
        <w:bottom w:val="none" w:sz="0" w:space="0" w:color="auto"/>
        <w:right w:val="none" w:sz="0" w:space="0" w:color="auto"/>
      </w:divBdr>
    </w:div>
    <w:div w:id="1637834864">
      <w:bodyDiv w:val="1"/>
      <w:marLeft w:val="0"/>
      <w:marRight w:val="0"/>
      <w:marTop w:val="0"/>
      <w:marBottom w:val="0"/>
      <w:divBdr>
        <w:top w:val="none" w:sz="0" w:space="0" w:color="auto"/>
        <w:left w:val="none" w:sz="0" w:space="0" w:color="auto"/>
        <w:bottom w:val="none" w:sz="0" w:space="0" w:color="auto"/>
        <w:right w:val="none" w:sz="0" w:space="0" w:color="auto"/>
      </w:divBdr>
      <w:divsChild>
        <w:div w:id="1328289085">
          <w:marLeft w:val="0"/>
          <w:marRight w:val="0"/>
          <w:marTop w:val="0"/>
          <w:marBottom w:val="0"/>
          <w:divBdr>
            <w:top w:val="none" w:sz="0" w:space="0" w:color="auto"/>
            <w:left w:val="none" w:sz="0" w:space="0" w:color="auto"/>
            <w:bottom w:val="none" w:sz="0" w:space="0" w:color="auto"/>
            <w:right w:val="none" w:sz="0" w:space="0" w:color="auto"/>
          </w:divBdr>
          <w:divsChild>
            <w:div w:id="1442335528">
              <w:marLeft w:val="0"/>
              <w:marRight w:val="0"/>
              <w:marTop w:val="0"/>
              <w:marBottom w:val="0"/>
              <w:divBdr>
                <w:top w:val="none" w:sz="0" w:space="0" w:color="auto"/>
                <w:left w:val="none" w:sz="0" w:space="0" w:color="auto"/>
                <w:bottom w:val="none" w:sz="0" w:space="0" w:color="auto"/>
                <w:right w:val="none" w:sz="0" w:space="0" w:color="auto"/>
              </w:divBdr>
              <w:divsChild>
                <w:div w:id="734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39774">
      <w:bodyDiv w:val="1"/>
      <w:marLeft w:val="0"/>
      <w:marRight w:val="0"/>
      <w:marTop w:val="0"/>
      <w:marBottom w:val="0"/>
      <w:divBdr>
        <w:top w:val="none" w:sz="0" w:space="0" w:color="auto"/>
        <w:left w:val="none" w:sz="0" w:space="0" w:color="auto"/>
        <w:bottom w:val="none" w:sz="0" w:space="0" w:color="auto"/>
        <w:right w:val="none" w:sz="0" w:space="0" w:color="auto"/>
      </w:divBdr>
      <w:divsChild>
        <w:div w:id="29307564">
          <w:marLeft w:val="1166"/>
          <w:marRight w:val="0"/>
          <w:marTop w:val="86"/>
          <w:marBottom w:val="0"/>
          <w:divBdr>
            <w:top w:val="none" w:sz="0" w:space="0" w:color="auto"/>
            <w:left w:val="none" w:sz="0" w:space="0" w:color="auto"/>
            <w:bottom w:val="none" w:sz="0" w:space="0" w:color="auto"/>
            <w:right w:val="none" w:sz="0" w:space="0" w:color="auto"/>
          </w:divBdr>
        </w:div>
        <w:div w:id="31347606">
          <w:marLeft w:val="1166"/>
          <w:marRight w:val="0"/>
          <w:marTop w:val="86"/>
          <w:marBottom w:val="0"/>
          <w:divBdr>
            <w:top w:val="none" w:sz="0" w:space="0" w:color="auto"/>
            <w:left w:val="none" w:sz="0" w:space="0" w:color="auto"/>
            <w:bottom w:val="none" w:sz="0" w:space="0" w:color="auto"/>
            <w:right w:val="none" w:sz="0" w:space="0" w:color="auto"/>
          </w:divBdr>
        </w:div>
        <w:div w:id="217666393">
          <w:marLeft w:val="1166"/>
          <w:marRight w:val="0"/>
          <w:marTop w:val="86"/>
          <w:marBottom w:val="0"/>
          <w:divBdr>
            <w:top w:val="none" w:sz="0" w:space="0" w:color="auto"/>
            <w:left w:val="none" w:sz="0" w:space="0" w:color="auto"/>
            <w:bottom w:val="none" w:sz="0" w:space="0" w:color="auto"/>
            <w:right w:val="none" w:sz="0" w:space="0" w:color="auto"/>
          </w:divBdr>
        </w:div>
        <w:div w:id="278725892">
          <w:marLeft w:val="547"/>
          <w:marRight w:val="0"/>
          <w:marTop w:val="96"/>
          <w:marBottom w:val="0"/>
          <w:divBdr>
            <w:top w:val="none" w:sz="0" w:space="0" w:color="auto"/>
            <w:left w:val="none" w:sz="0" w:space="0" w:color="auto"/>
            <w:bottom w:val="none" w:sz="0" w:space="0" w:color="auto"/>
            <w:right w:val="none" w:sz="0" w:space="0" w:color="auto"/>
          </w:divBdr>
        </w:div>
        <w:div w:id="470178086">
          <w:marLeft w:val="1166"/>
          <w:marRight w:val="0"/>
          <w:marTop w:val="86"/>
          <w:marBottom w:val="0"/>
          <w:divBdr>
            <w:top w:val="none" w:sz="0" w:space="0" w:color="auto"/>
            <w:left w:val="none" w:sz="0" w:space="0" w:color="auto"/>
            <w:bottom w:val="none" w:sz="0" w:space="0" w:color="auto"/>
            <w:right w:val="none" w:sz="0" w:space="0" w:color="auto"/>
          </w:divBdr>
        </w:div>
        <w:div w:id="894195814">
          <w:marLeft w:val="1166"/>
          <w:marRight w:val="0"/>
          <w:marTop w:val="86"/>
          <w:marBottom w:val="0"/>
          <w:divBdr>
            <w:top w:val="none" w:sz="0" w:space="0" w:color="auto"/>
            <w:left w:val="none" w:sz="0" w:space="0" w:color="auto"/>
            <w:bottom w:val="none" w:sz="0" w:space="0" w:color="auto"/>
            <w:right w:val="none" w:sz="0" w:space="0" w:color="auto"/>
          </w:divBdr>
        </w:div>
        <w:div w:id="2002078864">
          <w:marLeft w:val="547"/>
          <w:marRight w:val="0"/>
          <w:marTop w:val="96"/>
          <w:marBottom w:val="0"/>
          <w:divBdr>
            <w:top w:val="none" w:sz="0" w:space="0" w:color="auto"/>
            <w:left w:val="none" w:sz="0" w:space="0" w:color="auto"/>
            <w:bottom w:val="none" w:sz="0" w:space="0" w:color="auto"/>
            <w:right w:val="none" w:sz="0" w:space="0" w:color="auto"/>
          </w:divBdr>
        </w:div>
      </w:divsChild>
    </w:div>
    <w:div w:id="1706173333">
      <w:bodyDiv w:val="1"/>
      <w:marLeft w:val="0"/>
      <w:marRight w:val="0"/>
      <w:marTop w:val="0"/>
      <w:marBottom w:val="0"/>
      <w:divBdr>
        <w:top w:val="none" w:sz="0" w:space="0" w:color="auto"/>
        <w:left w:val="none" w:sz="0" w:space="0" w:color="auto"/>
        <w:bottom w:val="none" w:sz="0" w:space="0" w:color="auto"/>
        <w:right w:val="none" w:sz="0" w:space="0" w:color="auto"/>
      </w:divBdr>
    </w:div>
    <w:div w:id="1718624034">
      <w:bodyDiv w:val="1"/>
      <w:marLeft w:val="0"/>
      <w:marRight w:val="0"/>
      <w:marTop w:val="0"/>
      <w:marBottom w:val="0"/>
      <w:divBdr>
        <w:top w:val="none" w:sz="0" w:space="0" w:color="auto"/>
        <w:left w:val="none" w:sz="0" w:space="0" w:color="auto"/>
        <w:bottom w:val="none" w:sz="0" w:space="0" w:color="auto"/>
        <w:right w:val="none" w:sz="0" w:space="0" w:color="auto"/>
      </w:divBdr>
    </w:div>
    <w:div w:id="1766925026">
      <w:bodyDiv w:val="1"/>
      <w:marLeft w:val="0"/>
      <w:marRight w:val="0"/>
      <w:marTop w:val="0"/>
      <w:marBottom w:val="0"/>
      <w:divBdr>
        <w:top w:val="none" w:sz="0" w:space="0" w:color="auto"/>
        <w:left w:val="none" w:sz="0" w:space="0" w:color="auto"/>
        <w:bottom w:val="none" w:sz="0" w:space="0" w:color="auto"/>
        <w:right w:val="none" w:sz="0" w:space="0" w:color="auto"/>
      </w:divBdr>
    </w:div>
    <w:div w:id="1797135469">
      <w:bodyDiv w:val="1"/>
      <w:marLeft w:val="0"/>
      <w:marRight w:val="0"/>
      <w:marTop w:val="0"/>
      <w:marBottom w:val="0"/>
      <w:divBdr>
        <w:top w:val="none" w:sz="0" w:space="0" w:color="auto"/>
        <w:left w:val="none" w:sz="0" w:space="0" w:color="auto"/>
        <w:bottom w:val="none" w:sz="0" w:space="0" w:color="auto"/>
        <w:right w:val="none" w:sz="0" w:space="0" w:color="auto"/>
      </w:divBdr>
    </w:div>
    <w:div w:id="1853102903">
      <w:bodyDiv w:val="1"/>
      <w:marLeft w:val="0"/>
      <w:marRight w:val="0"/>
      <w:marTop w:val="0"/>
      <w:marBottom w:val="0"/>
      <w:divBdr>
        <w:top w:val="none" w:sz="0" w:space="0" w:color="auto"/>
        <w:left w:val="none" w:sz="0" w:space="0" w:color="auto"/>
        <w:bottom w:val="none" w:sz="0" w:space="0" w:color="auto"/>
        <w:right w:val="none" w:sz="0" w:space="0" w:color="auto"/>
      </w:divBdr>
    </w:div>
    <w:div w:id="1857384151">
      <w:bodyDiv w:val="1"/>
      <w:marLeft w:val="0"/>
      <w:marRight w:val="0"/>
      <w:marTop w:val="0"/>
      <w:marBottom w:val="0"/>
      <w:divBdr>
        <w:top w:val="none" w:sz="0" w:space="0" w:color="auto"/>
        <w:left w:val="none" w:sz="0" w:space="0" w:color="auto"/>
        <w:bottom w:val="none" w:sz="0" w:space="0" w:color="auto"/>
        <w:right w:val="none" w:sz="0" w:space="0" w:color="auto"/>
      </w:divBdr>
    </w:div>
    <w:div w:id="1868133807">
      <w:bodyDiv w:val="1"/>
      <w:marLeft w:val="0"/>
      <w:marRight w:val="0"/>
      <w:marTop w:val="0"/>
      <w:marBottom w:val="0"/>
      <w:divBdr>
        <w:top w:val="none" w:sz="0" w:space="0" w:color="auto"/>
        <w:left w:val="none" w:sz="0" w:space="0" w:color="auto"/>
        <w:bottom w:val="none" w:sz="0" w:space="0" w:color="auto"/>
        <w:right w:val="none" w:sz="0" w:space="0" w:color="auto"/>
      </w:divBdr>
    </w:div>
    <w:div w:id="1909537704">
      <w:bodyDiv w:val="1"/>
      <w:marLeft w:val="0"/>
      <w:marRight w:val="0"/>
      <w:marTop w:val="0"/>
      <w:marBottom w:val="0"/>
      <w:divBdr>
        <w:top w:val="none" w:sz="0" w:space="0" w:color="auto"/>
        <w:left w:val="none" w:sz="0" w:space="0" w:color="auto"/>
        <w:bottom w:val="none" w:sz="0" w:space="0" w:color="auto"/>
        <w:right w:val="none" w:sz="0" w:space="0" w:color="auto"/>
      </w:divBdr>
    </w:div>
    <w:div w:id="1942028455">
      <w:bodyDiv w:val="1"/>
      <w:marLeft w:val="0"/>
      <w:marRight w:val="0"/>
      <w:marTop w:val="0"/>
      <w:marBottom w:val="0"/>
      <w:divBdr>
        <w:top w:val="none" w:sz="0" w:space="0" w:color="auto"/>
        <w:left w:val="none" w:sz="0" w:space="0" w:color="auto"/>
        <w:bottom w:val="none" w:sz="0" w:space="0" w:color="auto"/>
        <w:right w:val="none" w:sz="0" w:space="0" w:color="auto"/>
      </w:divBdr>
    </w:div>
    <w:div w:id="1997569084">
      <w:bodyDiv w:val="1"/>
      <w:marLeft w:val="0"/>
      <w:marRight w:val="0"/>
      <w:marTop w:val="0"/>
      <w:marBottom w:val="0"/>
      <w:divBdr>
        <w:top w:val="none" w:sz="0" w:space="0" w:color="auto"/>
        <w:left w:val="none" w:sz="0" w:space="0" w:color="auto"/>
        <w:bottom w:val="none" w:sz="0" w:space="0" w:color="auto"/>
        <w:right w:val="none" w:sz="0" w:space="0" w:color="auto"/>
      </w:divBdr>
    </w:div>
    <w:div w:id="211216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red.stlouisfed.org/series/CP0600ESM086NE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86e81a-e252-4fb1-9922-094ba6bc5c50">
      <Terms xmlns="http://schemas.microsoft.com/office/infopath/2007/PartnerControls"/>
    </lcf76f155ced4ddcb4097134ff3c332f>
    <TaxCatchAll xmlns="cefdfd91-9a01-449c-90d6-f308822e2c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F930BE337A241AFD98F8329946557" ma:contentTypeVersion="19" ma:contentTypeDescription="Create a new document." ma:contentTypeScope="" ma:versionID="02ac1d3e15b40b05bedc4996176ed43b">
  <xsd:schema xmlns:xsd="http://www.w3.org/2001/XMLSchema" xmlns:xs="http://www.w3.org/2001/XMLSchema" xmlns:p="http://schemas.microsoft.com/office/2006/metadata/properties" xmlns:ns2="c186e81a-e252-4fb1-9922-094ba6bc5c50" xmlns:ns3="cefdfd91-9a01-449c-90d6-f308822e2c5c" targetNamespace="http://schemas.microsoft.com/office/2006/metadata/properties" ma:root="true" ma:fieldsID="c72976d8ee9ca8680a17e548785cc541" ns2:_="" ns3:_="">
    <xsd:import namespace="c186e81a-e252-4fb1-9922-094ba6bc5c50"/>
    <xsd:import namespace="cefdfd91-9a01-449c-90d6-f308822e2c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6e81a-e252-4fb1-9922-094ba6bc5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ef7d9e-ba44-4146-8589-f0767e108c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fdfd91-9a01-449c-90d6-f308822e2c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3f53bf-d2e5-4569-97ac-4495e571e79e}" ma:internalName="TaxCatchAll" ma:showField="CatchAllData" ma:web="cefdfd91-9a01-449c-90d6-f308822e2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94FC4-040B-4BFB-A41E-F36B8E8879DE}">
  <ds:schemaRefs>
    <ds:schemaRef ds:uri="http://schemas.openxmlformats.org/officeDocument/2006/bibliography"/>
  </ds:schemaRefs>
</ds:datastoreItem>
</file>

<file path=customXml/itemProps2.xml><?xml version="1.0" encoding="utf-8"?>
<ds:datastoreItem xmlns:ds="http://schemas.openxmlformats.org/officeDocument/2006/customXml" ds:itemID="{29AB5C1D-B799-4A61-B998-0AB0F63D4F08}">
  <ds:schemaRefs>
    <ds:schemaRef ds:uri="http://schemas.microsoft.com/sharepoint/v3/contenttype/forms"/>
  </ds:schemaRefs>
</ds:datastoreItem>
</file>

<file path=customXml/itemProps3.xml><?xml version="1.0" encoding="utf-8"?>
<ds:datastoreItem xmlns:ds="http://schemas.openxmlformats.org/officeDocument/2006/customXml" ds:itemID="{275597FF-8640-4AA6-ACB6-F0FDBBA35A62}">
  <ds:schemaRefs>
    <ds:schemaRef ds:uri="http://schemas.microsoft.com/office/2006/metadata/properties"/>
    <ds:schemaRef ds:uri="http://schemas.microsoft.com/office/infopath/2007/PartnerControls"/>
    <ds:schemaRef ds:uri="c186e81a-e252-4fb1-9922-094ba6bc5c50"/>
    <ds:schemaRef ds:uri="cefdfd91-9a01-449c-90d6-f308822e2c5c"/>
  </ds:schemaRefs>
</ds:datastoreItem>
</file>

<file path=customXml/itemProps4.xml><?xml version="1.0" encoding="utf-8"?>
<ds:datastoreItem xmlns:ds="http://schemas.openxmlformats.org/officeDocument/2006/customXml" ds:itemID="{1FEBE2DB-0436-4F42-89E7-1C3002934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6e81a-e252-4fb1-9922-094ba6bc5c50"/>
    <ds:schemaRef ds:uri="cefdfd91-9a01-449c-90d6-f308822e2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53885</Words>
  <Characters>307145</Characters>
  <Application>Microsoft Office Word</Application>
  <DocSecurity>0</DocSecurity>
  <Lines>2559</Lines>
  <Paragraphs>720</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360310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Quaerere</dc:creator>
  <cp:keywords/>
  <dc:description/>
  <cp:lastModifiedBy>Waqas Ahmed</cp:lastModifiedBy>
  <cp:revision>2</cp:revision>
  <cp:lastPrinted>2022-11-16T19:39:00Z</cp:lastPrinted>
  <dcterms:created xsi:type="dcterms:W3CDTF">2024-10-16T06:11:00Z</dcterms:created>
  <dcterms:modified xsi:type="dcterms:W3CDTF">2024-10-16T06:11:00Z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0x0101000B5F930BE337A241AFD98F8329946557</vt:lpwstr>
  </property>
  <property fmtid="{D5CDD505-2E9C-101B-9397-08002B2CF9AE}" pid="3" name="MediaServiceImageTags">
    <vt:lpwstr/>
  </property>
  <property fmtid="{D5CDD505-2E9C-101B-9397-08002B2CF9AE}" pid="4" name="GrammarlyDocumentId">
    <vt:lpwstr>1dfe2c4fedefd1786838d6d3aeedf3450a3a3b0919ce01a7e7c14e8d96e6c7c7</vt:lpwstr>
  </property>
  <property fmtid="{D5CDD505-2E9C-101B-9397-08002B2CF9AE}" pid="5" name="ZOTERO_PREF_2">
    <vt:lpwstr>"/&gt;&lt;pref name="automaticJournalAbbreviations" value="true"/&gt;&lt;pref name="dontAskDelayCitationUpdates" value="true"/&gt;&lt;/prefs&gt;&lt;/data&gt;</vt:lpwstr>
  </property>
  <property fmtid="{D5CDD505-2E9C-101B-9397-08002B2CF9AE}" pid="6" name="ZOTERO_PREF_1">
    <vt:lpwstr>&lt;data data-version="3" zotero-version="6.0.36"&gt;&lt;session id="qpJBMTyg"/&gt;&lt;style id="http://www.zotero.org/styles/taylor-and-francis-national-library-of-medicine" hasBibliography="1" bibliographyStyleHasBeenSet="1"/&gt;&lt;prefs&gt;&lt;pref name="fieldType" value="Field</vt:lpwstr>
  </property>
  <property fmtid="{D5CDD505-2E9C-101B-9397-08002B2CF9AE}" pid="7" name="ClassificationContentMarkingFooterShapeIds">
    <vt:lpwstr>29a93cdf,5f3b945d,706f6630</vt:lpwstr>
  </property>
  <property fmtid="{D5CDD505-2E9C-101B-9397-08002B2CF9AE}" pid="8" name="ClassificationContentMarkingFooterFontProps">
    <vt:lpwstr>#0078d7,9,Rockwell</vt:lpwstr>
  </property>
  <property fmtid="{D5CDD505-2E9C-101B-9397-08002B2CF9AE}" pid="9" name="ClassificationContentMarkingFooterText">
    <vt:lpwstr>Information Classification: General</vt:lpwstr>
  </property>
  <property fmtid="{D5CDD505-2E9C-101B-9397-08002B2CF9AE}" pid="10" name="MSIP_Label_2bbab825-a111-45e4-86a1-18cee0005896_Enabled">
    <vt:lpwstr>true</vt:lpwstr>
  </property>
  <property fmtid="{D5CDD505-2E9C-101B-9397-08002B2CF9AE}" pid="11" name="MSIP_Label_2bbab825-a111-45e4-86a1-18cee0005896_SetDate">
    <vt:lpwstr>2024-10-16T04:42:56Z</vt:lpwstr>
  </property>
  <property fmtid="{D5CDD505-2E9C-101B-9397-08002B2CF9AE}" pid="12" name="MSIP_Label_2bbab825-a111-45e4-86a1-18cee0005896_Method">
    <vt:lpwstr>Standard</vt:lpwstr>
  </property>
  <property fmtid="{D5CDD505-2E9C-101B-9397-08002B2CF9AE}" pid="13" name="MSIP_Label_2bbab825-a111-45e4-86a1-18cee0005896_Name">
    <vt:lpwstr>2bbab825-a111-45e4-86a1-18cee0005896</vt:lpwstr>
  </property>
  <property fmtid="{D5CDD505-2E9C-101B-9397-08002B2CF9AE}" pid="14" name="MSIP_Label_2bbab825-a111-45e4-86a1-18cee0005896_SiteId">
    <vt:lpwstr>2567d566-604c-408a-8a60-55d0dc9d9d6b</vt:lpwstr>
  </property>
  <property fmtid="{D5CDD505-2E9C-101B-9397-08002B2CF9AE}" pid="15" name="MSIP_Label_2bbab825-a111-45e4-86a1-18cee0005896_ActionId">
    <vt:lpwstr>4d3811c7-8bdc-4705-9d1c-fbc3ddc3641e</vt:lpwstr>
  </property>
  <property fmtid="{D5CDD505-2E9C-101B-9397-08002B2CF9AE}" pid="16" name="MSIP_Label_2bbab825-a111-45e4-86a1-18cee0005896_ContentBits">
    <vt:lpwstr>2</vt:lpwstr>
  </property>
</Properties>
</file>