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73E686" w14:textId="3064BE2A" w:rsidR="00692E2F" w:rsidRPr="00C10021" w:rsidRDefault="008C57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10021"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23E02674" wp14:editId="30AAF16F">
            <wp:extent cx="4366536" cy="3402912"/>
            <wp:effectExtent l="0" t="0" r="0" b="7620"/>
            <wp:docPr id="1790631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31772" name="图片 17906317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840" cy="340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7F41" w14:textId="2A04D9A0" w:rsidR="00692E2F" w:rsidRPr="00C10021" w:rsidRDefault="00692E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98B1B1" w14:textId="1AD62CAC" w:rsidR="00D9286C" w:rsidRPr="00D9286C" w:rsidRDefault="00D9286C" w:rsidP="00D9286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10021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1. </w:t>
      </w:r>
      <w:r w:rsidRPr="00D9286C">
        <w:rPr>
          <w:rFonts w:ascii="Times New Roman" w:hAnsi="Times New Roman" w:cs="Times New Roman"/>
          <w:sz w:val="24"/>
          <w:szCs w:val="24"/>
        </w:rPr>
        <w:t>Survival analysis between CD4 naïve T cell high and CD4 naïve T cell low in ES-SCLC patients harboring &lt; 4 metastatic sites.</w:t>
      </w:r>
    </w:p>
    <w:p w14:paraId="1D535E42" w14:textId="17E5C904" w:rsidR="00692E2F" w:rsidRDefault="00692E2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589503A" w14:textId="681DE732" w:rsidR="00D9286C" w:rsidRPr="00C10021" w:rsidRDefault="00D9286C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10021"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5E3B4FD0" wp14:editId="476A6A15">
            <wp:extent cx="5274310" cy="5113020"/>
            <wp:effectExtent l="0" t="0" r="2540" b="0"/>
            <wp:docPr id="9679869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86961" name="图片 9679869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C651" w14:textId="154908CA" w:rsidR="00692E2F" w:rsidRPr="00C10021" w:rsidRDefault="00692E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E2EE7F" w14:textId="2DB3DC79" w:rsidR="00692E2F" w:rsidRPr="00C10021" w:rsidRDefault="00692E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D7DFE3" w14:textId="033CB31D" w:rsidR="00D9286C" w:rsidRPr="00C10021" w:rsidRDefault="00D9286C" w:rsidP="00D9286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10021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2. </w:t>
      </w:r>
      <w:r w:rsidRPr="00D9286C">
        <w:rPr>
          <w:rFonts w:ascii="Times New Roman" w:hAnsi="Times New Roman" w:cs="Times New Roman"/>
          <w:sz w:val="24"/>
          <w:szCs w:val="24"/>
        </w:rPr>
        <w:t>Types of metastases among the included patients.</w:t>
      </w:r>
      <w:r w:rsidRPr="00C10021">
        <w:rPr>
          <w:rFonts w:ascii="Times New Roman" w:hAnsi="Times New Roman" w:cs="Times New Roman"/>
          <w:b/>
          <w:bCs/>
          <w:sz w:val="24"/>
          <w:szCs w:val="24"/>
        </w:rPr>
        <w:t xml:space="preserve"> A. </w:t>
      </w:r>
      <w:r w:rsidRPr="00C10021">
        <w:rPr>
          <w:rFonts w:ascii="Times New Roman" w:hAnsi="Times New Roman" w:cs="Times New Roman"/>
          <w:sz w:val="24"/>
          <w:szCs w:val="24"/>
        </w:rPr>
        <w:t xml:space="preserve">The percentage of patients with different metastatic sites from IMpower 133 cohort. </w:t>
      </w:r>
      <w:r w:rsidRPr="00C10021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C10021">
        <w:rPr>
          <w:rFonts w:ascii="Times New Roman" w:hAnsi="Times New Roman" w:cs="Times New Roman"/>
          <w:sz w:val="24"/>
          <w:szCs w:val="24"/>
        </w:rPr>
        <w:t xml:space="preserve">The percentage of patients with different metastatic sites from shanzhong cohort. </w:t>
      </w:r>
    </w:p>
    <w:p w14:paraId="10A8829F" w14:textId="3CB4E833" w:rsidR="00692E2F" w:rsidRDefault="00692E2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07164C7" w14:textId="77777777" w:rsidR="00D9286C" w:rsidRDefault="00D9286C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7FD7B" w14:textId="0882843B" w:rsidR="00692E2F" w:rsidRPr="00C10021" w:rsidRDefault="00D9286C" w:rsidP="00D9286C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10021"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1EEBA4F8" wp14:editId="7B3162DF">
            <wp:extent cx="4320209" cy="3890580"/>
            <wp:effectExtent l="0" t="0" r="4445" b="0"/>
            <wp:docPr id="818119350" name="图片 3" descr="A collage of images and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19350" name="图片 3" descr="A collage of images and diagram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080" cy="391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5325" w14:textId="55A35290" w:rsidR="00692E2F" w:rsidRPr="00D9286C" w:rsidRDefault="00D9286C" w:rsidP="00D9286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10021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3. The association between S100A16 and CD4 naïve T cell and M2 macrophage infiltration in SCLC patients with ICI treatment. A. </w:t>
      </w:r>
      <w:r w:rsidRPr="00C10021">
        <w:rPr>
          <w:rFonts w:ascii="Times New Roman" w:hAnsi="Times New Roman" w:cs="Times New Roman"/>
          <w:sz w:val="24"/>
          <w:szCs w:val="24"/>
        </w:rPr>
        <w:t>Significantly different genes between ES-SCLC patients harboring ≥ 4 metastatic sites and those with &lt; 4 metastatic sites</w:t>
      </w:r>
      <w:r w:rsidRPr="00C10021">
        <w:rPr>
          <w:rFonts w:ascii="Times New Roman" w:hAnsi="Times New Roman" w:cs="Times New Roman"/>
          <w:b/>
          <w:bCs/>
          <w:sz w:val="24"/>
          <w:szCs w:val="24"/>
        </w:rPr>
        <w:t xml:space="preserve">. B. </w:t>
      </w:r>
      <w:r w:rsidRPr="00C10021">
        <w:rPr>
          <w:rFonts w:ascii="Times New Roman" w:hAnsi="Times New Roman" w:cs="Times New Roman"/>
          <w:sz w:val="24"/>
          <w:szCs w:val="24"/>
        </w:rPr>
        <w:t xml:space="preserve">Immunofluorescence of S100A16 expression between ES-SCLC patients harboring ≥ 4 metastatic sites and those with &lt; 4 metastatic sites. Scale bars represent 100μm. </w:t>
      </w:r>
      <w:r w:rsidRPr="00C10021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C10021">
        <w:rPr>
          <w:rFonts w:ascii="Times New Roman" w:hAnsi="Times New Roman" w:cs="Times New Roman"/>
          <w:sz w:val="24"/>
          <w:szCs w:val="24"/>
        </w:rPr>
        <w:t xml:space="preserve"> The association among significantly altered genes and M2 macrophage and CD4 naïve T cell infiltration. The numbers are shown as correlation coefficient between each of them. Correlation coefficient is a statistic representing how closely two variables co-vary. </w:t>
      </w:r>
      <w:r w:rsidRPr="00C10021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C10021">
        <w:rPr>
          <w:rFonts w:ascii="Times New Roman" w:hAnsi="Times New Roman" w:cs="Times New Roman"/>
          <w:sz w:val="24"/>
          <w:szCs w:val="24"/>
        </w:rPr>
        <w:t xml:space="preserve"> The correlation between S100A16 expression and M2 macrophage and CD4 naïve T cell infiltration in SCLC patients with &lt; 4 metastatic sites. </w:t>
      </w:r>
      <w:r w:rsidRPr="00C10021">
        <w:rPr>
          <w:rFonts w:ascii="Times New Roman" w:hAnsi="Times New Roman" w:cs="Times New Roman"/>
          <w:b/>
          <w:bCs/>
          <w:sz w:val="24"/>
          <w:szCs w:val="24"/>
        </w:rPr>
        <w:t>E.</w:t>
      </w:r>
      <w:r w:rsidRPr="00C10021">
        <w:rPr>
          <w:rFonts w:ascii="Times New Roman" w:hAnsi="Times New Roman" w:cs="Times New Roman"/>
          <w:sz w:val="24"/>
          <w:szCs w:val="24"/>
        </w:rPr>
        <w:t xml:space="preserve"> Kaplan–Meier survival analyses of ES-SCLC patients with high and low S100A16. The P value was calculated using a log-rank test. *: P &lt;0.05</w:t>
      </w:r>
    </w:p>
    <w:sectPr w:rsidR="00692E2F" w:rsidRPr="00D9286C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991201" w14:textId="77777777" w:rsidR="00987DFB" w:rsidRDefault="00987DFB" w:rsidP="00692E2F">
      <w:r>
        <w:separator/>
      </w:r>
    </w:p>
  </w:endnote>
  <w:endnote w:type="continuationSeparator" w:id="0">
    <w:p w14:paraId="3EA8D130" w14:textId="77777777" w:rsidR="00987DFB" w:rsidRDefault="00987DFB" w:rsidP="00692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7A692" w14:textId="7B2BF2C5" w:rsidR="00D9286C" w:rsidRDefault="00D9286C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00D5E62" wp14:editId="549FA50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66226444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3F0D73" w14:textId="47F3B3F1" w:rsidR="00D9286C" w:rsidRPr="00D9286C" w:rsidRDefault="00D9286C" w:rsidP="00D9286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9286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0D5E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023F0D73" w14:textId="47F3B3F1" w:rsidR="00D9286C" w:rsidRPr="00D9286C" w:rsidRDefault="00D9286C" w:rsidP="00D9286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9286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1398B" w14:textId="029C4F14" w:rsidR="00D9286C" w:rsidRDefault="00D9286C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1925E2D" wp14:editId="7B9E18FC">
              <wp:simplePos x="1146313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4591936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767C20" w14:textId="1784D4FC" w:rsidR="00D9286C" w:rsidRPr="00D9286C" w:rsidRDefault="00D9286C" w:rsidP="00D9286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9286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925E2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77767C20" w14:textId="1784D4FC" w:rsidR="00D9286C" w:rsidRPr="00D9286C" w:rsidRDefault="00D9286C" w:rsidP="00D9286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9286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09B3F" w14:textId="353784CC" w:rsidR="00D9286C" w:rsidRDefault="00D9286C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EE50F7" wp14:editId="05A9A52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0139341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754ACB" w14:textId="1AC3274A" w:rsidR="00D9286C" w:rsidRPr="00D9286C" w:rsidRDefault="00D9286C" w:rsidP="00D9286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9286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E50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5C754ACB" w14:textId="1AC3274A" w:rsidR="00D9286C" w:rsidRPr="00D9286C" w:rsidRDefault="00D9286C" w:rsidP="00D9286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9286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73D3EE" w14:textId="77777777" w:rsidR="00987DFB" w:rsidRDefault="00987DFB" w:rsidP="00692E2F">
      <w:r>
        <w:separator/>
      </w:r>
    </w:p>
  </w:footnote>
  <w:footnote w:type="continuationSeparator" w:id="0">
    <w:p w14:paraId="253E6CAE" w14:textId="77777777" w:rsidR="00987DFB" w:rsidRDefault="00987DFB" w:rsidP="00692E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437"/>
    <w:rsid w:val="00057201"/>
    <w:rsid w:val="00124EAD"/>
    <w:rsid w:val="00192437"/>
    <w:rsid w:val="001D11BC"/>
    <w:rsid w:val="00404269"/>
    <w:rsid w:val="00692E2F"/>
    <w:rsid w:val="006E44BB"/>
    <w:rsid w:val="008721F3"/>
    <w:rsid w:val="008C57F7"/>
    <w:rsid w:val="00975341"/>
    <w:rsid w:val="00987DFB"/>
    <w:rsid w:val="00A311BF"/>
    <w:rsid w:val="00C10021"/>
    <w:rsid w:val="00C20F91"/>
    <w:rsid w:val="00D07C53"/>
    <w:rsid w:val="00D9286C"/>
    <w:rsid w:val="00DF446D"/>
    <w:rsid w:val="00F9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BC34E"/>
  <w15:chartTrackingRefBased/>
  <w15:docId w15:val="{C871948F-B768-44F6-83AB-90602BAA9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2E2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92E2F"/>
    <w:rPr>
      <w:sz w:val="18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92E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92E2F"/>
    <w:rPr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张晨月</dc:creator>
  <cp:keywords/>
  <dc:description/>
  <cp:lastModifiedBy>Lee, Boon</cp:lastModifiedBy>
  <cp:revision>2</cp:revision>
  <dcterms:created xsi:type="dcterms:W3CDTF">2024-10-24T00:32:00Z</dcterms:created>
  <dcterms:modified xsi:type="dcterms:W3CDTF">2024-10-24T00:32:00Z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7154f604,27795a7f,5c24db88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2024-10-24T00:32:33Z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712926ee-c16b-440c-8cb6-f434d562fd30</vt:lpwstr>
  </property>
  <property fmtid="{D5CDD505-2E9C-101B-9397-08002B2CF9AE}" pid="11" name="MSIP_Label_2bbab825-a111-45e4-86a1-18cee0005896_ContentBits">
    <vt:lpwstr>2</vt:lpwstr>
  </property>
</Properties>
</file>