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7ABEE" w14:textId="5C8D2D99" w:rsidR="009B3B84" w:rsidRPr="009B3B84" w:rsidRDefault="009B3B84" w:rsidP="009B3B84">
      <w:pPr>
        <w:pStyle w:val="a3"/>
        <w:rPr>
          <w:shd w:val="clear" w:color="auto" w:fill="FFFFFF"/>
        </w:rPr>
      </w:pPr>
      <w:bookmarkStart w:id="0" w:name="_Hlk164713704"/>
      <w:r>
        <w:rPr>
          <w:rFonts w:hint="eastAsia"/>
          <w:shd w:val="clear" w:color="auto" w:fill="FFFFFF"/>
        </w:rPr>
        <w:t>S</w:t>
      </w:r>
      <w:r w:rsidRPr="009B3B84">
        <w:rPr>
          <w:shd w:val="clear" w:color="auto" w:fill="FFFFFF"/>
        </w:rPr>
        <w:t xml:space="preserve">upplementary </w:t>
      </w:r>
      <w:r>
        <w:rPr>
          <w:rFonts w:hint="eastAsia"/>
          <w:shd w:val="clear" w:color="auto" w:fill="FFFFFF"/>
        </w:rPr>
        <w:t>M</w:t>
      </w:r>
      <w:r w:rsidRPr="009B3B84">
        <w:rPr>
          <w:shd w:val="clear" w:color="auto" w:fill="FFFFFF"/>
        </w:rPr>
        <w:t>aterials</w:t>
      </w:r>
    </w:p>
    <w:p w14:paraId="09F54BDB" w14:textId="7327E7EB" w:rsidR="009B3B84" w:rsidRPr="009B3B84" w:rsidRDefault="009B3B84" w:rsidP="00AB326F">
      <w:pPr>
        <w:rPr>
          <w:rFonts w:ascii="Arial" w:hAnsi="Arial" w:cs="Arial" w:hint="eastAsia"/>
          <w:b/>
          <w:bCs/>
          <w:sz w:val="22"/>
          <w:shd w:val="clear" w:color="auto" w:fill="FFFFFF"/>
        </w:rPr>
      </w:pPr>
      <w:r w:rsidRPr="009B3B84">
        <w:rPr>
          <w:rFonts w:ascii="Arial" w:hAnsi="Arial" w:cs="Arial" w:hint="eastAsia"/>
          <w:b/>
          <w:bCs/>
          <w:sz w:val="22"/>
          <w:shd w:val="clear" w:color="auto" w:fill="FFFFFF"/>
        </w:rPr>
        <w:t>S1</w:t>
      </w:r>
    </w:p>
    <w:p w14:paraId="5FD36234" w14:textId="00623CAA" w:rsidR="009B3B84" w:rsidRPr="009B3B84" w:rsidRDefault="009B3B84" w:rsidP="00AB326F">
      <w:pPr>
        <w:rPr>
          <w:rFonts w:ascii="Arial" w:hAnsi="Arial" w:cs="Arial"/>
          <w:sz w:val="22"/>
          <w:shd w:val="clear" w:color="auto" w:fill="FFFFFF"/>
        </w:rPr>
      </w:pPr>
      <w:r w:rsidRPr="009B3B84">
        <w:rPr>
          <w:rFonts w:ascii="Arial" w:hAnsi="Arial" w:cs="Arial"/>
          <w:sz w:val="22"/>
          <w:shd w:val="clear" w:color="auto" w:fill="FFFFFF"/>
        </w:rPr>
        <w:t xml:space="preserve">MINOCA </w:t>
      </w:r>
      <w:r w:rsidRPr="009B3B84">
        <w:rPr>
          <w:rFonts w:ascii="Arial" w:hAnsi="Arial" w:cs="Arial" w:hint="eastAsia"/>
          <w:sz w:val="22"/>
          <w:shd w:val="clear" w:color="auto" w:fill="FFFFFF"/>
        </w:rPr>
        <w:t>D</w:t>
      </w:r>
      <w:r w:rsidRPr="009B3B84">
        <w:rPr>
          <w:rFonts w:ascii="Arial" w:hAnsi="Arial" w:cs="Arial"/>
          <w:sz w:val="22"/>
          <w:shd w:val="clear" w:color="auto" w:fill="FFFFFF"/>
        </w:rPr>
        <w:t xml:space="preserve">iagnostic </w:t>
      </w:r>
      <w:r w:rsidRPr="009B3B84">
        <w:rPr>
          <w:rFonts w:ascii="Arial" w:hAnsi="Arial" w:cs="Arial" w:hint="eastAsia"/>
          <w:sz w:val="22"/>
          <w:shd w:val="clear" w:color="auto" w:fill="FFFFFF"/>
        </w:rPr>
        <w:t>C</w:t>
      </w:r>
      <w:r w:rsidRPr="009B3B84">
        <w:rPr>
          <w:rFonts w:ascii="Arial" w:hAnsi="Arial" w:cs="Arial"/>
          <w:sz w:val="22"/>
          <w:shd w:val="clear" w:color="auto" w:fill="FFFFFF"/>
        </w:rPr>
        <w:t>riteria:</w:t>
      </w:r>
    </w:p>
    <w:p w14:paraId="4B6B3FC7" w14:textId="77777777" w:rsidR="009B3B84" w:rsidRPr="0093097A" w:rsidRDefault="009B3B84" w:rsidP="00AB326F">
      <w:pPr>
        <w:rPr>
          <w:rFonts w:ascii="Arial" w:hAnsi="Arial" w:cs="Arial"/>
          <w:sz w:val="20"/>
          <w:szCs w:val="20"/>
          <w:shd w:val="clear" w:color="auto" w:fill="FFFFFF"/>
        </w:rPr>
      </w:pPr>
      <w:r w:rsidRPr="0093097A">
        <w:rPr>
          <w:rFonts w:ascii="Arial" w:hAnsi="Arial" w:cs="Arial"/>
          <w:sz w:val="20"/>
          <w:szCs w:val="20"/>
          <w:shd w:val="clear" w:color="auto" w:fill="FFFFFF"/>
        </w:rPr>
        <w:t>The diagnosis of MINOCA was established based on the recognized criteria published by the American Heart Association in 2019,[ which encompassed a set of defined parameters:(i)In acute myocardial infarction (modified from the criteria set out in Fourth universal definition of myocardial infarction (2018)),</w:t>
      </w:r>
      <w:r w:rsidRPr="0093097A">
        <w:rPr>
          <w:rFonts w:ascii="Arial" w:hAnsi="Arial" w:cs="Arial"/>
          <w:sz w:val="20"/>
          <w:szCs w:val="20"/>
          <w:shd w:val="clear" w:color="auto" w:fill="FFFFFF"/>
        </w:rPr>
        <w:fldChar w:fldCharType="begin"/>
      </w:r>
      <w:r w:rsidRPr="0093097A">
        <w:rPr>
          <w:rFonts w:ascii="Arial" w:hAnsi="Arial" w:cs="Arial"/>
          <w:sz w:val="20"/>
          <w:szCs w:val="20"/>
          <w:shd w:val="clear" w:color="auto" w:fill="FFFFFF"/>
        </w:rPr>
        <w:instrText xml:space="preserve"> ADDIN EN.CITE &lt;EndNote&gt;&lt;Cite&gt;&lt;Author&gt;Thygesen&lt;/Author&gt;&lt;Year&gt;2019&lt;/Year&gt;&lt;RecNum&gt;158&lt;/RecNum&gt;&lt;DisplayText&gt;&lt;style face="superscript"&gt;1&lt;/style&gt;&lt;/DisplayText&gt;&lt;record&gt;&lt;rec-number&gt;158&lt;/rec-number&gt;&lt;foreign-keys&gt;&lt;key app="EN" db-id="9zsv92tvz9pdageasftv9vryaszsvv9929ef" timestamp="1710345837"&gt;158&lt;/key&gt;&lt;/foreign-keys&gt;&lt;ref-type name="Journal Article"&gt;17&lt;/ref-type&gt;&lt;contributors&gt;&lt;authors&gt;&lt;author&gt;Thygesen, K.&lt;/author&gt;&lt;author&gt;Alpert, J. S.&lt;/author&gt;&lt;author&gt;Jaffe, A. S.&lt;/author&gt;&lt;author&gt;Chaitman, B. R.&lt;/author&gt;&lt;author&gt;Bax, J. J.&lt;/author&gt;&lt;author&gt;Morrow, D. A.&lt;/author&gt;&lt;author&gt;White, H. D.&lt;/author&gt;&lt;/authors&gt;&lt;/contributors&gt;&lt;titles&gt;&lt;title&gt;Fourth universal definition of myocardial infarction (2018)&lt;/title&gt;&lt;secondary-title&gt;Eur Heart J&lt;/secondary-title&gt;&lt;alt-title&gt;European heart journal&lt;/alt-title&gt;&lt;/titles&gt;&lt;alt-periodical&gt;&lt;full-title&gt;European Heart Journal&lt;/full-title&gt;&lt;/alt-periodical&gt;&lt;pages&gt;237-269&lt;/pages&gt;&lt;volume&gt;40&lt;/volume&gt;&lt;number&gt;3&lt;/number&gt;&lt;edition&gt;2018/08/31&lt;/edition&gt;&lt;keywords&gt;&lt;keyword&gt;Consensus&lt;/keyword&gt;&lt;keyword&gt;Humans&lt;/keyword&gt;&lt;keyword&gt;*Myocardial Infarction/complications/diagnosis/pathology&lt;/keyword&gt;&lt;keyword&gt;Practice Guidelines as Topic&lt;/keyword&gt;&lt;keyword&gt;Terminology as Topic&lt;/keyword&gt;&lt;/keywords&gt;&lt;dates&gt;&lt;year&gt;2019&lt;/year&gt;&lt;pub-dates&gt;&lt;date&gt;Jan 14&lt;/date&gt;&lt;/pub-dates&gt;&lt;/dates&gt;&lt;isbn&gt;0195-668x&lt;/isbn&gt;&lt;accession-num&gt;30165617&lt;/accession-num&gt;&lt;urls&gt;&lt;/urls&gt;&lt;electronic-resource-num&gt;10.1093/eurheartj/ehy462&lt;/electronic-resource-num&gt;&lt;remote-database-provider&gt;NLM&lt;/remote-database-provider&gt;&lt;language&gt;eng&lt;/language&gt;&lt;/record&gt;&lt;/Cite&gt;&lt;/EndNote&gt;</w:instrText>
      </w:r>
      <w:r w:rsidRPr="0093097A">
        <w:rPr>
          <w:rFonts w:ascii="Arial" w:hAnsi="Arial" w:cs="Arial"/>
          <w:sz w:val="20"/>
          <w:szCs w:val="20"/>
          <w:shd w:val="clear" w:color="auto" w:fill="FFFFFF"/>
        </w:rPr>
        <w:fldChar w:fldCharType="separate"/>
      </w:r>
      <w:r w:rsidRPr="0093097A">
        <w:rPr>
          <w:rFonts w:ascii="Arial" w:hAnsi="Arial" w:cs="Arial"/>
          <w:sz w:val="20"/>
          <w:szCs w:val="20"/>
          <w:shd w:val="clear" w:color="auto" w:fill="FFFFFF"/>
        </w:rPr>
        <w:t>1</w:t>
      </w:r>
      <w:r w:rsidRPr="0093097A">
        <w:rPr>
          <w:rFonts w:ascii="Arial" w:hAnsi="Arial" w:cs="Arial"/>
          <w:sz w:val="20"/>
          <w:szCs w:val="20"/>
          <w:shd w:val="clear" w:color="auto" w:fill="FFFFFF"/>
        </w:rPr>
        <w:fldChar w:fldCharType="end"/>
      </w:r>
      <w:r w:rsidRPr="0093097A">
        <w:rPr>
          <w:rFonts w:ascii="Arial" w:hAnsi="Arial" w:cs="Arial"/>
          <w:sz w:val="20"/>
          <w:szCs w:val="20"/>
          <w:shd w:val="clear" w:color="auto" w:fill="FFFFFF"/>
        </w:rPr>
        <w:t xml:space="preserve"> there is a dynamic evolution of cardiac troponin values (cTn) with at least one value above the 99th percentile upper reference limit (URL), and there is unequivocal clinical evidence of at least one of the following types of infarction: a) symptoms of myocardial ischemia; b) New ischemic electrocardiogram changes; c) Pathological Q wave appears; d) Decreased viable myocardia or abnormal new ventricular wall motion due to ischemic causes confirmed by imaging;e) Intracoronary thrombosis is confirmed by angiography or autopsy. (ii) Coronary angiography-confirmed nonobstructive coronary artery lesions, defined as coronary angiography-indicated nonobstructive lesions in major epicardial vessels (no stenosis &gt;50% in any of the major coronary arteries). This includes patients with the following categories, a) normal coronary arteries (no stenosis seen on angiography); b) mild coronary lumen irregularity (stenosis &lt;30% visible on angiography); and c) moderate atherosclerotic coronary artery lesions (30% &lt; stenosis &lt;50%). (iii) There is no alternative diagnosis for the presenting condition; alternative diagnoses include, but are not limited to, non-ischemic etiologies such as sepsis, pulmonary thromboembolism, or myocarditis.</w:t>
      </w:r>
    </w:p>
    <w:p w14:paraId="6C7A9BCB" w14:textId="77777777" w:rsidR="009B3B84" w:rsidRDefault="009B3B84" w:rsidP="00AB326F">
      <w:pPr>
        <w:rPr>
          <w:rFonts w:ascii="Arial" w:hAnsi="Arial" w:cs="Arial"/>
          <w:sz w:val="20"/>
          <w:szCs w:val="20"/>
          <w:shd w:val="clear" w:color="auto" w:fill="FFFFFF"/>
        </w:rPr>
      </w:pPr>
    </w:p>
    <w:p w14:paraId="1B4DD399" w14:textId="5E1C6F5B" w:rsidR="009B3B84" w:rsidRPr="009B3B84" w:rsidRDefault="009B3B84" w:rsidP="00AB326F">
      <w:pPr>
        <w:rPr>
          <w:rFonts w:ascii="Arial" w:hAnsi="Arial" w:cs="Arial" w:hint="eastAsia"/>
          <w:b/>
          <w:bCs/>
          <w:sz w:val="22"/>
          <w:shd w:val="clear" w:color="auto" w:fill="FFFFFF"/>
        </w:rPr>
      </w:pPr>
      <w:r w:rsidRPr="009B3B84">
        <w:rPr>
          <w:rFonts w:ascii="Arial" w:hAnsi="Arial" w:cs="Arial"/>
          <w:b/>
          <w:bCs/>
          <w:sz w:val="22"/>
          <w:shd w:val="clear" w:color="auto" w:fill="FFFFFF"/>
        </w:rPr>
        <w:t>S</w:t>
      </w:r>
      <w:r w:rsidRPr="009B3B84">
        <w:rPr>
          <w:rFonts w:ascii="Arial" w:hAnsi="Arial" w:cs="Arial" w:hint="eastAsia"/>
          <w:b/>
          <w:bCs/>
          <w:sz w:val="22"/>
          <w:shd w:val="clear" w:color="auto" w:fill="FFFFFF"/>
        </w:rPr>
        <w:t>2</w:t>
      </w:r>
    </w:p>
    <w:p w14:paraId="36B7A72B" w14:textId="2B6C326F" w:rsidR="009B3B84" w:rsidRPr="009B3B84" w:rsidRDefault="009B3B84" w:rsidP="00AB326F">
      <w:pPr>
        <w:rPr>
          <w:rFonts w:ascii="Arial" w:hAnsi="Arial" w:cs="Arial"/>
          <w:sz w:val="22"/>
          <w:shd w:val="clear" w:color="auto" w:fill="FFFFFF"/>
        </w:rPr>
      </w:pPr>
      <w:r>
        <w:rPr>
          <w:rFonts w:ascii="Arial" w:hAnsi="Arial" w:cs="Arial" w:hint="eastAsia"/>
          <w:sz w:val="22"/>
          <w:shd w:val="clear" w:color="auto" w:fill="FFFFFF"/>
        </w:rPr>
        <w:t>Other C</w:t>
      </w:r>
      <w:r w:rsidRPr="009B3B84">
        <w:rPr>
          <w:rFonts w:ascii="Arial" w:hAnsi="Arial" w:cs="Arial"/>
          <w:sz w:val="22"/>
          <w:shd w:val="clear" w:color="auto" w:fill="FFFFFF"/>
        </w:rPr>
        <w:t xml:space="preserve">linical </w:t>
      </w:r>
      <w:r>
        <w:rPr>
          <w:rFonts w:ascii="Arial" w:hAnsi="Arial" w:cs="Arial" w:hint="eastAsia"/>
          <w:sz w:val="22"/>
          <w:shd w:val="clear" w:color="auto" w:fill="FFFFFF"/>
        </w:rPr>
        <w:t>D</w:t>
      </w:r>
      <w:r w:rsidRPr="009B3B84">
        <w:rPr>
          <w:rFonts w:ascii="Arial" w:hAnsi="Arial" w:cs="Arial"/>
          <w:sz w:val="22"/>
          <w:shd w:val="clear" w:color="auto" w:fill="FFFFFF"/>
        </w:rPr>
        <w:t xml:space="preserve">iagnosis </w:t>
      </w:r>
      <w:r>
        <w:rPr>
          <w:rFonts w:ascii="Arial" w:hAnsi="Arial" w:cs="Arial" w:hint="eastAsia"/>
          <w:sz w:val="22"/>
          <w:shd w:val="clear" w:color="auto" w:fill="FFFFFF"/>
        </w:rPr>
        <w:t>D</w:t>
      </w:r>
      <w:r w:rsidRPr="009B3B84">
        <w:rPr>
          <w:rFonts w:ascii="Arial" w:hAnsi="Arial" w:cs="Arial"/>
          <w:sz w:val="22"/>
          <w:shd w:val="clear" w:color="auto" w:fill="FFFFFF"/>
        </w:rPr>
        <w:t xml:space="preserve">iagnostic </w:t>
      </w:r>
      <w:r>
        <w:rPr>
          <w:rFonts w:ascii="Arial" w:hAnsi="Arial" w:cs="Arial" w:hint="eastAsia"/>
          <w:sz w:val="22"/>
          <w:shd w:val="clear" w:color="auto" w:fill="FFFFFF"/>
        </w:rPr>
        <w:t>C</w:t>
      </w:r>
      <w:r w:rsidRPr="009B3B84">
        <w:rPr>
          <w:rFonts w:ascii="Arial" w:hAnsi="Arial" w:cs="Arial"/>
          <w:sz w:val="22"/>
          <w:shd w:val="clear" w:color="auto" w:fill="FFFFFF"/>
        </w:rPr>
        <w:t>riteria</w:t>
      </w:r>
      <w:r w:rsidRPr="009B3B84">
        <w:rPr>
          <w:rFonts w:ascii="Arial" w:hAnsi="Arial" w:cs="Arial"/>
          <w:sz w:val="22"/>
          <w:shd w:val="clear" w:color="auto" w:fill="FFFFFF"/>
        </w:rPr>
        <w:t>:</w:t>
      </w:r>
    </w:p>
    <w:bookmarkEnd w:id="0"/>
    <w:p w14:paraId="3E94F02B" w14:textId="77777777" w:rsidR="009B3B84" w:rsidRPr="0093097A" w:rsidRDefault="009B3B84" w:rsidP="004377BC">
      <w:pPr>
        <w:rPr>
          <w:rFonts w:ascii="Arial" w:hAnsi="Arial" w:cs="Arial"/>
          <w:sz w:val="20"/>
          <w:szCs w:val="20"/>
        </w:rPr>
      </w:pPr>
      <w:r w:rsidRPr="0093097A">
        <w:rPr>
          <w:rFonts w:ascii="Arial" w:hAnsi="Arial" w:cs="Arial"/>
          <w:sz w:val="20"/>
          <w:szCs w:val="20"/>
        </w:rPr>
        <w:t>According to the 2019 ESC Guidelines on diabetes, pre-diabetes, and cardiovascular diseases, diabetes was defined as a previous diagnosis of diabetes or active treatment with antidiabetic medication, or presenting typical symptoms of diabetes along with random blood glucose ≥11.1 mmol/L(≥200 mg/dL) or fasting blood glucose (FBG) ≥7.0 mmol/L or 2 h blood glucose after oral glucose tolerance test ≥11.1 mmol/L or HbA1c≥6.5% (48 mmol/mol).</w:t>
      </w:r>
      <w:r w:rsidRPr="0093097A">
        <w:rPr>
          <w:rFonts w:ascii="Arial" w:hAnsi="Arial" w:cs="Arial"/>
          <w:sz w:val="20"/>
          <w:szCs w:val="20"/>
        </w:rPr>
        <w:fldChar w:fldCharType="begin">
          <w:fldData xml:space="preserve">PEVuZE5vdGU+PENpdGU+PEF1dGhvcj5Db3NlbnRpbm88L0F1dGhvcj48WWVhcj4yMDIwPC9ZZWFy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PEVuZE5vdGU+PENpdGU+PEF1dGhvcj5Db3NlbnRpbm88L0F1dGhvcj48WWVhcj4yMDIwPC9ZZWFy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93097A">
        <w:rPr>
          <w:rFonts w:ascii="Arial" w:hAnsi="Arial" w:cs="Arial"/>
          <w:sz w:val="20"/>
          <w:szCs w:val="20"/>
        </w:rPr>
      </w:r>
      <w:r w:rsidRPr="0093097A">
        <w:rPr>
          <w:rFonts w:ascii="Arial" w:hAnsi="Arial" w:cs="Arial"/>
          <w:sz w:val="20"/>
          <w:szCs w:val="20"/>
        </w:rPr>
        <w:fldChar w:fldCharType="separate"/>
      </w:r>
      <w:r w:rsidRPr="00E6487F">
        <w:rPr>
          <w:rFonts w:ascii="Arial" w:hAnsi="Arial" w:cs="Arial"/>
          <w:noProof/>
          <w:sz w:val="20"/>
          <w:szCs w:val="20"/>
          <w:vertAlign w:val="superscript"/>
        </w:rPr>
        <w:t>2</w:t>
      </w:r>
      <w:r w:rsidRPr="0093097A">
        <w:rPr>
          <w:rFonts w:ascii="Arial" w:hAnsi="Arial" w:cs="Arial"/>
          <w:sz w:val="20"/>
          <w:szCs w:val="20"/>
        </w:rPr>
        <w:fldChar w:fldCharType="end"/>
      </w:r>
      <w:r w:rsidRPr="0093097A">
        <w:rPr>
          <w:rFonts w:ascii="Arial" w:hAnsi="Arial" w:cs="Arial"/>
          <w:sz w:val="20"/>
          <w:szCs w:val="20"/>
        </w:rPr>
        <w:t xml:space="preserve"> </w:t>
      </w:r>
      <w:bookmarkStart w:id="1" w:name="_Hlk164780396"/>
      <w:r w:rsidRPr="0093097A">
        <w:rPr>
          <w:rFonts w:ascii="Arial" w:hAnsi="Arial" w:cs="Arial"/>
          <w:sz w:val="20"/>
          <w:szCs w:val="20"/>
        </w:rPr>
        <w:t xml:space="preserve">Hypertension was defined as systolic/diastolic blood pressure≥140/90 mmHg over three measurements or a previous diagnosis and current use of antihypertensive drugs. </w:t>
      </w:r>
      <w:bookmarkEnd w:id="1"/>
      <w:r w:rsidRPr="0093097A">
        <w:rPr>
          <w:rFonts w:ascii="Arial" w:hAnsi="Arial" w:cs="Arial"/>
          <w:sz w:val="20"/>
          <w:szCs w:val="20"/>
        </w:rPr>
        <w:t>In line with the 2019 ESC/EAS Guidelines for the management of dyslipidaemias, patients whose previous diagnosis and current use of lipid regulation agents or who fall short of the target treatment goals for their lipid levels are deemed to have been diagnosed as dyslipidemia.</w:t>
      </w:r>
      <w:r w:rsidRPr="0093097A">
        <w:rPr>
          <w:rFonts w:ascii="Arial" w:hAnsi="Arial" w:cs="Arial"/>
          <w:sz w:val="20"/>
          <w:szCs w:val="20"/>
        </w:rPr>
        <w:fldChar w:fldCharType="begin">
          <w:fldData xml:space="preserve">PEVuZE5vdGU+PENpdGU+PEF1dGhvcj5NYWNoPC9BdXRob3I+PFllYXI+MjAyMDwvWWVhcj48UmVj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PEVuZE5vdGU+PENpdGU+PEF1dGhvcj5NYWNoPC9BdXRob3I+PFllYXI+MjAyMDwvWWVhcj48UmVj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sidRPr="0093097A">
        <w:rPr>
          <w:rFonts w:ascii="Arial" w:hAnsi="Arial" w:cs="Arial"/>
          <w:sz w:val="20"/>
          <w:szCs w:val="20"/>
        </w:rPr>
      </w:r>
      <w:r w:rsidRPr="0093097A">
        <w:rPr>
          <w:rFonts w:ascii="Arial" w:hAnsi="Arial" w:cs="Arial"/>
          <w:sz w:val="20"/>
          <w:szCs w:val="20"/>
        </w:rPr>
        <w:fldChar w:fldCharType="separate"/>
      </w:r>
      <w:r w:rsidRPr="00E6487F">
        <w:rPr>
          <w:rFonts w:ascii="Arial" w:hAnsi="Arial" w:cs="Arial"/>
          <w:noProof/>
          <w:sz w:val="20"/>
          <w:szCs w:val="20"/>
          <w:vertAlign w:val="superscript"/>
        </w:rPr>
        <w:t>3</w:t>
      </w:r>
      <w:r w:rsidRPr="0093097A">
        <w:rPr>
          <w:rFonts w:ascii="Arial" w:hAnsi="Arial" w:cs="Arial"/>
          <w:sz w:val="20"/>
          <w:szCs w:val="20"/>
        </w:rPr>
        <w:fldChar w:fldCharType="end"/>
      </w:r>
      <w:r w:rsidRPr="0093097A">
        <w:rPr>
          <w:rFonts w:ascii="Arial" w:hAnsi="Arial" w:cs="Arial"/>
          <w:sz w:val="20"/>
          <w:szCs w:val="20"/>
        </w:rPr>
        <w:t xml:space="preserve"> </w:t>
      </w:r>
    </w:p>
    <w:p w14:paraId="72CE6966" w14:textId="77777777" w:rsidR="009B3B84" w:rsidRPr="0093097A" w:rsidRDefault="009B3B84" w:rsidP="004377BC">
      <w:pPr>
        <w:rPr>
          <w:rFonts w:ascii="Arial" w:hAnsi="Arial" w:cs="Arial"/>
          <w:sz w:val="20"/>
          <w:szCs w:val="20"/>
        </w:rPr>
      </w:pPr>
      <w:r w:rsidRPr="0093097A">
        <w:rPr>
          <w:rFonts w:ascii="Arial" w:hAnsi="Arial" w:cs="Arial"/>
          <w:sz w:val="20"/>
          <w:szCs w:val="20"/>
        </w:rPr>
        <w:t xml:space="preserve">The corresponding indexes were calculated from the same blood sample test report, SIRI was calculated as Absolute Neutrophil Count [ANC] *Absolute Monocyte Count [AMC]/Absolute Lymphocyte Count [ALC], NLR was calculated as ANC/ ALC, WMR was calculated as White Blood Cell Count /Mean Platelet Volume Ratio[MPV], NPR calculated as ANC/Absolute Platelet Count [APC]. </w:t>
      </w:r>
    </w:p>
    <w:p w14:paraId="73AE6EB4" w14:textId="77777777" w:rsidR="009B3B84" w:rsidRPr="0093097A" w:rsidRDefault="009B3B84">
      <w:pPr>
        <w:rPr>
          <w:rFonts w:ascii="Arial" w:hAnsi="Arial" w:cs="Arial"/>
          <w:sz w:val="20"/>
          <w:szCs w:val="20"/>
          <w:shd w:val="clear" w:color="auto" w:fill="FFFFFF"/>
        </w:rPr>
      </w:pPr>
    </w:p>
    <w:p w14:paraId="05D9EAF4" w14:textId="77777777" w:rsidR="009B3B84" w:rsidRPr="00E6487F" w:rsidRDefault="009B3B84" w:rsidP="00E6487F">
      <w:pPr>
        <w:pStyle w:val="EndNoteBibliography"/>
        <w:ind w:left="720" w:hanging="720"/>
        <w:rPr>
          <w:rFonts w:hint="eastAsia"/>
        </w:rPr>
      </w:pPr>
      <w:r w:rsidRPr="0093097A">
        <w:rPr>
          <w:rFonts w:ascii="Arial" w:hAnsi="Arial" w:cs="Arial"/>
          <w:szCs w:val="20"/>
        </w:rPr>
        <w:fldChar w:fldCharType="begin"/>
      </w:r>
      <w:r w:rsidRPr="0093097A">
        <w:rPr>
          <w:rFonts w:ascii="Arial" w:hAnsi="Arial" w:cs="Arial"/>
          <w:szCs w:val="20"/>
        </w:rPr>
        <w:instrText xml:space="preserve"> ADDIN EN.REFLIST </w:instrText>
      </w:r>
      <w:r w:rsidRPr="0093097A">
        <w:rPr>
          <w:rFonts w:ascii="Arial" w:hAnsi="Arial" w:cs="Arial"/>
          <w:szCs w:val="20"/>
        </w:rPr>
        <w:fldChar w:fldCharType="separate"/>
      </w:r>
      <w:r w:rsidRPr="00E6487F">
        <w:t>1.</w:t>
      </w:r>
      <w:r w:rsidRPr="00E6487F">
        <w:tab/>
        <w:t xml:space="preserve">Thygesen K, Alpert JS, Jaffe AS, et al. Fourth universal definition of myocardial infarction (2018). </w:t>
      </w:r>
      <w:r w:rsidRPr="00E6487F">
        <w:rPr>
          <w:i/>
        </w:rPr>
        <w:t xml:space="preserve">Eur Heart J. </w:t>
      </w:r>
      <w:r w:rsidRPr="00E6487F">
        <w:t>2019;40(3):237-269.</w:t>
      </w:r>
    </w:p>
    <w:p w14:paraId="141733FD" w14:textId="77777777" w:rsidR="009B3B84" w:rsidRPr="00E6487F" w:rsidRDefault="009B3B84" w:rsidP="00E6487F">
      <w:pPr>
        <w:pStyle w:val="EndNoteBibliography"/>
        <w:ind w:left="720" w:hanging="720"/>
        <w:rPr>
          <w:rFonts w:hint="eastAsia"/>
        </w:rPr>
      </w:pPr>
      <w:r w:rsidRPr="00E6487F">
        <w:lastRenderedPageBreak/>
        <w:t>2.</w:t>
      </w:r>
      <w:r w:rsidRPr="00E6487F">
        <w:tab/>
        <w:t xml:space="preserve">Cosentino F, Grant PJ, Aboyans V, et al. 2019 ESC Guidelines on diabetes, pre-diabetes, and cardiovascular diseases developed in collaboration with the EASD. </w:t>
      </w:r>
      <w:r w:rsidRPr="00E6487F">
        <w:rPr>
          <w:i/>
        </w:rPr>
        <w:t xml:space="preserve">Eur Heart J. </w:t>
      </w:r>
      <w:r w:rsidRPr="00E6487F">
        <w:t>2020;41(2):255-323.</w:t>
      </w:r>
    </w:p>
    <w:p w14:paraId="59321DDE" w14:textId="77777777" w:rsidR="009B3B84" w:rsidRPr="00E6487F" w:rsidRDefault="009B3B84" w:rsidP="00E6487F">
      <w:pPr>
        <w:pStyle w:val="EndNoteBibliography"/>
        <w:ind w:left="720" w:hanging="720"/>
        <w:rPr>
          <w:rFonts w:hint="eastAsia"/>
        </w:rPr>
      </w:pPr>
      <w:r w:rsidRPr="00E6487F">
        <w:t>3.</w:t>
      </w:r>
      <w:r w:rsidRPr="00E6487F">
        <w:tab/>
        <w:t xml:space="preserve">Mach F, Baigent C, Catapano AL, et al. 2019 ESC/EAS Guidelines for the management of dyslipidaemias: lipid modification to reduce cardiovascular risk. </w:t>
      </w:r>
      <w:r w:rsidRPr="00E6487F">
        <w:rPr>
          <w:i/>
        </w:rPr>
        <w:t xml:space="preserve">Eur Heart J. </w:t>
      </w:r>
      <w:r w:rsidRPr="00E6487F">
        <w:t>2020;41(1):111-188.</w:t>
      </w:r>
    </w:p>
    <w:p w14:paraId="72B0A6E3" w14:textId="77777777" w:rsidR="009B3B84" w:rsidRDefault="009B3B84">
      <w:pPr>
        <w:rPr>
          <w:rFonts w:ascii="Arial" w:hAnsi="Arial" w:cs="Arial"/>
          <w:sz w:val="20"/>
          <w:szCs w:val="20"/>
        </w:rPr>
      </w:pPr>
      <w:r w:rsidRPr="0093097A">
        <w:rPr>
          <w:rFonts w:ascii="Arial" w:hAnsi="Arial" w:cs="Arial"/>
          <w:sz w:val="20"/>
          <w:szCs w:val="20"/>
        </w:rPr>
        <w:fldChar w:fldCharType="end"/>
      </w:r>
    </w:p>
    <w:p w14:paraId="691A97AE" w14:textId="77777777" w:rsidR="009B3B84" w:rsidRDefault="009B3B84">
      <w:pPr>
        <w:rPr>
          <w:rFonts w:ascii="Arial" w:hAnsi="Arial" w:cs="Arial"/>
          <w:sz w:val="20"/>
          <w:szCs w:val="20"/>
        </w:rPr>
      </w:pPr>
    </w:p>
    <w:p w14:paraId="3BE6AF43" w14:textId="77777777" w:rsidR="009B3B84" w:rsidRDefault="009B3B84">
      <w:pPr>
        <w:rPr>
          <w:rFonts w:ascii="Arial" w:hAnsi="Arial" w:cs="Arial"/>
          <w:sz w:val="20"/>
          <w:szCs w:val="20"/>
        </w:rPr>
      </w:pPr>
    </w:p>
    <w:p w14:paraId="3F194232" w14:textId="77777777" w:rsidR="009B3B84" w:rsidRDefault="009B3B84">
      <w:pPr>
        <w:rPr>
          <w:rFonts w:ascii="Arial" w:hAnsi="Arial" w:cs="Arial"/>
          <w:sz w:val="20"/>
          <w:szCs w:val="20"/>
        </w:rPr>
      </w:pPr>
    </w:p>
    <w:p w14:paraId="64CAC523" w14:textId="77777777" w:rsidR="009B3B84" w:rsidRDefault="009B3B84">
      <w:pPr>
        <w:rPr>
          <w:rFonts w:ascii="Arial" w:hAnsi="Arial" w:cs="Arial"/>
          <w:sz w:val="20"/>
          <w:szCs w:val="20"/>
        </w:rPr>
      </w:pPr>
    </w:p>
    <w:p w14:paraId="752C18C0" w14:textId="77777777" w:rsidR="009B3B84" w:rsidRDefault="009B3B84">
      <w:pPr>
        <w:rPr>
          <w:rFonts w:ascii="Arial" w:hAnsi="Arial" w:cs="Arial"/>
          <w:sz w:val="20"/>
          <w:szCs w:val="20"/>
        </w:rPr>
      </w:pPr>
    </w:p>
    <w:p w14:paraId="21015641" w14:textId="77777777" w:rsidR="009B3B84" w:rsidRDefault="009B3B84">
      <w:pPr>
        <w:rPr>
          <w:rFonts w:ascii="Arial" w:hAnsi="Arial" w:cs="Arial"/>
          <w:sz w:val="20"/>
          <w:szCs w:val="20"/>
        </w:rPr>
      </w:pPr>
    </w:p>
    <w:p w14:paraId="58A46A39" w14:textId="77777777" w:rsidR="009B3B84" w:rsidRDefault="009B3B84">
      <w:pPr>
        <w:rPr>
          <w:rFonts w:ascii="Arial" w:hAnsi="Arial" w:cs="Arial"/>
          <w:sz w:val="20"/>
          <w:szCs w:val="20"/>
        </w:rPr>
      </w:pPr>
    </w:p>
    <w:p w14:paraId="3220A320" w14:textId="77777777" w:rsidR="009B3B84" w:rsidRDefault="009B3B84">
      <w:pPr>
        <w:rPr>
          <w:rFonts w:ascii="Arial" w:hAnsi="Arial" w:cs="Arial"/>
          <w:sz w:val="20"/>
          <w:szCs w:val="20"/>
        </w:rPr>
      </w:pPr>
    </w:p>
    <w:p w14:paraId="1D5ED10A" w14:textId="77777777" w:rsidR="009B3B84" w:rsidRDefault="009B3B84">
      <w:pPr>
        <w:rPr>
          <w:rFonts w:ascii="Arial" w:hAnsi="Arial" w:cs="Arial"/>
          <w:sz w:val="20"/>
          <w:szCs w:val="20"/>
        </w:rPr>
      </w:pPr>
    </w:p>
    <w:p w14:paraId="09A482AF" w14:textId="77777777" w:rsidR="009B3B84" w:rsidRDefault="009B3B84">
      <w:pPr>
        <w:rPr>
          <w:rFonts w:ascii="Arial" w:hAnsi="Arial" w:cs="Arial"/>
          <w:sz w:val="20"/>
          <w:szCs w:val="20"/>
        </w:rPr>
      </w:pPr>
    </w:p>
    <w:p w14:paraId="43A48DF9" w14:textId="77777777" w:rsidR="009B3B84" w:rsidRDefault="009B3B84">
      <w:pPr>
        <w:rPr>
          <w:rFonts w:ascii="Arial" w:hAnsi="Arial" w:cs="Arial"/>
          <w:sz w:val="20"/>
          <w:szCs w:val="20"/>
        </w:rPr>
      </w:pPr>
    </w:p>
    <w:p w14:paraId="38BC9916" w14:textId="77777777" w:rsidR="009B3B84" w:rsidRDefault="009B3B84">
      <w:pPr>
        <w:rPr>
          <w:rFonts w:ascii="Arial" w:hAnsi="Arial" w:cs="Arial"/>
          <w:sz w:val="20"/>
          <w:szCs w:val="20"/>
        </w:rPr>
      </w:pPr>
    </w:p>
    <w:p w14:paraId="43668803" w14:textId="77777777" w:rsidR="009B3B84" w:rsidRDefault="009B3B84">
      <w:pPr>
        <w:rPr>
          <w:rFonts w:ascii="Arial" w:hAnsi="Arial" w:cs="Arial"/>
          <w:sz w:val="20"/>
          <w:szCs w:val="20"/>
        </w:rPr>
      </w:pPr>
    </w:p>
    <w:p w14:paraId="7C9AD29F" w14:textId="77777777" w:rsidR="009B3B84" w:rsidRDefault="009B3B84">
      <w:pPr>
        <w:rPr>
          <w:rFonts w:ascii="Arial" w:hAnsi="Arial" w:cs="Arial"/>
          <w:sz w:val="20"/>
          <w:szCs w:val="20"/>
        </w:rPr>
      </w:pPr>
    </w:p>
    <w:p w14:paraId="417FE767" w14:textId="77777777" w:rsidR="009B3B84" w:rsidRDefault="009B3B84">
      <w:pPr>
        <w:rPr>
          <w:rFonts w:ascii="Arial" w:hAnsi="Arial" w:cs="Arial"/>
          <w:sz w:val="20"/>
          <w:szCs w:val="20"/>
        </w:rPr>
      </w:pPr>
    </w:p>
    <w:p w14:paraId="5BDFB180" w14:textId="77777777" w:rsidR="009B3B84" w:rsidRDefault="009B3B84">
      <w:pPr>
        <w:rPr>
          <w:rFonts w:ascii="Arial" w:hAnsi="Arial" w:cs="Arial"/>
          <w:sz w:val="20"/>
          <w:szCs w:val="20"/>
        </w:rPr>
      </w:pPr>
    </w:p>
    <w:p w14:paraId="0F808DAB" w14:textId="77777777" w:rsidR="009B3B84" w:rsidRDefault="009B3B84">
      <w:pPr>
        <w:rPr>
          <w:rFonts w:ascii="Arial" w:hAnsi="Arial" w:cs="Arial"/>
          <w:sz w:val="20"/>
          <w:szCs w:val="20"/>
        </w:rPr>
      </w:pPr>
    </w:p>
    <w:p w14:paraId="6E8C4536" w14:textId="77777777" w:rsidR="009B3B84" w:rsidRDefault="009B3B84">
      <w:pPr>
        <w:rPr>
          <w:rFonts w:ascii="Arial" w:hAnsi="Arial" w:cs="Arial"/>
          <w:sz w:val="20"/>
          <w:szCs w:val="20"/>
        </w:rPr>
      </w:pPr>
    </w:p>
    <w:p w14:paraId="651162F9" w14:textId="77777777" w:rsidR="009B3B84" w:rsidRDefault="009B3B84">
      <w:pPr>
        <w:rPr>
          <w:rFonts w:ascii="Arial" w:hAnsi="Arial" w:cs="Arial"/>
          <w:sz w:val="20"/>
          <w:szCs w:val="20"/>
        </w:rPr>
      </w:pPr>
    </w:p>
    <w:p w14:paraId="40955ADB" w14:textId="77777777" w:rsidR="009B3B84" w:rsidRDefault="009B3B84">
      <w:pPr>
        <w:rPr>
          <w:rFonts w:ascii="Arial" w:hAnsi="Arial" w:cs="Arial"/>
          <w:sz w:val="20"/>
          <w:szCs w:val="20"/>
        </w:rPr>
      </w:pPr>
    </w:p>
    <w:p w14:paraId="5D7AE9E0" w14:textId="77777777" w:rsidR="009B3B84" w:rsidRDefault="009B3B84">
      <w:pPr>
        <w:rPr>
          <w:rFonts w:ascii="Arial" w:hAnsi="Arial" w:cs="Arial"/>
          <w:sz w:val="20"/>
          <w:szCs w:val="20"/>
        </w:rPr>
      </w:pPr>
    </w:p>
    <w:p w14:paraId="5D3F52C6" w14:textId="77777777" w:rsidR="009B3B84" w:rsidRDefault="009B3B84">
      <w:pPr>
        <w:rPr>
          <w:rFonts w:ascii="Arial" w:hAnsi="Arial" w:cs="Arial"/>
          <w:sz w:val="20"/>
          <w:szCs w:val="20"/>
        </w:rPr>
      </w:pPr>
    </w:p>
    <w:p w14:paraId="71B53B08" w14:textId="77777777" w:rsidR="009B3B84" w:rsidRDefault="009B3B84">
      <w:pPr>
        <w:rPr>
          <w:rFonts w:ascii="Arial" w:hAnsi="Arial" w:cs="Arial"/>
          <w:sz w:val="20"/>
          <w:szCs w:val="20"/>
        </w:rPr>
      </w:pPr>
    </w:p>
    <w:p w14:paraId="22610C9C" w14:textId="77777777" w:rsidR="009B3B84" w:rsidRDefault="009B3B84">
      <w:pPr>
        <w:rPr>
          <w:rFonts w:ascii="Arial" w:hAnsi="Arial" w:cs="Arial"/>
          <w:sz w:val="20"/>
          <w:szCs w:val="20"/>
        </w:rPr>
      </w:pPr>
    </w:p>
    <w:p w14:paraId="6D05B303" w14:textId="77777777" w:rsidR="009B3B84" w:rsidRDefault="009B3B84">
      <w:pPr>
        <w:rPr>
          <w:rFonts w:ascii="Arial" w:hAnsi="Arial" w:cs="Arial"/>
          <w:sz w:val="20"/>
          <w:szCs w:val="20"/>
        </w:rPr>
      </w:pPr>
    </w:p>
    <w:p w14:paraId="49D2CD9F" w14:textId="77777777" w:rsidR="009B3B84" w:rsidRDefault="009B3B84">
      <w:pPr>
        <w:rPr>
          <w:rFonts w:ascii="Arial" w:hAnsi="Arial" w:cs="Arial"/>
          <w:sz w:val="20"/>
          <w:szCs w:val="20"/>
        </w:rPr>
      </w:pPr>
    </w:p>
    <w:p w14:paraId="76AFB4B5" w14:textId="77777777" w:rsidR="009B3B84" w:rsidRDefault="009B3B84">
      <w:pPr>
        <w:rPr>
          <w:rFonts w:ascii="Arial" w:hAnsi="Arial" w:cs="Arial"/>
          <w:sz w:val="20"/>
          <w:szCs w:val="20"/>
        </w:rPr>
      </w:pPr>
    </w:p>
    <w:p w14:paraId="1D462D12" w14:textId="77777777" w:rsidR="009B3B84" w:rsidRDefault="009B3B84">
      <w:pPr>
        <w:rPr>
          <w:rFonts w:ascii="Arial" w:hAnsi="Arial" w:cs="Arial"/>
          <w:sz w:val="20"/>
          <w:szCs w:val="20"/>
        </w:rPr>
      </w:pPr>
    </w:p>
    <w:p w14:paraId="1B184038" w14:textId="77777777" w:rsidR="009B3B84" w:rsidRDefault="009B3B84">
      <w:pPr>
        <w:rPr>
          <w:rFonts w:ascii="Arial" w:hAnsi="Arial" w:cs="Arial"/>
          <w:sz w:val="20"/>
          <w:szCs w:val="20"/>
        </w:rPr>
      </w:pPr>
    </w:p>
    <w:p w14:paraId="7FB24EA8" w14:textId="77777777" w:rsidR="009B3B84" w:rsidRDefault="009B3B84">
      <w:pPr>
        <w:rPr>
          <w:rFonts w:ascii="Arial" w:hAnsi="Arial" w:cs="Arial"/>
          <w:sz w:val="20"/>
          <w:szCs w:val="20"/>
        </w:rPr>
      </w:pPr>
    </w:p>
    <w:p w14:paraId="3B7983A5" w14:textId="77777777" w:rsidR="009B3B84" w:rsidRDefault="009B3B84">
      <w:pPr>
        <w:rPr>
          <w:rFonts w:ascii="Arial" w:hAnsi="Arial" w:cs="Arial"/>
          <w:sz w:val="20"/>
          <w:szCs w:val="20"/>
        </w:rPr>
      </w:pPr>
    </w:p>
    <w:p w14:paraId="30159417" w14:textId="77777777" w:rsidR="009B3B84" w:rsidRDefault="009B3B84">
      <w:pPr>
        <w:rPr>
          <w:rFonts w:ascii="Arial" w:hAnsi="Arial" w:cs="Arial"/>
          <w:sz w:val="20"/>
          <w:szCs w:val="20"/>
        </w:rPr>
      </w:pPr>
    </w:p>
    <w:p w14:paraId="733B8556" w14:textId="77777777" w:rsidR="009B3B84" w:rsidRDefault="009B3B84">
      <w:pPr>
        <w:rPr>
          <w:rFonts w:ascii="Arial" w:hAnsi="Arial" w:cs="Arial"/>
          <w:sz w:val="20"/>
          <w:szCs w:val="20"/>
        </w:rPr>
      </w:pPr>
    </w:p>
    <w:p w14:paraId="71F2C1D9" w14:textId="77777777" w:rsidR="009B3B84" w:rsidRDefault="009B3B84">
      <w:pPr>
        <w:rPr>
          <w:rFonts w:ascii="Arial" w:hAnsi="Arial" w:cs="Arial"/>
          <w:sz w:val="20"/>
          <w:szCs w:val="20"/>
        </w:rPr>
      </w:pPr>
    </w:p>
    <w:p w14:paraId="682D4A77" w14:textId="77777777" w:rsidR="009B3B84" w:rsidRDefault="009B3B84">
      <w:pPr>
        <w:rPr>
          <w:rFonts w:ascii="Arial" w:hAnsi="Arial" w:cs="Arial"/>
          <w:sz w:val="20"/>
          <w:szCs w:val="20"/>
        </w:rPr>
      </w:pPr>
    </w:p>
    <w:p w14:paraId="76A7B6F4" w14:textId="77777777" w:rsidR="009B3B84" w:rsidRDefault="009B3B84">
      <w:pPr>
        <w:rPr>
          <w:rFonts w:ascii="Arial" w:hAnsi="Arial" w:cs="Arial"/>
          <w:sz w:val="20"/>
          <w:szCs w:val="20"/>
        </w:rPr>
      </w:pPr>
    </w:p>
    <w:p w14:paraId="653488AD" w14:textId="77777777" w:rsidR="009B3B84" w:rsidRDefault="009B3B84">
      <w:pPr>
        <w:rPr>
          <w:rFonts w:ascii="Arial" w:hAnsi="Arial" w:cs="Arial" w:hint="eastAsia"/>
          <w:sz w:val="20"/>
          <w:szCs w:val="20"/>
        </w:rPr>
      </w:pPr>
    </w:p>
    <w:p w14:paraId="134BA367" w14:textId="77777777" w:rsidR="009B3B84" w:rsidRPr="009B3B84" w:rsidRDefault="009B3B84">
      <w:pPr>
        <w:rPr>
          <w:rFonts w:ascii="Arial" w:hAnsi="Arial" w:cs="Arial"/>
          <w:sz w:val="22"/>
          <w:shd w:val="clear" w:color="auto" w:fill="FFFFFF"/>
        </w:rPr>
      </w:pPr>
    </w:p>
    <w:p w14:paraId="2D52C87C" w14:textId="66CBD118" w:rsidR="009B3B84" w:rsidRPr="009B3B84" w:rsidRDefault="009B3B84">
      <w:pPr>
        <w:rPr>
          <w:rFonts w:ascii="Arial" w:hAnsi="Arial" w:cs="Arial" w:hint="eastAsia"/>
          <w:b/>
          <w:bCs/>
          <w:sz w:val="22"/>
          <w:shd w:val="clear" w:color="auto" w:fill="FFFFFF"/>
        </w:rPr>
      </w:pPr>
      <w:r w:rsidRPr="009B3B84">
        <w:rPr>
          <w:rFonts w:ascii="Arial" w:hAnsi="Arial" w:cs="Arial" w:hint="eastAsia"/>
          <w:b/>
          <w:bCs/>
          <w:sz w:val="22"/>
          <w:shd w:val="clear" w:color="auto" w:fill="FFFFFF"/>
        </w:rPr>
        <w:t>S</w:t>
      </w:r>
      <w:r>
        <w:rPr>
          <w:rFonts w:ascii="Arial" w:hAnsi="Arial" w:cs="Arial" w:hint="eastAsia"/>
          <w:b/>
          <w:bCs/>
          <w:sz w:val="22"/>
          <w:shd w:val="clear" w:color="auto" w:fill="FFFFFF"/>
        </w:rPr>
        <w:t>3</w:t>
      </w:r>
    </w:p>
    <w:p w14:paraId="369424E5" w14:textId="77777777" w:rsidR="009B3B84" w:rsidRPr="00223FF1" w:rsidRDefault="009B3B84" w:rsidP="0045287D">
      <w:pPr>
        <w:rPr>
          <w:rFonts w:ascii="Arial" w:hAnsi="Arial" w:cs="Arial"/>
          <w:sz w:val="20"/>
          <w:szCs w:val="20"/>
        </w:rPr>
      </w:pPr>
      <w:r w:rsidRPr="00223FF1">
        <w:rPr>
          <w:rFonts w:ascii="Arial" w:hAnsi="Arial" w:cs="Arial"/>
          <w:sz w:val="20"/>
          <w:szCs w:val="20"/>
        </w:rPr>
        <w:t xml:space="preserve">ICs 11.020 </w:t>
      </w:r>
    </w:p>
    <w:p w14:paraId="6C584625" w14:textId="77777777" w:rsidR="009B3B84" w:rsidRPr="00223FF1" w:rsidRDefault="009B3B84" w:rsidP="0045287D">
      <w:pPr>
        <w:rPr>
          <w:rFonts w:ascii="Arial" w:hAnsi="Arial" w:cs="Arial"/>
          <w:sz w:val="20"/>
          <w:szCs w:val="20"/>
        </w:rPr>
      </w:pPr>
      <w:r w:rsidRPr="00223FF1">
        <w:rPr>
          <w:rFonts w:ascii="Arial" w:hAnsi="Arial" w:cs="Arial"/>
          <w:sz w:val="20"/>
          <w:szCs w:val="20"/>
        </w:rPr>
        <w:t>C50</w:t>
      </w:r>
    </w:p>
    <w:p w14:paraId="1187FB4C" w14:textId="77777777" w:rsidR="009B3B84" w:rsidRDefault="009B3B84" w:rsidP="0045287D">
      <w:pPr>
        <w:pStyle w:val="a3"/>
      </w:pPr>
      <w:r w:rsidRPr="0045287D">
        <w:t>Standard for Health Industry of the People's Republic of China</w:t>
      </w:r>
    </w:p>
    <w:p w14:paraId="28C03DD8" w14:textId="77777777" w:rsidR="009B3B84" w:rsidRPr="00223FF1" w:rsidRDefault="009B3B84" w:rsidP="0045287D">
      <w:pPr>
        <w:rPr>
          <w:rFonts w:ascii="Arial" w:hAnsi="Arial" w:cs="Arial"/>
          <w:sz w:val="20"/>
          <w:szCs w:val="20"/>
        </w:rPr>
      </w:pPr>
      <w:r>
        <w:rPr>
          <w:rFonts w:hint="eastAsia"/>
        </w:rPr>
        <w:t xml:space="preserve">                                                           </w:t>
      </w:r>
      <w:r w:rsidRPr="00223FF1">
        <w:rPr>
          <w:rFonts w:ascii="Arial" w:hAnsi="Arial" w:cs="Arial" w:hint="eastAsia"/>
          <w:sz w:val="20"/>
          <w:szCs w:val="20"/>
        </w:rPr>
        <w:t xml:space="preserve">  WS/T347-2011</w:t>
      </w:r>
    </w:p>
    <w:p w14:paraId="721159E3" w14:textId="77777777" w:rsidR="009B3B84" w:rsidRDefault="009B3B84" w:rsidP="00223FF1">
      <w:pPr>
        <w:rPr>
          <w:rFonts w:hint="eastAsia"/>
        </w:rPr>
      </w:pPr>
    </w:p>
    <w:p w14:paraId="1EB2522D" w14:textId="77777777" w:rsidR="009B3B84" w:rsidRDefault="009B3B84" w:rsidP="00223FF1">
      <w:pPr>
        <w:rPr>
          <w:rFonts w:hint="eastAsia"/>
        </w:rPr>
      </w:pPr>
      <w:r>
        <w:rPr>
          <w:noProof/>
        </w:rPr>
        <mc:AlternateContent>
          <mc:Choice Requires="wps">
            <w:drawing>
              <wp:anchor distT="0" distB="0" distL="114300" distR="114300" simplePos="0" relativeHeight="251659264" behindDoc="0" locked="0" layoutInCell="1" allowOverlap="1" wp14:anchorId="78251EF1" wp14:editId="4320F5AB">
                <wp:simplePos x="0" y="0"/>
                <wp:positionH relativeFrom="column">
                  <wp:posOffset>-4762</wp:posOffset>
                </wp:positionH>
                <wp:positionV relativeFrom="paragraph">
                  <wp:posOffset>91440</wp:posOffset>
                </wp:positionV>
                <wp:extent cx="5410200" cy="4763"/>
                <wp:effectExtent l="0" t="0" r="19050" b="33655"/>
                <wp:wrapNone/>
                <wp:docPr id="393575195" name="直接连接符 2"/>
                <wp:cNvGraphicFramePr/>
                <a:graphic xmlns:a="http://schemas.openxmlformats.org/drawingml/2006/main">
                  <a:graphicData uri="http://schemas.microsoft.com/office/word/2010/wordprocessingShape">
                    <wps:wsp>
                      <wps:cNvCnPr/>
                      <wps:spPr>
                        <a:xfrm>
                          <a:off x="0" y="0"/>
                          <a:ext cx="5410200" cy="476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7943C"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5pt,7.2pt" to="425.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" strokecolor="black [3200]" strokeweight="1pt">
                <v:stroke joinstyle="miter"/>
              </v:line>
            </w:pict>
          </mc:Fallback>
        </mc:AlternateContent>
      </w:r>
    </w:p>
    <w:p w14:paraId="3A0753CD" w14:textId="77777777" w:rsidR="009B3B84" w:rsidRDefault="009B3B84" w:rsidP="0045287D">
      <w:pPr>
        <w:pStyle w:val="a5"/>
        <w:rPr>
          <w:rFonts w:hint="eastAsia"/>
        </w:rPr>
      </w:pPr>
    </w:p>
    <w:p w14:paraId="4626B5F1" w14:textId="77777777" w:rsidR="009B3B84" w:rsidRDefault="009B3B84" w:rsidP="0045287D">
      <w:pPr>
        <w:pStyle w:val="a5"/>
        <w:rPr>
          <w:rFonts w:hint="eastAsia"/>
        </w:rPr>
      </w:pPr>
      <w:r w:rsidRPr="0045287D">
        <w:rPr>
          <w:rFonts w:hint="eastAsia"/>
        </w:rPr>
        <w:t>GuideIine For the calibration of bIood ceII assays</w:t>
      </w:r>
    </w:p>
    <w:p w14:paraId="561EA98E" w14:textId="77777777" w:rsidR="009B3B84" w:rsidRDefault="009B3B84" w:rsidP="0045287D">
      <w:pPr>
        <w:rPr>
          <w:rFonts w:hint="eastAsia"/>
        </w:rPr>
      </w:pPr>
    </w:p>
    <w:p w14:paraId="715B7F9B" w14:textId="77777777" w:rsidR="009B3B84" w:rsidRDefault="009B3B84" w:rsidP="0045287D">
      <w:pPr>
        <w:rPr>
          <w:rFonts w:hint="eastAsia"/>
        </w:rPr>
      </w:pPr>
      <w:r>
        <w:rPr>
          <w:rFonts w:hint="eastAsia"/>
        </w:rPr>
        <w:t xml:space="preserve"> </w:t>
      </w:r>
    </w:p>
    <w:p w14:paraId="5E3B4109" w14:textId="77777777" w:rsidR="009B3B84" w:rsidRDefault="009B3B84" w:rsidP="0045287D">
      <w:pPr>
        <w:rPr>
          <w:rFonts w:hint="eastAsia"/>
        </w:rPr>
      </w:pPr>
    </w:p>
    <w:p w14:paraId="223AED7C" w14:textId="77777777" w:rsidR="009B3B84" w:rsidRDefault="009B3B84" w:rsidP="0045287D">
      <w:pPr>
        <w:rPr>
          <w:rFonts w:hint="eastAsia"/>
        </w:rPr>
      </w:pPr>
    </w:p>
    <w:p w14:paraId="49B56126" w14:textId="77777777" w:rsidR="009B3B84" w:rsidRDefault="009B3B84" w:rsidP="0045287D">
      <w:pPr>
        <w:rPr>
          <w:rFonts w:hint="eastAsia"/>
        </w:rPr>
      </w:pPr>
    </w:p>
    <w:p w14:paraId="4E5CC3FF" w14:textId="77777777" w:rsidR="009B3B84" w:rsidRDefault="009B3B84" w:rsidP="0045287D">
      <w:pPr>
        <w:rPr>
          <w:rFonts w:hint="eastAsia"/>
        </w:rPr>
      </w:pPr>
    </w:p>
    <w:p w14:paraId="57D7FBA1" w14:textId="77777777" w:rsidR="009B3B84" w:rsidRDefault="009B3B84" w:rsidP="0045287D">
      <w:pPr>
        <w:rPr>
          <w:rFonts w:hint="eastAsia"/>
        </w:rPr>
      </w:pPr>
    </w:p>
    <w:p w14:paraId="13DD4235" w14:textId="77777777" w:rsidR="009B3B84" w:rsidRDefault="009B3B84" w:rsidP="0045287D">
      <w:pPr>
        <w:rPr>
          <w:rFonts w:hint="eastAsia"/>
        </w:rPr>
      </w:pPr>
      <w:r>
        <w:rPr>
          <w:rFonts w:hint="eastAsia"/>
        </w:rPr>
        <w:t xml:space="preserve"> </w:t>
      </w:r>
    </w:p>
    <w:p w14:paraId="2A41A241" w14:textId="77777777" w:rsidR="009B3B84" w:rsidRDefault="009B3B84" w:rsidP="0045287D">
      <w:pPr>
        <w:rPr>
          <w:rFonts w:hint="eastAsia"/>
        </w:rPr>
      </w:pPr>
    </w:p>
    <w:p w14:paraId="32FA5787" w14:textId="77777777" w:rsidR="009B3B84" w:rsidRDefault="009B3B84" w:rsidP="0045287D">
      <w:pPr>
        <w:rPr>
          <w:rFonts w:hint="eastAsia"/>
        </w:rPr>
      </w:pPr>
    </w:p>
    <w:p w14:paraId="48FCAD8F" w14:textId="77777777" w:rsidR="009B3B84" w:rsidRDefault="009B3B84" w:rsidP="0045287D">
      <w:pPr>
        <w:rPr>
          <w:rFonts w:hint="eastAsia"/>
        </w:rPr>
      </w:pPr>
    </w:p>
    <w:p w14:paraId="209B26C9" w14:textId="77777777" w:rsidR="009B3B84" w:rsidRDefault="009B3B84" w:rsidP="0045287D">
      <w:pPr>
        <w:rPr>
          <w:rFonts w:hint="eastAsia"/>
        </w:rPr>
      </w:pPr>
    </w:p>
    <w:p w14:paraId="7B2BACB5" w14:textId="77777777" w:rsidR="009B3B84" w:rsidRDefault="009B3B84" w:rsidP="0045287D">
      <w:pPr>
        <w:rPr>
          <w:rFonts w:hint="eastAsia"/>
        </w:rPr>
      </w:pPr>
    </w:p>
    <w:p w14:paraId="558D84BA" w14:textId="77777777" w:rsidR="009B3B84" w:rsidRDefault="009B3B84" w:rsidP="0045287D">
      <w:pPr>
        <w:rPr>
          <w:rFonts w:hint="eastAsia"/>
        </w:rPr>
      </w:pPr>
    </w:p>
    <w:p w14:paraId="3129BFD8" w14:textId="77777777" w:rsidR="009B3B84" w:rsidRDefault="009B3B84" w:rsidP="0045287D">
      <w:pPr>
        <w:rPr>
          <w:rFonts w:hint="eastAsia"/>
        </w:rPr>
      </w:pPr>
    </w:p>
    <w:p w14:paraId="29B18701" w14:textId="77777777" w:rsidR="009B3B84" w:rsidRDefault="009B3B84" w:rsidP="0045287D">
      <w:pPr>
        <w:rPr>
          <w:rFonts w:hint="eastAsia"/>
        </w:rPr>
      </w:pPr>
    </w:p>
    <w:p w14:paraId="1A94FA6C" w14:textId="77777777" w:rsidR="009B3B84" w:rsidRDefault="009B3B84" w:rsidP="0045287D">
      <w:pPr>
        <w:rPr>
          <w:rFonts w:hint="eastAsia"/>
        </w:rPr>
      </w:pPr>
    </w:p>
    <w:p w14:paraId="6057B888" w14:textId="77777777" w:rsidR="009B3B84" w:rsidRDefault="009B3B84" w:rsidP="0045287D">
      <w:pPr>
        <w:rPr>
          <w:rFonts w:hint="eastAsia"/>
        </w:rPr>
      </w:pPr>
    </w:p>
    <w:p w14:paraId="204F1532" w14:textId="77777777" w:rsidR="009B3B84" w:rsidRDefault="009B3B84" w:rsidP="0045287D">
      <w:pPr>
        <w:rPr>
          <w:rFonts w:hint="eastAsia"/>
        </w:rPr>
      </w:pPr>
    </w:p>
    <w:p w14:paraId="14ECE633" w14:textId="77777777" w:rsidR="009B3B84" w:rsidRDefault="009B3B84" w:rsidP="0045287D">
      <w:pPr>
        <w:rPr>
          <w:rFonts w:hint="eastAsia"/>
        </w:rPr>
      </w:pPr>
    </w:p>
    <w:p w14:paraId="5F47ED7F" w14:textId="77777777" w:rsidR="009B3B84" w:rsidRDefault="009B3B84" w:rsidP="0045287D">
      <w:pPr>
        <w:rPr>
          <w:rFonts w:hint="eastAsia"/>
        </w:rPr>
      </w:pPr>
    </w:p>
    <w:p w14:paraId="656EF91A" w14:textId="77777777" w:rsidR="009B3B84" w:rsidRDefault="009B3B84" w:rsidP="0045287D">
      <w:pPr>
        <w:rPr>
          <w:rFonts w:hint="eastAsia"/>
        </w:rPr>
      </w:pPr>
    </w:p>
    <w:p w14:paraId="6D573DB9" w14:textId="77777777" w:rsidR="009B3B84" w:rsidRPr="00223FF1" w:rsidRDefault="009B3B84" w:rsidP="0045287D">
      <w:pPr>
        <w:rPr>
          <w:rFonts w:ascii="Arial" w:hAnsi="Arial" w:cs="Arial"/>
          <w:sz w:val="20"/>
          <w:szCs w:val="20"/>
        </w:rPr>
      </w:pPr>
      <w:r w:rsidRPr="00223FF1">
        <w:rPr>
          <w:rFonts w:ascii="Arial" w:hAnsi="Arial" w:cs="Arial" w:hint="eastAsia"/>
          <w:sz w:val="20"/>
          <w:szCs w:val="20"/>
        </w:rPr>
        <w:t>Published 2011-09-30                                   Implemented on 2012-04-10</w:t>
      </w:r>
    </w:p>
    <w:p w14:paraId="46E7D5E5" w14:textId="77777777" w:rsidR="009B3B84" w:rsidRDefault="009B3B84" w:rsidP="0045287D">
      <w:pPr>
        <w:rPr>
          <w:rFonts w:hint="eastAsia"/>
        </w:rPr>
      </w:pPr>
    </w:p>
    <w:p w14:paraId="47059D6A" w14:textId="77777777" w:rsidR="009B3B84" w:rsidRDefault="009B3B84" w:rsidP="0045287D">
      <w:pPr>
        <w:rPr>
          <w:rFonts w:hint="eastAsia"/>
        </w:rPr>
      </w:pPr>
      <w:r>
        <w:rPr>
          <w:noProof/>
        </w:rPr>
        <mc:AlternateContent>
          <mc:Choice Requires="wps">
            <w:drawing>
              <wp:anchor distT="0" distB="0" distL="114300" distR="114300" simplePos="0" relativeHeight="251660288" behindDoc="0" locked="0" layoutInCell="1" allowOverlap="1" wp14:anchorId="627D6D2C" wp14:editId="00D218D7">
                <wp:simplePos x="0" y="0"/>
                <wp:positionH relativeFrom="column">
                  <wp:posOffset>0</wp:posOffset>
                </wp:positionH>
                <wp:positionV relativeFrom="paragraph">
                  <wp:posOffset>-635</wp:posOffset>
                </wp:positionV>
                <wp:extent cx="5410200" cy="4763"/>
                <wp:effectExtent l="0" t="0" r="19050" b="33655"/>
                <wp:wrapNone/>
                <wp:docPr id="2014568006" name="直接连接符 2"/>
                <wp:cNvGraphicFramePr/>
                <a:graphic xmlns:a="http://schemas.openxmlformats.org/drawingml/2006/main">
                  <a:graphicData uri="http://schemas.microsoft.com/office/word/2010/wordprocessingShape">
                    <wps:wsp>
                      <wps:cNvCnPr/>
                      <wps:spPr>
                        <a:xfrm>
                          <a:off x="0" y="0"/>
                          <a:ext cx="5410200" cy="476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CB641"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05pt" to="4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" strokecolor="black [3200]" strokeweight="1pt">
                <v:stroke joinstyle="miter"/>
              </v:line>
            </w:pict>
          </mc:Fallback>
        </mc:AlternateContent>
      </w:r>
    </w:p>
    <w:p w14:paraId="3D74C293" w14:textId="77777777" w:rsidR="009B3B84" w:rsidRDefault="009B3B84" w:rsidP="0045287D">
      <w:pPr>
        <w:rPr>
          <w:rFonts w:hint="eastAsia"/>
        </w:rPr>
      </w:pPr>
    </w:p>
    <w:p w14:paraId="43595DCA" w14:textId="77777777" w:rsidR="009B3B84" w:rsidRDefault="009B3B84" w:rsidP="0045287D">
      <w:pPr>
        <w:rPr>
          <w:rFonts w:ascii="Arial" w:hAnsi="Arial" w:cs="Arial"/>
          <w:sz w:val="20"/>
          <w:szCs w:val="20"/>
        </w:rPr>
      </w:pPr>
      <w:r>
        <w:rPr>
          <w:rFonts w:hint="eastAsia"/>
        </w:rPr>
        <w:lastRenderedPageBreak/>
        <w:t xml:space="preserve">                    </w:t>
      </w:r>
      <w:r w:rsidRPr="00223FF1">
        <w:rPr>
          <w:rFonts w:ascii="Arial" w:hAnsi="Arial" w:cs="Arial"/>
          <w:sz w:val="20"/>
          <w:szCs w:val="20"/>
        </w:rPr>
        <w:t>The Ministry of Health of the People's Republic of China has issued</w:t>
      </w:r>
      <w:r w:rsidRPr="00223FF1">
        <w:rPr>
          <w:rFonts w:ascii="Arial" w:hAnsi="Arial" w:cs="Arial" w:hint="eastAsia"/>
          <w:sz w:val="20"/>
          <w:szCs w:val="20"/>
        </w:rPr>
        <w:t>.</w:t>
      </w:r>
    </w:p>
    <w:p w14:paraId="566FE6CC" w14:textId="77777777" w:rsidR="009B3B84" w:rsidRDefault="009B3B84" w:rsidP="0045287D">
      <w:pPr>
        <w:rPr>
          <w:rFonts w:ascii="Arial" w:hAnsi="Arial" w:cs="Arial"/>
          <w:sz w:val="20"/>
          <w:szCs w:val="20"/>
        </w:rPr>
      </w:pPr>
    </w:p>
    <w:p w14:paraId="1DF606D7" w14:textId="77777777" w:rsidR="009B3B84" w:rsidRPr="00016E6D" w:rsidRDefault="009B3B84" w:rsidP="00016E6D">
      <w:pPr>
        <w:pStyle w:val="a7"/>
        <w:numPr>
          <w:ilvl w:val="0"/>
          <w:numId w:val="1"/>
        </w:numPr>
        <w:ind w:firstLineChars="0"/>
        <w:rPr>
          <w:rFonts w:ascii="Arial" w:hAnsi="Arial" w:cs="Arial"/>
          <w:sz w:val="20"/>
          <w:szCs w:val="20"/>
        </w:rPr>
      </w:pPr>
      <w:r w:rsidRPr="00016E6D">
        <w:rPr>
          <w:rFonts w:ascii="Arial" w:hAnsi="Arial" w:cs="Arial"/>
          <w:sz w:val="20"/>
          <w:szCs w:val="20"/>
        </w:rPr>
        <w:t>S</w:t>
      </w:r>
      <w:r w:rsidRPr="00016E6D">
        <w:rPr>
          <w:rFonts w:ascii="Arial" w:hAnsi="Arial" w:cs="Arial" w:hint="eastAsia"/>
          <w:sz w:val="20"/>
          <w:szCs w:val="20"/>
        </w:rPr>
        <w:t>cope</w:t>
      </w:r>
    </w:p>
    <w:p w14:paraId="02711AB6" w14:textId="77777777" w:rsidR="009B3B84" w:rsidRDefault="009B3B84" w:rsidP="00BB3797">
      <w:pPr>
        <w:rPr>
          <w:rFonts w:ascii="Arial" w:hAnsi="Arial" w:cs="Arial"/>
          <w:sz w:val="20"/>
          <w:szCs w:val="20"/>
        </w:rPr>
      </w:pPr>
      <w:r w:rsidRPr="00016E6D">
        <w:rPr>
          <w:rFonts w:ascii="Arial" w:hAnsi="Arial" w:cs="Arial"/>
          <w:sz w:val="20"/>
          <w:szCs w:val="20"/>
        </w:rPr>
        <w:t xml:space="preserve">This standard specifies the technical requirements for calibration of blood cell analysis. </w:t>
      </w:r>
    </w:p>
    <w:p w14:paraId="481A58DC" w14:textId="77777777" w:rsidR="009B3B84" w:rsidRDefault="009B3B84" w:rsidP="0045287D">
      <w:pPr>
        <w:rPr>
          <w:rFonts w:ascii="Arial" w:hAnsi="Arial" w:cs="Arial"/>
          <w:sz w:val="20"/>
          <w:szCs w:val="20"/>
        </w:rPr>
      </w:pPr>
      <w:r w:rsidRPr="00016E6D">
        <w:rPr>
          <w:rFonts w:ascii="Arial" w:hAnsi="Arial" w:cs="Arial"/>
          <w:sz w:val="20"/>
          <w:szCs w:val="20"/>
        </w:rPr>
        <w:t>This standard is applicable to clinical laboratories and related departments using blood analyzers.</w:t>
      </w:r>
    </w:p>
    <w:p w14:paraId="35CFD83A" w14:textId="77777777" w:rsidR="009B3B84" w:rsidRDefault="009B3B84" w:rsidP="0045287D">
      <w:pPr>
        <w:rPr>
          <w:rFonts w:ascii="Arial" w:hAnsi="Arial" w:cs="Arial"/>
          <w:sz w:val="20"/>
          <w:szCs w:val="20"/>
        </w:rPr>
      </w:pPr>
    </w:p>
    <w:p w14:paraId="01A6ED8F" w14:textId="77777777" w:rsidR="009B3B84" w:rsidRPr="00016E6D" w:rsidRDefault="009B3B84" w:rsidP="00016E6D">
      <w:pPr>
        <w:pStyle w:val="a7"/>
        <w:numPr>
          <w:ilvl w:val="0"/>
          <w:numId w:val="1"/>
        </w:numPr>
        <w:ind w:firstLineChars="0"/>
        <w:rPr>
          <w:rFonts w:ascii="Arial" w:hAnsi="Arial" w:cs="Arial"/>
          <w:sz w:val="20"/>
          <w:szCs w:val="20"/>
        </w:rPr>
      </w:pPr>
      <w:r w:rsidRPr="00016E6D">
        <w:rPr>
          <w:rFonts w:ascii="Arial" w:hAnsi="Arial" w:cs="Arial"/>
          <w:sz w:val="20"/>
          <w:szCs w:val="20"/>
        </w:rPr>
        <w:t>Terms and Definitions</w:t>
      </w:r>
    </w:p>
    <w:p w14:paraId="7BF43B2C" w14:textId="77777777" w:rsidR="009B3B84" w:rsidRDefault="009B3B84" w:rsidP="00016E6D">
      <w:pPr>
        <w:rPr>
          <w:rFonts w:ascii="Arial" w:hAnsi="Arial" w:cs="Arial"/>
          <w:sz w:val="20"/>
          <w:szCs w:val="20"/>
        </w:rPr>
      </w:pPr>
      <w:r w:rsidRPr="00016E6D">
        <w:rPr>
          <w:rFonts w:ascii="Arial" w:hAnsi="Arial" w:cs="Arial"/>
          <w:sz w:val="20"/>
          <w:szCs w:val="20"/>
        </w:rPr>
        <w:t>The following terms and definitions are applicable to this document.</w:t>
      </w:r>
    </w:p>
    <w:p w14:paraId="638EF7FA" w14:textId="77777777" w:rsidR="009B3B84" w:rsidRDefault="009B3B84" w:rsidP="00016E6D">
      <w:pPr>
        <w:rPr>
          <w:rFonts w:ascii="Arial" w:hAnsi="Arial" w:cs="Arial"/>
          <w:sz w:val="20"/>
          <w:szCs w:val="20"/>
        </w:rPr>
      </w:pPr>
    </w:p>
    <w:p w14:paraId="7ECC13E6" w14:textId="77777777" w:rsidR="009B3B84" w:rsidRDefault="009B3B84" w:rsidP="00016E6D">
      <w:pPr>
        <w:rPr>
          <w:rFonts w:ascii="Arial" w:hAnsi="Arial" w:cs="Arial"/>
          <w:sz w:val="20"/>
          <w:szCs w:val="20"/>
        </w:rPr>
      </w:pPr>
      <w:r>
        <w:rPr>
          <w:rFonts w:ascii="Arial" w:hAnsi="Arial" w:cs="Arial" w:hint="eastAsia"/>
          <w:sz w:val="20"/>
          <w:szCs w:val="20"/>
        </w:rPr>
        <w:t>2.1 H</w:t>
      </w:r>
      <w:r w:rsidRPr="00016E6D">
        <w:rPr>
          <w:rFonts w:ascii="Arial" w:hAnsi="Arial" w:cs="Arial" w:hint="eastAsia"/>
          <w:sz w:val="20"/>
          <w:szCs w:val="20"/>
        </w:rPr>
        <w:t xml:space="preserve">ematology </w:t>
      </w:r>
      <w:r>
        <w:rPr>
          <w:rFonts w:ascii="Arial" w:hAnsi="Arial" w:cs="Arial" w:hint="eastAsia"/>
          <w:sz w:val="20"/>
          <w:szCs w:val="20"/>
        </w:rPr>
        <w:t>A</w:t>
      </w:r>
      <w:r w:rsidRPr="00016E6D">
        <w:rPr>
          <w:rFonts w:ascii="Arial" w:hAnsi="Arial" w:cs="Arial" w:hint="eastAsia"/>
          <w:sz w:val="20"/>
          <w:szCs w:val="20"/>
        </w:rPr>
        <w:t>nalyzer</w:t>
      </w:r>
      <w:r>
        <w:rPr>
          <w:rFonts w:ascii="Arial" w:hAnsi="Arial" w:cs="Arial" w:hint="eastAsia"/>
          <w:sz w:val="20"/>
          <w:szCs w:val="20"/>
        </w:rPr>
        <w:t>:</w:t>
      </w:r>
      <w:r w:rsidRPr="00374A99">
        <w:rPr>
          <w:rFonts w:ascii="PingFang SC" w:hAnsi="PingFang SC"/>
          <w:color w:val="2A2F45"/>
          <w:sz w:val="20"/>
          <w:szCs w:val="20"/>
          <w:shd w:val="clear" w:color="auto" w:fill="FFFFFF"/>
        </w:rPr>
        <w:t xml:space="preserve"> </w:t>
      </w:r>
      <w:r w:rsidRPr="00374A99">
        <w:rPr>
          <w:rFonts w:ascii="Arial" w:hAnsi="Arial" w:cs="Arial"/>
          <w:sz w:val="20"/>
          <w:szCs w:val="20"/>
        </w:rPr>
        <w:t>It is mainly used for detecting human blood specimens, which is an instrument capable of qualitatively and quantitatively analyzing the formed components in the blood and providing relevant information.</w:t>
      </w:r>
    </w:p>
    <w:p w14:paraId="762455D6" w14:textId="77777777" w:rsidR="009B3B84" w:rsidRPr="00BB3797" w:rsidRDefault="009B3B84" w:rsidP="00016E6D">
      <w:pPr>
        <w:rPr>
          <w:rFonts w:ascii="Arial" w:hAnsi="Arial" w:cs="Arial"/>
          <w:sz w:val="20"/>
          <w:szCs w:val="20"/>
        </w:rPr>
      </w:pPr>
    </w:p>
    <w:p w14:paraId="6AFDF989" w14:textId="77777777" w:rsidR="009B3B84" w:rsidRDefault="009B3B84" w:rsidP="00016E6D">
      <w:pPr>
        <w:rPr>
          <w:rFonts w:ascii="Arial" w:hAnsi="Arial" w:cs="Arial"/>
          <w:sz w:val="20"/>
          <w:szCs w:val="20"/>
        </w:rPr>
      </w:pPr>
      <w:r>
        <w:rPr>
          <w:rFonts w:ascii="Arial" w:hAnsi="Arial" w:cs="Arial" w:hint="eastAsia"/>
          <w:sz w:val="20"/>
          <w:szCs w:val="20"/>
        </w:rPr>
        <w:t>2.2 C</w:t>
      </w:r>
      <w:r w:rsidRPr="00374A99">
        <w:rPr>
          <w:rFonts w:ascii="Arial" w:hAnsi="Arial" w:cs="Arial" w:hint="eastAsia"/>
          <w:sz w:val="20"/>
          <w:szCs w:val="20"/>
        </w:rPr>
        <w:t>alibrat</w:t>
      </w:r>
      <w:r>
        <w:rPr>
          <w:rFonts w:ascii="Arial" w:hAnsi="Arial" w:cs="Arial" w:hint="eastAsia"/>
          <w:sz w:val="20"/>
          <w:szCs w:val="20"/>
        </w:rPr>
        <w:t>ion:</w:t>
      </w:r>
      <w:r w:rsidRPr="00374A99">
        <w:rPr>
          <w:rFonts w:ascii="PingFang SC" w:hAnsi="PingFang SC"/>
          <w:color w:val="2A2F45"/>
          <w:sz w:val="20"/>
          <w:szCs w:val="20"/>
          <w:shd w:val="clear" w:color="auto" w:fill="FFFFFF"/>
        </w:rPr>
        <w:t xml:space="preserve"> </w:t>
      </w:r>
      <w:r w:rsidRPr="00374A99">
        <w:rPr>
          <w:rFonts w:ascii="Arial" w:hAnsi="Arial" w:cs="Arial"/>
          <w:sz w:val="20"/>
          <w:szCs w:val="20"/>
        </w:rPr>
        <w:t>In a specified set of conditions, it refers to a series of operations that establish the relationship between the measured value indicated by a measuring instrument or measurement system, or the represented value by physical gauges or reference materials, and the corresponding reproduced value from standards.</w:t>
      </w:r>
    </w:p>
    <w:p w14:paraId="2C5AF448" w14:textId="77777777" w:rsidR="009B3B84" w:rsidRDefault="009B3B84" w:rsidP="00016E6D">
      <w:pPr>
        <w:rPr>
          <w:rFonts w:ascii="Arial" w:hAnsi="Arial" w:cs="Arial"/>
          <w:sz w:val="20"/>
          <w:szCs w:val="20"/>
        </w:rPr>
      </w:pPr>
      <w:r>
        <w:rPr>
          <w:rFonts w:ascii="Arial" w:hAnsi="Arial" w:cs="Arial" w:hint="eastAsia"/>
          <w:sz w:val="20"/>
          <w:szCs w:val="20"/>
        </w:rPr>
        <w:t>[</w:t>
      </w:r>
      <w:r w:rsidRPr="00374A99">
        <w:rPr>
          <w:rFonts w:ascii="Arial" w:hAnsi="Arial" w:cs="Arial" w:hint="eastAsia"/>
          <w:sz w:val="20"/>
          <w:szCs w:val="20"/>
        </w:rPr>
        <w:t>JJF1001</w:t>
      </w:r>
      <w:r w:rsidRPr="00374A99">
        <w:rPr>
          <w:rFonts w:ascii="Arial" w:hAnsi="Arial" w:cs="Arial" w:hint="eastAsia"/>
          <w:sz w:val="20"/>
          <w:szCs w:val="20"/>
        </w:rPr>
        <w:t>—</w:t>
      </w:r>
      <w:r w:rsidRPr="00374A99">
        <w:rPr>
          <w:rFonts w:ascii="Arial" w:hAnsi="Arial" w:cs="Arial" w:hint="eastAsia"/>
          <w:sz w:val="20"/>
          <w:szCs w:val="20"/>
        </w:rPr>
        <w:t xml:space="preserve"> 1998, </w:t>
      </w:r>
      <w:r w:rsidRPr="00374A99">
        <w:rPr>
          <w:rFonts w:ascii="Arial" w:hAnsi="Arial" w:cs="Arial"/>
          <w:sz w:val="20"/>
          <w:szCs w:val="20"/>
        </w:rPr>
        <w:t>Definition</w:t>
      </w:r>
      <w:r>
        <w:rPr>
          <w:rFonts w:ascii="Arial" w:hAnsi="Arial" w:cs="Arial" w:hint="eastAsia"/>
          <w:sz w:val="20"/>
          <w:szCs w:val="20"/>
        </w:rPr>
        <w:t xml:space="preserve"> </w:t>
      </w:r>
      <w:r w:rsidRPr="00374A99">
        <w:rPr>
          <w:rFonts w:ascii="Arial" w:hAnsi="Arial" w:cs="Arial" w:hint="eastAsia"/>
          <w:sz w:val="20"/>
          <w:szCs w:val="20"/>
        </w:rPr>
        <w:t>8.11]</w:t>
      </w:r>
    </w:p>
    <w:p w14:paraId="385A3D35" w14:textId="77777777" w:rsidR="009B3B84" w:rsidRDefault="009B3B84" w:rsidP="00016E6D">
      <w:pPr>
        <w:rPr>
          <w:rFonts w:ascii="Arial" w:hAnsi="Arial" w:cs="Arial"/>
          <w:sz w:val="20"/>
          <w:szCs w:val="20"/>
        </w:rPr>
      </w:pPr>
    </w:p>
    <w:p w14:paraId="78EAE5EE" w14:textId="77777777" w:rsidR="009B3B84" w:rsidRDefault="009B3B84" w:rsidP="00016E6D">
      <w:pPr>
        <w:rPr>
          <w:rFonts w:ascii="Arial" w:hAnsi="Arial" w:cs="Arial"/>
          <w:sz w:val="20"/>
          <w:szCs w:val="20"/>
        </w:rPr>
      </w:pPr>
      <w:r>
        <w:rPr>
          <w:rFonts w:ascii="Arial" w:hAnsi="Arial" w:cs="Arial" w:hint="eastAsia"/>
          <w:sz w:val="20"/>
          <w:szCs w:val="20"/>
        </w:rPr>
        <w:t>2.3 A</w:t>
      </w:r>
      <w:r w:rsidRPr="00374A99">
        <w:rPr>
          <w:rFonts w:ascii="Arial" w:hAnsi="Arial" w:cs="Arial" w:hint="eastAsia"/>
          <w:sz w:val="20"/>
          <w:szCs w:val="20"/>
        </w:rPr>
        <w:t>ccuracy</w:t>
      </w:r>
      <w:r>
        <w:rPr>
          <w:rFonts w:ascii="Arial" w:hAnsi="Arial" w:cs="Arial" w:hint="eastAsia"/>
          <w:sz w:val="20"/>
          <w:szCs w:val="20"/>
        </w:rPr>
        <w:t xml:space="preserve">: </w:t>
      </w:r>
      <w:r w:rsidRPr="00374A99">
        <w:rPr>
          <w:rFonts w:ascii="Arial" w:hAnsi="Arial" w:cs="Arial"/>
          <w:sz w:val="20"/>
          <w:szCs w:val="20"/>
        </w:rPr>
        <w:t>The degree of consistency between a measured value and an acceptable reference value.</w:t>
      </w:r>
    </w:p>
    <w:p w14:paraId="6683C6D5" w14:textId="77777777" w:rsidR="009B3B84" w:rsidRDefault="009B3B84" w:rsidP="00016E6D">
      <w:pPr>
        <w:rPr>
          <w:rFonts w:ascii="Arial" w:hAnsi="Arial" w:cs="Arial"/>
          <w:sz w:val="20"/>
          <w:szCs w:val="20"/>
        </w:rPr>
      </w:pPr>
      <w:r>
        <w:rPr>
          <w:rFonts w:ascii="Arial" w:hAnsi="Arial" w:cs="Arial" w:hint="eastAsia"/>
          <w:sz w:val="20"/>
          <w:szCs w:val="20"/>
        </w:rPr>
        <w:t>[</w:t>
      </w:r>
      <w:r w:rsidRPr="00374A99">
        <w:rPr>
          <w:rFonts w:ascii="Arial" w:hAnsi="Arial" w:cs="Arial" w:hint="eastAsia"/>
          <w:sz w:val="20"/>
          <w:szCs w:val="20"/>
        </w:rPr>
        <w:t>ISo3534-1:1993,</w:t>
      </w:r>
      <w:bookmarkStart w:id="2" w:name="OLE_LINK1"/>
      <w:r w:rsidRPr="00374A99">
        <w:rPr>
          <w:rFonts w:ascii="Arial" w:hAnsi="Arial" w:cs="Arial"/>
          <w:sz w:val="20"/>
          <w:szCs w:val="20"/>
        </w:rPr>
        <w:t xml:space="preserve"> Definition</w:t>
      </w:r>
      <w:bookmarkEnd w:id="2"/>
      <w:r w:rsidRPr="00374A99">
        <w:rPr>
          <w:rFonts w:ascii="Arial" w:hAnsi="Arial" w:cs="Arial" w:hint="eastAsia"/>
          <w:sz w:val="20"/>
          <w:szCs w:val="20"/>
        </w:rPr>
        <w:t xml:space="preserve"> 3.11]</w:t>
      </w:r>
    </w:p>
    <w:p w14:paraId="686FBE74" w14:textId="77777777" w:rsidR="009B3B84" w:rsidRPr="00374A99" w:rsidRDefault="009B3B84" w:rsidP="00016E6D">
      <w:pPr>
        <w:rPr>
          <w:rFonts w:ascii="Arial" w:hAnsi="Arial" w:cs="Arial"/>
          <w:sz w:val="20"/>
          <w:szCs w:val="20"/>
        </w:rPr>
      </w:pPr>
    </w:p>
    <w:p w14:paraId="21EA699E" w14:textId="77777777" w:rsidR="009B3B84" w:rsidRPr="00BB3797" w:rsidRDefault="009B3B84" w:rsidP="00BB3797">
      <w:pPr>
        <w:rPr>
          <w:rFonts w:ascii="Arial" w:hAnsi="Arial" w:cs="Arial"/>
          <w:sz w:val="20"/>
          <w:szCs w:val="20"/>
        </w:rPr>
      </w:pPr>
      <w:r>
        <w:rPr>
          <w:rFonts w:ascii="Arial" w:hAnsi="Arial" w:cs="Arial" w:hint="eastAsia"/>
          <w:sz w:val="20"/>
          <w:szCs w:val="20"/>
        </w:rPr>
        <w:t>2.4 R</w:t>
      </w:r>
      <w:r w:rsidRPr="00BB3797">
        <w:rPr>
          <w:rFonts w:ascii="Arial" w:hAnsi="Arial" w:cs="Arial" w:hint="eastAsia"/>
          <w:sz w:val="20"/>
          <w:szCs w:val="20"/>
        </w:rPr>
        <w:t>epeatability: In the same measurement conditions, the consistency between the results obtained from multiple consecutive measurements of the same object.</w:t>
      </w:r>
    </w:p>
    <w:p w14:paraId="38E2A771" w14:textId="77777777" w:rsidR="009B3B84" w:rsidRDefault="009B3B84" w:rsidP="00BB3797">
      <w:pPr>
        <w:rPr>
          <w:rFonts w:ascii="Arial" w:hAnsi="Arial" w:cs="Arial"/>
          <w:sz w:val="20"/>
          <w:szCs w:val="20"/>
        </w:rPr>
      </w:pPr>
      <w:r>
        <w:rPr>
          <w:rFonts w:ascii="Arial" w:hAnsi="Arial" w:cs="Arial" w:hint="eastAsia"/>
          <w:sz w:val="20"/>
          <w:szCs w:val="20"/>
        </w:rPr>
        <w:t>[</w:t>
      </w:r>
      <w:r w:rsidRPr="00BB3797">
        <w:rPr>
          <w:rFonts w:ascii="Arial" w:hAnsi="Arial" w:cs="Arial" w:hint="eastAsia"/>
          <w:sz w:val="20"/>
          <w:szCs w:val="20"/>
        </w:rPr>
        <w:t>JJF1001</w:t>
      </w:r>
      <w:r w:rsidRPr="00BB3797">
        <w:rPr>
          <w:rFonts w:ascii="Arial" w:hAnsi="Arial" w:cs="Arial" w:hint="eastAsia"/>
          <w:sz w:val="20"/>
          <w:szCs w:val="20"/>
        </w:rPr>
        <w:t>—</w:t>
      </w:r>
      <w:r w:rsidRPr="00BB3797">
        <w:rPr>
          <w:rFonts w:ascii="Arial" w:hAnsi="Arial" w:cs="Arial" w:hint="eastAsia"/>
          <w:sz w:val="20"/>
          <w:szCs w:val="20"/>
        </w:rPr>
        <w:t xml:space="preserve"> 1998,</w:t>
      </w:r>
      <w:r w:rsidRPr="00374A99">
        <w:rPr>
          <w:rFonts w:ascii="Arial" w:hAnsi="Arial" w:cs="Arial"/>
          <w:sz w:val="20"/>
          <w:szCs w:val="20"/>
        </w:rPr>
        <w:t xml:space="preserve"> Definition</w:t>
      </w:r>
      <w:r w:rsidRPr="00BB3797">
        <w:rPr>
          <w:rFonts w:ascii="Arial" w:hAnsi="Arial" w:cs="Arial" w:hint="eastAsia"/>
          <w:sz w:val="20"/>
          <w:szCs w:val="20"/>
        </w:rPr>
        <w:t xml:space="preserve"> 5.6</w:t>
      </w:r>
      <w:r>
        <w:rPr>
          <w:rFonts w:ascii="Arial" w:hAnsi="Arial" w:cs="Arial" w:hint="eastAsia"/>
          <w:sz w:val="20"/>
          <w:szCs w:val="20"/>
        </w:rPr>
        <w:t>]</w:t>
      </w:r>
    </w:p>
    <w:p w14:paraId="6A3E7A1B" w14:textId="77777777" w:rsidR="009B3B84" w:rsidRPr="00BB3797" w:rsidRDefault="009B3B84" w:rsidP="00BB3797">
      <w:pPr>
        <w:rPr>
          <w:rFonts w:ascii="Arial" w:hAnsi="Arial" w:cs="Arial"/>
          <w:sz w:val="20"/>
          <w:szCs w:val="20"/>
        </w:rPr>
      </w:pPr>
    </w:p>
    <w:p w14:paraId="79DF58C3" w14:textId="77777777" w:rsidR="009B3B84" w:rsidRDefault="009B3B84" w:rsidP="00016E6D">
      <w:pPr>
        <w:rPr>
          <w:rFonts w:ascii="Arial" w:hAnsi="Arial" w:cs="Arial"/>
          <w:sz w:val="20"/>
          <w:szCs w:val="20"/>
        </w:rPr>
      </w:pPr>
      <w:r>
        <w:rPr>
          <w:rFonts w:ascii="Arial" w:hAnsi="Arial" w:cs="Arial" w:hint="eastAsia"/>
          <w:sz w:val="20"/>
          <w:szCs w:val="20"/>
        </w:rPr>
        <w:t>2.5 Bias:</w:t>
      </w:r>
      <w:r w:rsidRPr="00BB3797">
        <w:rPr>
          <w:rFonts w:ascii="Arial" w:hAnsi="Arial" w:cs="Arial"/>
          <w:sz w:val="20"/>
          <w:szCs w:val="20"/>
        </w:rPr>
        <w:t xml:space="preserve"> The difference between the expected value of experimental results and acceptable reference values</w:t>
      </w:r>
      <w:r>
        <w:rPr>
          <w:rFonts w:ascii="Arial" w:hAnsi="Arial" w:cs="Arial" w:hint="eastAsia"/>
          <w:sz w:val="20"/>
          <w:szCs w:val="20"/>
        </w:rPr>
        <w:t>.</w:t>
      </w:r>
    </w:p>
    <w:p w14:paraId="085D33D1" w14:textId="77777777" w:rsidR="009B3B84" w:rsidRDefault="009B3B84" w:rsidP="00016E6D">
      <w:pPr>
        <w:rPr>
          <w:rFonts w:ascii="Arial" w:hAnsi="Arial" w:cs="Arial"/>
          <w:sz w:val="20"/>
          <w:szCs w:val="20"/>
        </w:rPr>
      </w:pPr>
      <w:r>
        <w:rPr>
          <w:rFonts w:ascii="Arial" w:hAnsi="Arial" w:cs="Arial" w:hint="eastAsia"/>
          <w:sz w:val="20"/>
          <w:szCs w:val="20"/>
        </w:rPr>
        <w:t>[I</w:t>
      </w:r>
      <w:r w:rsidRPr="00BB3797">
        <w:rPr>
          <w:rFonts w:ascii="Arial" w:hAnsi="Arial" w:cs="Arial" w:hint="eastAsia"/>
          <w:sz w:val="20"/>
          <w:szCs w:val="20"/>
        </w:rPr>
        <w:t>SO3534-</w:t>
      </w:r>
      <w:r>
        <w:rPr>
          <w:rFonts w:ascii="Arial" w:hAnsi="Arial" w:cs="Arial" w:hint="eastAsia"/>
          <w:sz w:val="20"/>
          <w:szCs w:val="20"/>
        </w:rPr>
        <w:t>1</w:t>
      </w:r>
      <w:r w:rsidRPr="00BB3797">
        <w:rPr>
          <w:rFonts w:ascii="Arial" w:hAnsi="Arial" w:cs="Arial" w:hint="eastAsia"/>
          <w:sz w:val="20"/>
          <w:szCs w:val="20"/>
        </w:rPr>
        <w:t>:1993,</w:t>
      </w:r>
      <w:r w:rsidRPr="00374A99">
        <w:rPr>
          <w:rFonts w:ascii="Arial" w:hAnsi="Arial" w:cs="Arial"/>
          <w:sz w:val="20"/>
          <w:szCs w:val="20"/>
        </w:rPr>
        <w:t xml:space="preserve"> Definition</w:t>
      </w:r>
      <w:r w:rsidRPr="00BB3797">
        <w:rPr>
          <w:rFonts w:ascii="Arial" w:hAnsi="Arial" w:cs="Arial" w:hint="eastAsia"/>
          <w:sz w:val="20"/>
          <w:szCs w:val="20"/>
        </w:rPr>
        <w:t xml:space="preserve"> 3.13]</w:t>
      </w:r>
    </w:p>
    <w:p w14:paraId="7A999FE1" w14:textId="77777777" w:rsidR="009B3B84" w:rsidRDefault="009B3B84" w:rsidP="00016E6D">
      <w:pPr>
        <w:rPr>
          <w:rFonts w:ascii="Arial" w:hAnsi="Arial" w:cs="Arial"/>
          <w:sz w:val="20"/>
          <w:szCs w:val="20"/>
        </w:rPr>
      </w:pPr>
    </w:p>
    <w:p w14:paraId="72977B76" w14:textId="77777777" w:rsidR="009B3B84" w:rsidRDefault="009B3B84" w:rsidP="00BB3797">
      <w:pPr>
        <w:pStyle w:val="a7"/>
        <w:numPr>
          <w:ilvl w:val="0"/>
          <w:numId w:val="1"/>
        </w:numPr>
        <w:ind w:firstLineChars="0"/>
        <w:rPr>
          <w:rFonts w:ascii="Arial" w:hAnsi="Arial" w:cs="Arial"/>
          <w:sz w:val="20"/>
          <w:szCs w:val="20"/>
        </w:rPr>
      </w:pPr>
      <w:r>
        <w:rPr>
          <w:rFonts w:ascii="Arial" w:hAnsi="Arial" w:cs="Arial" w:hint="eastAsia"/>
          <w:sz w:val="20"/>
          <w:szCs w:val="20"/>
        </w:rPr>
        <w:t>G</w:t>
      </w:r>
      <w:r w:rsidRPr="00BB3797">
        <w:rPr>
          <w:rFonts w:ascii="Arial" w:hAnsi="Arial" w:cs="Arial"/>
          <w:sz w:val="20"/>
          <w:szCs w:val="20"/>
        </w:rPr>
        <w:t xml:space="preserve">eneral </w:t>
      </w:r>
      <w:r>
        <w:rPr>
          <w:rFonts w:ascii="Arial" w:hAnsi="Arial" w:cs="Arial" w:hint="eastAsia"/>
          <w:sz w:val="20"/>
          <w:szCs w:val="20"/>
        </w:rPr>
        <w:t>P</w:t>
      </w:r>
      <w:r w:rsidRPr="00BB3797">
        <w:rPr>
          <w:rFonts w:ascii="Arial" w:hAnsi="Arial" w:cs="Arial"/>
          <w:sz w:val="20"/>
          <w:szCs w:val="20"/>
        </w:rPr>
        <w:t>rinciples</w:t>
      </w:r>
    </w:p>
    <w:p w14:paraId="38686078" w14:textId="77777777" w:rsidR="009B3B84" w:rsidRDefault="009B3B84" w:rsidP="00DB7C48">
      <w:pPr>
        <w:pStyle w:val="a7"/>
        <w:ind w:left="360" w:firstLineChars="0" w:firstLine="0"/>
        <w:rPr>
          <w:rFonts w:ascii="Arial" w:hAnsi="Arial" w:cs="Arial"/>
          <w:sz w:val="20"/>
          <w:szCs w:val="20"/>
        </w:rPr>
      </w:pPr>
    </w:p>
    <w:p w14:paraId="1749A626" w14:textId="77777777" w:rsidR="009B3B84" w:rsidRDefault="009B3B84" w:rsidP="00DB7C48">
      <w:pPr>
        <w:rPr>
          <w:rFonts w:ascii="Arial" w:hAnsi="Arial" w:cs="Arial"/>
          <w:sz w:val="20"/>
          <w:szCs w:val="20"/>
        </w:rPr>
      </w:pPr>
      <w:r>
        <w:rPr>
          <w:rFonts w:ascii="Arial" w:hAnsi="Arial" w:cs="Arial" w:hint="eastAsia"/>
          <w:sz w:val="20"/>
          <w:szCs w:val="20"/>
        </w:rPr>
        <w:t xml:space="preserve">3.1 </w:t>
      </w:r>
      <w:r w:rsidRPr="00DB7C48">
        <w:rPr>
          <w:rFonts w:ascii="Arial" w:hAnsi="Arial" w:cs="Arial"/>
          <w:sz w:val="20"/>
          <w:szCs w:val="20"/>
        </w:rPr>
        <w:t>Establish a calibration program for blood cell analysis suitable for use in our laboratory and document it. The content should include the source, name, traceability, and storage methods of the calibration materials used; specific methods and steps for calibration; when to perform calibration and who is responsible for implementation.</w:t>
      </w:r>
    </w:p>
    <w:p w14:paraId="7F77CF60" w14:textId="77777777" w:rsidR="009B3B84" w:rsidRDefault="009B3B84" w:rsidP="00DB7C48">
      <w:pPr>
        <w:rPr>
          <w:rFonts w:ascii="Arial" w:hAnsi="Arial" w:cs="Arial"/>
          <w:sz w:val="20"/>
          <w:szCs w:val="20"/>
        </w:rPr>
      </w:pPr>
    </w:p>
    <w:p w14:paraId="325B9255" w14:textId="77777777" w:rsidR="009B3B84" w:rsidRDefault="009B3B84" w:rsidP="00DB7C48">
      <w:pPr>
        <w:rPr>
          <w:rFonts w:ascii="Arial" w:hAnsi="Arial" w:cs="Arial"/>
          <w:sz w:val="20"/>
          <w:szCs w:val="20"/>
        </w:rPr>
      </w:pPr>
      <w:r>
        <w:rPr>
          <w:rFonts w:ascii="Arial" w:hAnsi="Arial" w:cs="Arial" w:hint="eastAsia"/>
          <w:sz w:val="20"/>
          <w:szCs w:val="20"/>
        </w:rPr>
        <w:t>3.2</w:t>
      </w:r>
      <w:r w:rsidRPr="00DB7C48">
        <w:rPr>
          <w:rFonts w:ascii="PingFang SC" w:hAnsi="PingFang SC"/>
          <w:color w:val="2A2F45"/>
          <w:sz w:val="20"/>
          <w:szCs w:val="20"/>
          <w:shd w:val="clear" w:color="auto" w:fill="FFFFFF"/>
        </w:rPr>
        <w:t xml:space="preserve"> </w:t>
      </w:r>
      <w:r w:rsidRPr="00DB7C48">
        <w:rPr>
          <w:rFonts w:ascii="Arial" w:hAnsi="Arial" w:cs="Arial"/>
          <w:sz w:val="20"/>
          <w:szCs w:val="20"/>
        </w:rPr>
        <w:t xml:space="preserve">Regular calibration should be performed for each blood analyzer. </w:t>
      </w:r>
    </w:p>
    <w:p w14:paraId="7E09957A" w14:textId="77777777" w:rsidR="009B3B84" w:rsidRDefault="009B3B84" w:rsidP="00DB7C48">
      <w:pPr>
        <w:rPr>
          <w:rFonts w:ascii="Arial" w:hAnsi="Arial" w:cs="Arial"/>
          <w:sz w:val="20"/>
          <w:szCs w:val="20"/>
        </w:rPr>
      </w:pPr>
    </w:p>
    <w:p w14:paraId="50B857EA" w14:textId="77777777" w:rsidR="009B3B84" w:rsidRDefault="009B3B84" w:rsidP="00DB7C48">
      <w:pPr>
        <w:rPr>
          <w:rFonts w:ascii="Arial" w:hAnsi="Arial" w:cs="Arial"/>
          <w:sz w:val="20"/>
          <w:szCs w:val="20"/>
        </w:rPr>
      </w:pPr>
      <w:r>
        <w:rPr>
          <w:rFonts w:ascii="Arial" w:hAnsi="Arial" w:cs="Arial" w:hint="eastAsia"/>
          <w:sz w:val="20"/>
          <w:szCs w:val="20"/>
        </w:rPr>
        <w:t xml:space="preserve">3.3 </w:t>
      </w:r>
      <w:r w:rsidRPr="00DB7C48">
        <w:rPr>
          <w:rFonts w:ascii="Arial" w:hAnsi="Arial" w:cs="Arial"/>
          <w:sz w:val="20"/>
          <w:szCs w:val="20"/>
        </w:rPr>
        <w:t>Calibration should be conducted separately when using different sampling modes on the same instrument.</w:t>
      </w:r>
    </w:p>
    <w:p w14:paraId="4B1189BE" w14:textId="77777777" w:rsidR="009B3B84" w:rsidRDefault="009B3B84" w:rsidP="00DB7C48">
      <w:pPr>
        <w:rPr>
          <w:rFonts w:ascii="Arial" w:hAnsi="Arial" w:cs="Arial"/>
          <w:sz w:val="20"/>
          <w:szCs w:val="20"/>
        </w:rPr>
      </w:pPr>
    </w:p>
    <w:p w14:paraId="7ADE20C7" w14:textId="77777777" w:rsidR="009B3B84" w:rsidRPr="00DB7C48" w:rsidRDefault="009B3B84" w:rsidP="00DB7C48">
      <w:pPr>
        <w:rPr>
          <w:rFonts w:ascii="Arial" w:hAnsi="Arial" w:cs="Arial"/>
          <w:sz w:val="20"/>
          <w:szCs w:val="20"/>
        </w:rPr>
      </w:pPr>
      <w:r>
        <w:rPr>
          <w:rFonts w:ascii="Arial" w:hAnsi="Arial" w:cs="Arial" w:hint="eastAsia"/>
          <w:sz w:val="20"/>
          <w:szCs w:val="20"/>
        </w:rPr>
        <w:lastRenderedPageBreak/>
        <w:t xml:space="preserve">3.4 </w:t>
      </w:r>
      <w:r w:rsidRPr="00DB7C48">
        <w:rPr>
          <w:rFonts w:ascii="Arial" w:hAnsi="Arial" w:cs="Arial"/>
          <w:sz w:val="20"/>
          <w:szCs w:val="20"/>
        </w:rPr>
        <w:t>After calibration of the blood analyzer, in order to monitor whether there is any drift in the detection results of the instrument, internal quality control should be carried out.</w:t>
      </w:r>
    </w:p>
    <w:p w14:paraId="369C5B91" w14:textId="77777777" w:rsidR="009B3B84" w:rsidRPr="00223FF1" w:rsidRDefault="009B3B84" w:rsidP="0045287D">
      <w:pPr>
        <w:rPr>
          <w:rFonts w:ascii="Arial" w:hAnsi="Arial" w:cs="Arial"/>
          <w:sz w:val="20"/>
          <w:szCs w:val="20"/>
        </w:rPr>
      </w:pPr>
    </w:p>
    <w:p w14:paraId="2771AB76" w14:textId="77777777" w:rsidR="009B3B84" w:rsidRDefault="009B3B84">
      <w:pPr>
        <w:rPr>
          <w:rFonts w:ascii="Arial" w:hAnsi="Arial" w:cs="Arial"/>
          <w:sz w:val="20"/>
          <w:szCs w:val="20"/>
        </w:rPr>
      </w:pPr>
      <w:r>
        <w:rPr>
          <w:rFonts w:ascii="Arial" w:hAnsi="Arial" w:cs="Arial" w:hint="eastAsia"/>
          <w:sz w:val="20"/>
          <w:szCs w:val="20"/>
        </w:rPr>
        <w:t>4.</w:t>
      </w:r>
      <w:r w:rsidRPr="00DB7C48">
        <w:rPr>
          <w:rFonts w:ascii="PingFang SC" w:hAnsi="PingFang SC"/>
          <w:color w:val="2A2F45"/>
          <w:sz w:val="20"/>
          <w:szCs w:val="20"/>
          <w:shd w:val="clear" w:color="auto" w:fill="FFFFFF"/>
        </w:rPr>
        <w:t xml:space="preserve"> </w:t>
      </w:r>
      <w:r w:rsidRPr="00DB7C48">
        <w:rPr>
          <w:rFonts w:ascii="Arial" w:hAnsi="Arial" w:cs="Arial"/>
          <w:sz w:val="20"/>
          <w:szCs w:val="20"/>
        </w:rPr>
        <w:t xml:space="preserve">Performance </w:t>
      </w:r>
      <w:r>
        <w:rPr>
          <w:rFonts w:ascii="Arial" w:hAnsi="Arial" w:cs="Arial" w:hint="eastAsia"/>
          <w:sz w:val="20"/>
          <w:szCs w:val="20"/>
        </w:rPr>
        <w:t>R</w:t>
      </w:r>
      <w:r w:rsidRPr="00DB7C48">
        <w:rPr>
          <w:rFonts w:ascii="Arial" w:hAnsi="Arial" w:cs="Arial"/>
          <w:sz w:val="20"/>
          <w:szCs w:val="20"/>
        </w:rPr>
        <w:t xml:space="preserve">equirements </w:t>
      </w:r>
      <w:r>
        <w:rPr>
          <w:rFonts w:ascii="Arial" w:hAnsi="Arial" w:cs="Arial" w:hint="eastAsia"/>
          <w:sz w:val="20"/>
          <w:szCs w:val="20"/>
        </w:rPr>
        <w:t>B</w:t>
      </w:r>
      <w:r w:rsidRPr="00DB7C48">
        <w:rPr>
          <w:rFonts w:ascii="Arial" w:hAnsi="Arial" w:cs="Arial"/>
          <w:sz w:val="20"/>
          <w:szCs w:val="20"/>
        </w:rPr>
        <w:t xml:space="preserve">efore </w:t>
      </w:r>
      <w:r>
        <w:rPr>
          <w:rFonts w:ascii="Arial" w:hAnsi="Arial" w:cs="Arial" w:hint="eastAsia"/>
          <w:sz w:val="20"/>
          <w:szCs w:val="20"/>
        </w:rPr>
        <w:t>C</w:t>
      </w:r>
      <w:r w:rsidRPr="00DB7C48">
        <w:rPr>
          <w:rFonts w:ascii="Arial" w:hAnsi="Arial" w:cs="Arial"/>
          <w:sz w:val="20"/>
          <w:szCs w:val="20"/>
        </w:rPr>
        <w:t>alibration</w:t>
      </w:r>
    </w:p>
    <w:p w14:paraId="4ECB82EA" w14:textId="77777777" w:rsidR="009B3B84" w:rsidRDefault="009B3B84">
      <w:pPr>
        <w:rPr>
          <w:rFonts w:ascii="Arial" w:hAnsi="Arial" w:cs="Arial"/>
          <w:sz w:val="20"/>
          <w:szCs w:val="20"/>
        </w:rPr>
      </w:pPr>
    </w:p>
    <w:p w14:paraId="706A3BEC" w14:textId="77777777" w:rsidR="009B3B84" w:rsidRDefault="009B3B84">
      <w:pPr>
        <w:rPr>
          <w:rFonts w:ascii="Arial" w:hAnsi="Arial" w:cs="Arial"/>
          <w:sz w:val="20"/>
          <w:szCs w:val="20"/>
        </w:rPr>
      </w:pPr>
      <w:r>
        <w:rPr>
          <w:rFonts w:ascii="Arial" w:hAnsi="Arial" w:cs="Arial" w:hint="eastAsia"/>
          <w:sz w:val="20"/>
          <w:szCs w:val="20"/>
        </w:rPr>
        <w:t>4.1</w:t>
      </w:r>
      <w:r w:rsidRPr="00DB7C48">
        <w:rPr>
          <w:rFonts w:ascii="Arial" w:hAnsi="Arial" w:cs="Arial"/>
          <w:sz w:val="20"/>
          <w:szCs w:val="20"/>
        </w:rPr>
        <w:t xml:space="preserve"> Background count: should meet the performance requirements indicated in the instrument manual. </w:t>
      </w:r>
    </w:p>
    <w:p w14:paraId="3689C2AC" w14:textId="77777777" w:rsidR="009B3B84" w:rsidRDefault="009B3B84">
      <w:pPr>
        <w:rPr>
          <w:rFonts w:ascii="Arial" w:hAnsi="Arial" w:cs="Arial"/>
          <w:sz w:val="20"/>
          <w:szCs w:val="20"/>
        </w:rPr>
      </w:pPr>
    </w:p>
    <w:p w14:paraId="5DFE16BA" w14:textId="77777777" w:rsidR="009B3B84" w:rsidRDefault="009B3B84">
      <w:pPr>
        <w:rPr>
          <w:rFonts w:ascii="Arial" w:hAnsi="Arial" w:cs="Arial"/>
          <w:sz w:val="20"/>
          <w:szCs w:val="20"/>
        </w:rPr>
      </w:pPr>
      <w:r>
        <w:rPr>
          <w:rFonts w:ascii="Arial" w:hAnsi="Arial" w:cs="Arial" w:hint="eastAsia"/>
          <w:sz w:val="20"/>
          <w:szCs w:val="20"/>
        </w:rPr>
        <w:t>4.</w:t>
      </w:r>
      <w:r w:rsidRPr="00DB7C48">
        <w:rPr>
          <w:rFonts w:ascii="Arial" w:hAnsi="Arial" w:cs="Arial"/>
          <w:sz w:val="20"/>
          <w:szCs w:val="20"/>
        </w:rPr>
        <w:t xml:space="preserve">2 Carryover rate: should meet the performance requirements indicated in the instrument manual. </w:t>
      </w:r>
    </w:p>
    <w:p w14:paraId="77BABA07" w14:textId="77777777" w:rsidR="009B3B84" w:rsidRDefault="009B3B84">
      <w:pPr>
        <w:rPr>
          <w:rFonts w:ascii="Arial" w:hAnsi="Arial" w:cs="Arial"/>
          <w:sz w:val="20"/>
          <w:szCs w:val="20"/>
        </w:rPr>
      </w:pPr>
    </w:p>
    <w:p w14:paraId="517FA44A" w14:textId="77777777" w:rsidR="009B3B84" w:rsidRDefault="009B3B84">
      <w:pPr>
        <w:rPr>
          <w:rFonts w:ascii="Arial" w:hAnsi="Arial" w:cs="Arial"/>
          <w:sz w:val="20"/>
          <w:szCs w:val="20"/>
        </w:rPr>
      </w:pPr>
      <w:r>
        <w:rPr>
          <w:rFonts w:ascii="Arial" w:hAnsi="Arial" w:cs="Arial" w:hint="eastAsia"/>
          <w:sz w:val="20"/>
          <w:szCs w:val="20"/>
        </w:rPr>
        <w:t>4.</w:t>
      </w:r>
      <w:r w:rsidRPr="00DB7C48">
        <w:rPr>
          <w:rFonts w:ascii="Arial" w:hAnsi="Arial" w:cs="Arial"/>
          <w:sz w:val="20"/>
          <w:szCs w:val="20"/>
        </w:rPr>
        <w:t xml:space="preserve">3 Precision: should meet the performance requirements indicated in the instrument manual, while also meeting clinical needs. </w:t>
      </w:r>
    </w:p>
    <w:p w14:paraId="28CE8D91" w14:textId="77777777" w:rsidR="009B3B84" w:rsidRDefault="009B3B84">
      <w:pPr>
        <w:rPr>
          <w:rFonts w:ascii="Arial" w:hAnsi="Arial" w:cs="Arial"/>
          <w:sz w:val="20"/>
          <w:szCs w:val="20"/>
        </w:rPr>
      </w:pPr>
    </w:p>
    <w:p w14:paraId="1719AF9F" w14:textId="77777777" w:rsidR="009B3B84" w:rsidRDefault="009B3B84">
      <w:pPr>
        <w:rPr>
          <w:rFonts w:ascii="Arial" w:hAnsi="Arial" w:cs="Arial"/>
          <w:sz w:val="20"/>
          <w:szCs w:val="20"/>
        </w:rPr>
      </w:pPr>
      <w:r>
        <w:rPr>
          <w:rFonts w:ascii="Arial" w:hAnsi="Arial" w:cs="Arial" w:hint="eastAsia"/>
          <w:sz w:val="20"/>
          <w:szCs w:val="20"/>
        </w:rPr>
        <w:t>4.</w:t>
      </w:r>
      <w:r w:rsidRPr="00DB7C48">
        <w:rPr>
          <w:rFonts w:ascii="Arial" w:hAnsi="Arial" w:cs="Arial"/>
          <w:sz w:val="20"/>
          <w:szCs w:val="20"/>
        </w:rPr>
        <w:t>4</w:t>
      </w:r>
      <w:r>
        <w:rPr>
          <w:rFonts w:ascii="Arial" w:hAnsi="Arial" w:cs="Arial" w:hint="eastAsia"/>
          <w:sz w:val="20"/>
          <w:szCs w:val="20"/>
        </w:rPr>
        <w:t xml:space="preserve"> </w:t>
      </w:r>
      <w:r w:rsidRPr="00DB7C48">
        <w:rPr>
          <w:rFonts w:ascii="Arial" w:hAnsi="Arial" w:cs="Arial"/>
          <w:sz w:val="20"/>
          <w:szCs w:val="20"/>
        </w:rPr>
        <w:t>Linearity requirement: should meet the performance requirements indicated in the instrument manual, while also meeting clinical needs.</w:t>
      </w:r>
    </w:p>
    <w:p w14:paraId="4F73263A" w14:textId="77777777" w:rsidR="009B3B84" w:rsidRDefault="009B3B84">
      <w:pPr>
        <w:rPr>
          <w:rFonts w:ascii="Arial" w:hAnsi="Arial" w:cs="Arial"/>
          <w:sz w:val="20"/>
          <w:szCs w:val="20"/>
        </w:rPr>
      </w:pPr>
    </w:p>
    <w:p w14:paraId="0F8E5325" w14:textId="77777777" w:rsidR="009B3B84" w:rsidRDefault="009B3B84">
      <w:pPr>
        <w:rPr>
          <w:rFonts w:ascii="Arial" w:hAnsi="Arial" w:cs="Arial"/>
          <w:sz w:val="20"/>
          <w:szCs w:val="20"/>
        </w:rPr>
      </w:pPr>
      <w:r>
        <w:rPr>
          <w:rFonts w:ascii="Arial" w:hAnsi="Arial" w:cs="Arial" w:hint="eastAsia"/>
          <w:sz w:val="20"/>
          <w:szCs w:val="20"/>
        </w:rPr>
        <w:t>5.</w:t>
      </w:r>
      <w:r w:rsidRPr="00DB7C48">
        <w:rPr>
          <w:rFonts w:ascii="PingFang SC" w:hAnsi="PingFang SC"/>
          <w:color w:val="2A2F45"/>
          <w:sz w:val="20"/>
          <w:szCs w:val="20"/>
          <w:shd w:val="clear" w:color="auto" w:fill="FFFFFF"/>
        </w:rPr>
        <w:t xml:space="preserve"> </w:t>
      </w:r>
      <w:r w:rsidRPr="00DB7C48">
        <w:rPr>
          <w:rFonts w:ascii="Arial" w:hAnsi="Arial" w:cs="Arial"/>
          <w:sz w:val="20"/>
          <w:szCs w:val="20"/>
        </w:rPr>
        <w:t xml:space="preserve">Calibrated environmental conditions </w:t>
      </w:r>
    </w:p>
    <w:p w14:paraId="62185E46" w14:textId="77777777" w:rsidR="009B3B84" w:rsidRDefault="009B3B84">
      <w:pPr>
        <w:rPr>
          <w:rFonts w:ascii="Arial" w:hAnsi="Arial" w:cs="Arial"/>
          <w:sz w:val="20"/>
          <w:szCs w:val="20"/>
        </w:rPr>
      </w:pPr>
      <w:r w:rsidRPr="00DB7C48">
        <w:rPr>
          <w:rFonts w:ascii="Arial" w:hAnsi="Arial" w:cs="Arial"/>
          <w:sz w:val="20"/>
          <w:szCs w:val="20"/>
        </w:rPr>
        <w:t>The ambient temperature should be within the range of 18</w:t>
      </w:r>
      <w:r w:rsidRPr="00DB7C48">
        <w:rPr>
          <w:rFonts w:ascii="Cambria Math" w:hAnsi="Cambria Math" w:cs="Cambria Math"/>
          <w:sz w:val="20"/>
          <w:szCs w:val="20"/>
        </w:rPr>
        <w:t>℃</w:t>
      </w:r>
      <w:r w:rsidRPr="00DB7C48">
        <w:rPr>
          <w:rFonts w:ascii="Arial" w:hAnsi="Arial" w:cs="Arial"/>
          <w:sz w:val="20"/>
          <w:szCs w:val="20"/>
        </w:rPr>
        <w:t xml:space="preserve"> to 25</w:t>
      </w:r>
      <w:r w:rsidRPr="00DB7C48">
        <w:rPr>
          <w:rFonts w:ascii="Cambria Math" w:hAnsi="Cambria Math" w:cs="Cambria Math"/>
          <w:sz w:val="20"/>
          <w:szCs w:val="20"/>
        </w:rPr>
        <w:t>℃</w:t>
      </w:r>
      <w:r w:rsidRPr="00DB7C48">
        <w:rPr>
          <w:rFonts w:ascii="Arial" w:hAnsi="Arial" w:cs="Arial"/>
          <w:sz w:val="20"/>
          <w:szCs w:val="20"/>
        </w:rPr>
        <w:t>.</w:t>
      </w:r>
    </w:p>
    <w:p w14:paraId="5BE5873C" w14:textId="77777777" w:rsidR="009B3B84" w:rsidRDefault="009B3B84">
      <w:pPr>
        <w:rPr>
          <w:rFonts w:ascii="Arial" w:hAnsi="Arial" w:cs="Arial"/>
          <w:sz w:val="20"/>
          <w:szCs w:val="20"/>
        </w:rPr>
      </w:pPr>
    </w:p>
    <w:p w14:paraId="0F81E08B" w14:textId="77777777" w:rsidR="009B3B84" w:rsidRDefault="009B3B84">
      <w:pPr>
        <w:rPr>
          <w:rFonts w:ascii="Arial" w:hAnsi="Arial" w:cs="Arial"/>
          <w:sz w:val="20"/>
          <w:szCs w:val="20"/>
        </w:rPr>
      </w:pPr>
      <w:r>
        <w:rPr>
          <w:rFonts w:ascii="Arial" w:hAnsi="Arial" w:cs="Arial" w:hint="eastAsia"/>
          <w:sz w:val="20"/>
          <w:szCs w:val="20"/>
        </w:rPr>
        <w:t>6.</w:t>
      </w:r>
      <w:r w:rsidRPr="00DB7C48">
        <w:rPr>
          <w:rFonts w:hint="eastAsia"/>
        </w:rPr>
        <w:t xml:space="preserve"> </w:t>
      </w:r>
      <w:r>
        <w:rPr>
          <w:rFonts w:ascii="Arial" w:hAnsi="Arial" w:cs="Arial" w:hint="eastAsia"/>
          <w:sz w:val="20"/>
          <w:szCs w:val="20"/>
        </w:rPr>
        <w:t>C</w:t>
      </w:r>
      <w:r w:rsidRPr="00DB7C48">
        <w:rPr>
          <w:rFonts w:ascii="Arial" w:hAnsi="Arial" w:cs="Arial" w:hint="eastAsia"/>
          <w:sz w:val="20"/>
          <w:szCs w:val="20"/>
        </w:rPr>
        <w:t>alibrant</w:t>
      </w:r>
    </w:p>
    <w:p w14:paraId="048FDC83" w14:textId="77777777" w:rsidR="009B3B84" w:rsidRDefault="009B3B84">
      <w:pPr>
        <w:rPr>
          <w:rFonts w:ascii="Arial" w:hAnsi="Arial" w:cs="Arial"/>
          <w:sz w:val="20"/>
          <w:szCs w:val="20"/>
        </w:rPr>
      </w:pPr>
    </w:p>
    <w:p w14:paraId="1E0B40EB" w14:textId="77777777" w:rsidR="009B3B84" w:rsidRDefault="009B3B84">
      <w:pPr>
        <w:rPr>
          <w:rFonts w:ascii="Arial" w:hAnsi="Arial" w:cs="Arial"/>
          <w:sz w:val="20"/>
          <w:szCs w:val="20"/>
        </w:rPr>
      </w:pPr>
      <w:r w:rsidRPr="00DB7C48">
        <w:rPr>
          <w:rFonts w:ascii="Arial" w:hAnsi="Arial" w:cs="Arial"/>
          <w:sz w:val="20"/>
          <w:szCs w:val="20"/>
        </w:rPr>
        <w:t xml:space="preserve">6.1 Source of Calibration Standards </w:t>
      </w:r>
    </w:p>
    <w:p w14:paraId="30C63B1C" w14:textId="77777777" w:rsidR="009B3B84" w:rsidRDefault="009B3B84">
      <w:pPr>
        <w:rPr>
          <w:rFonts w:ascii="Arial" w:hAnsi="Arial" w:cs="Arial"/>
          <w:sz w:val="20"/>
          <w:szCs w:val="20"/>
        </w:rPr>
      </w:pPr>
    </w:p>
    <w:p w14:paraId="3FD65C71" w14:textId="77777777" w:rsidR="009B3B84" w:rsidRDefault="009B3B84">
      <w:pPr>
        <w:rPr>
          <w:rFonts w:ascii="Arial" w:hAnsi="Arial" w:cs="Arial"/>
          <w:sz w:val="20"/>
          <w:szCs w:val="20"/>
        </w:rPr>
      </w:pPr>
      <w:r w:rsidRPr="00DB7C48">
        <w:rPr>
          <w:rFonts w:ascii="Arial" w:hAnsi="Arial" w:cs="Arial"/>
          <w:sz w:val="20"/>
          <w:szCs w:val="20"/>
        </w:rPr>
        <w:t xml:space="preserve">6.1.1 </w:t>
      </w:r>
      <w:bookmarkStart w:id="3" w:name="OLE_LINK2"/>
      <w:r>
        <w:rPr>
          <w:rFonts w:ascii="Arial" w:hAnsi="Arial" w:cs="Arial" w:hint="eastAsia"/>
          <w:sz w:val="20"/>
          <w:szCs w:val="20"/>
        </w:rPr>
        <w:t>C</w:t>
      </w:r>
      <w:r w:rsidRPr="000B0007">
        <w:rPr>
          <w:rFonts w:ascii="Arial" w:hAnsi="Arial" w:cs="Arial" w:hint="eastAsia"/>
          <w:sz w:val="20"/>
          <w:szCs w:val="20"/>
        </w:rPr>
        <w:t>alibrant</w:t>
      </w:r>
      <w:bookmarkEnd w:id="3"/>
      <w:r w:rsidRPr="00DB7C48">
        <w:rPr>
          <w:rFonts w:ascii="Arial" w:hAnsi="Arial" w:cs="Arial"/>
          <w:sz w:val="20"/>
          <w:szCs w:val="20"/>
        </w:rPr>
        <w:t xml:space="preserve"> recommended by the manufacturer. </w:t>
      </w:r>
    </w:p>
    <w:p w14:paraId="1DA52887" w14:textId="77777777" w:rsidR="009B3B84" w:rsidRDefault="009B3B84">
      <w:pPr>
        <w:rPr>
          <w:rFonts w:ascii="Arial" w:hAnsi="Arial" w:cs="Arial"/>
          <w:sz w:val="20"/>
          <w:szCs w:val="20"/>
        </w:rPr>
      </w:pPr>
    </w:p>
    <w:p w14:paraId="641095D6" w14:textId="77777777" w:rsidR="009B3B84" w:rsidRDefault="009B3B84">
      <w:pPr>
        <w:rPr>
          <w:rFonts w:ascii="Arial" w:hAnsi="Arial" w:cs="Arial"/>
          <w:sz w:val="20"/>
          <w:szCs w:val="20"/>
        </w:rPr>
      </w:pPr>
      <w:r w:rsidRPr="00DB7C48">
        <w:rPr>
          <w:rFonts w:ascii="Arial" w:hAnsi="Arial" w:cs="Arial"/>
          <w:sz w:val="20"/>
          <w:szCs w:val="20"/>
        </w:rPr>
        <w:t xml:space="preserve">6.1.2 Fresh blood with traceability to reference methods provided by the calibration laboratory. </w:t>
      </w:r>
    </w:p>
    <w:p w14:paraId="6B5127ED" w14:textId="77777777" w:rsidR="009B3B84" w:rsidRDefault="009B3B84">
      <w:pPr>
        <w:rPr>
          <w:rFonts w:ascii="Arial" w:hAnsi="Arial" w:cs="Arial"/>
          <w:sz w:val="20"/>
          <w:szCs w:val="20"/>
        </w:rPr>
      </w:pPr>
    </w:p>
    <w:p w14:paraId="2375B299" w14:textId="77777777" w:rsidR="009B3B84" w:rsidRDefault="009B3B84">
      <w:pPr>
        <w:rPr>
          <w:rFonts w:ascii="Arial" w:hAnsi="Arial" w:cs="Arial"/>
          <w:sz w:val="20"/>
          <w:szCs w:val="20"/>
        </w:rPr>
      </w:pPr>
      <w:r w:rsidRPr="00DB7C48">
        <w:rPr>
          <w:rFonts w:ascii="Arial" w:hAnsi="Arial" w:cs="Arial"/>
          <w:sz w:val="20"/>
          <w:szCs w:val="20"/>
        </w:rPr>
        <w:t xml:space="preserve">6.2 Selection of </w:t>
      </w:r>
      <w:r>
        <w:rPr>
          <w:rFonts w:ascii="Arial" w:hAnsi="Arial" w:cs="Arial" w:hint="eastAsia"/>
          <w:sz w:val="20"/>
          <w:szCs w:val="20"/>
        </w:rPr>
        <w:t>C</w:t>
      </w:r>
      <w:r w:rsidRPr="000B0007">
        <w:rPr>
          <w:rFonts w:ascii="Arial" w:hAnsi="Arial" w:cs="Arial" w:hint="eastAsia"/>
          <w:sz w:val="20"/>
          <w:szCs w:val="20"/>
        </w:rPr>
        <w:t>alibrant</w:t>
      </w:r>
      <w:r w:rsidRPr="00DB7C48">
        <w:rPr>
          <w:rFonts w:ascii="Arial" w:hAnsi="Arial" w:cs="Arial"/>
          <w:sz w:val="20"/>
          <w:szCs w:val="20"/>
        </w:rPr>
        <w:t xml:space="preserve"> </w:t>
      </w:r>
    </w:p>
    <w:p w14:paraId="75516907" w14:textId="77777777" w:rsidR="009B3B84" w:rsidRDefault="009B3B84">
      <w:pPr>
        <w:rPr>
          <w:rFonts w:ascii="Arial" w:hAnsi="Arial" w:cs="Arial"/>
          <w:sz w:val="20"/>
          <w:szCs w:val="20"/>
        </w:rPr>
      </w:pPr>
    </w:p>
    <w:p w14:paraId="4F371C64" w14:textId="77777777" w:rsidR="009B3B84" w:rsidRDefault="009B3B84">
      <w:pPr>
        <w:rPr>
          <w:rFonts w:ascii="Arial" w:hAnsi="Arial" w:cs="Arial"/>
          <w:sz w:val="20"/>
          <w:szCs w:val="20"/>
        </w:rPr>
      </w:pPr>
      <w:r w:rsidRPr="00DB7C48">
        <w:rPr>
          <w:rFonts w:ascii="Arial" w:hAnsi="Arial" w:cs="Arial"/>
          <w:sz w:val="20"/>
          <w:szCs w:val="20"/>
        </w:rPr>
        <w:t xml:space="preserve">6.2.1 Laboratories using compatible detection systems may use </w:t>
      </w:r>
      <w:r>
        <w:rPr>
          <w:rFonts w:ascii="Arial" w:hAnsi="Arial" w:cs="Arial" w:hint="eastAsia"/>
          <w:sz w:val="20"/>
          <w:szCs w:val="20"/>
        </w:rPr>
        <w:t>C</w:t>
      </w:r>
      <w:r w:rsidRPr="000B0007">
        <w:rPr>
          <w:rFonts w:ascii="Arial" w:hAnsi="Arial" w:cs="Arial" w:hint="eastAsia"/>
          <w:sz w:val="20"/>
          <w:szCs w:val="20"/>
        </w:rPr>
        <w:t>alibrant</w:t>
      </w:r>
      <w:r w:rsidRPr="00DB7C48">
        <w:rPr>
          <w:rFonts w:ascii="Arial" w:hAnsi="Arial" w:cs="Arial"/>
          <w:sz w:val="20"/>
          <w:szCs w:val="20"/>
        </w:rPr>
        <w:t xml:space="preserve"> recommended by the manufacturer or fresh blood as </w:t>
      </w:r>
      <w:r>
        <w:rPr>
          <w:rFonts w:ascii="Arial" w:hAnsi="Arial" w:cs="Arial" w:hint="eastAsia"/>
          <w:sz w:val="20"/>
          <w:szCs w:val="20"/>
        </w:rPr>
        <w:t>C</w:t>
      </w:r>
      <w:r w:rsidRPr="000B0007">
        <w:rPr>
          <w:rFonts w:ascii="Arial" w:hAnsi="Arial" w:cs="Arial" w:hint="eastAsia"/>
          <w:sz w:val="20"/>
          <w:szCs w:val="20"/>
        </w:rPr>
        <w:t>alibrant</w:t>
      </w:r>
      <w:r w:rsidRPr="00DB7C48">
        <w:rPr>
          <w:rFonts w:ascii="Arial" w:hAnsi="Arial" w:cs="Arial"/>
          <w:sz w:val="20"/>
          <w:szCs w:val="20"/>
        </w:rPr>
        <w:t xml:space="preserve">. </w:t>
      </w:r>
    </w:p>
    <w:p w14:paraId="10490312" w14:textId="77777777" w:rsidR="009B3B84" w:rsidRDefault="009B3B84">
      <w:pPr>
        <w:rPr>
          <w:rFonts w:ascii="Arial" w:hAnsi="Arial" w:cs="Arial"/>
          <w:sz w:val="20"/>
          <w:szCs w:val="20"/>
        </w:rPr>
      </w:pPr>
    </w:p>
    <w:p w14:paraId="5C077BBD" w14:textId="77777777" w:rsidR="009B3B84" w:rsidRDefault="009B3B84">
      <w:pPr>
        <w:rPr>
          <w:rFonts w:ascii="Arial" w:hAnsi="Arial" w:cs="Arial"/>
          <w:sz w:val="20"/>
          <w:szCs w:val="20"/>
        </w:rPr>
      </w:pPr>
      <w:r w:rsidRPr="00DB7C48">
        <w:rPr>
          <w:rFonts w:ascii="Arial" w:hAnsi="Arial" w:cs="Arial"/>
          <w:sz w:val="20"/>
          <w:szCs w:val="20"/>
        </w:rPr>
        <w:t>6.2.2 Laboratories using non-compatible detection systems can only use fresh blood for instrument calibration.</w:t>
      </w:r>
    </w:p>
    <w:p w14:paraId="2622F653" w14:textId="77777777" w:rsidR="009B3B84" w:rsidRDefault="009B3B84">
      <w:pPr>
        <w:rPr>
          <w:rFonts w:ascii="Arial" w:hAnsi="Arial" w:cs="Arial"/>
          <w:sz w:val="20"/>
          <w:szCs w:val="20"/>
        </w:rPr>
      </w:pPr>
    </w:p>
    <w:p w14:paraId="2650A0E0" w14:textId="77777777" w:rsidR="009B3B84" w:rsidRDefault="009B3B84">
      <w:pPr>
        <w:rPr>
          <w:rFonts w:ascii="Arial" w:hAnsi="Arial" w:cs="Arial"/>
          <w:sz w:val="20"/>
          <w:szCs w:val="20"/>
        </w:rPr>
      </w:pPr>
      <w:r>
        <w:rPr>
          <w:rFonts w:ascii="Arial" w:hAnsi="Arial" w:cs="Arial" w:hint="eastAsia"/>
          <w:sz w:val="20"/>
          <w:szCs w:val="20"/>
        </w:rPr>
        <w:t>7.</w:t>
      </w:r>
      <w:r w:rsidRPr="006F7308">
        <w:rPr>
          <w:rFonts w:ascii="PingFang SC" w:hAnsi="PingFang SC"/>
          <w:color w:val="2A2B2E"/>
          <w:szCs w:val="21"/>
          <w:shd w:val="clear" w:color="auto" w:fill="FFFFFF"/>
        </w:rPr>
        <w:t xml:space="preserve"> </w:t>
      </w:r>
      <w:r w:rsidRPr="006F7308">
        <w:rPr>
          <w:rFonts w:ascii="Arial" w:hAnsi="Arial" w:cs="Arial"/>
          <w:sz w:val="20"/>
          <w:szCs w:val="20"/>
        </w:rPr>
        <w:t xml:space="preserve">Calibration </w:t>
      </w:r>
      <w:r>
        <w:rPr>
          <w:rFonts w:ascii="Arial" w:hAnsi="Arial" w:cs="Arial" w:hint="eastAsia"/>
          <w:sz w:val="20"/>
          <w:szCs w:val="20"/>
        </w:rPr>
        <w:t>I</w:t>
      </w:r>
      <w:r w:rsidRPr="006F7308">
        <w:rPr>
          <w:rFonts w:ascii="Arial" w:hAnsi="Arial" w:cs="Arial"/>
          <w:sz w:val="20"/>
          <w:szCs w:val="20"/>
        </w:rPr>
        <w:t xml:space="preserve">tems and </w:t>
      </w:r>
      <w:r>
        <w:rPr>
          <w:rFonts w:ascii="Arial" w:hAnsi="Arial" w:cs="Arial" w:hint="eastAsia"/>
          <w:sz w:val="20"/>
          <w:szCs w:val="20"/>
        </w:rPr>
        <w:t>C</w:t>
      </w:r>
      <w:r w:rsidRPr="006F7308">
        <w:rPr>
          <w:rFonts w:ascii="Arial" w:hAnsi="Arial" w:cs="Arial"/>
          <w:sz w:val="20"/>
          <w:szCs w:val="20"/>
        </w:rPr>
        <w:t xml:space="preserve">alibration </w:t>
      </w:r>
      <w:r>
        <w:rPr>
          <w:rFonts w:ascii="Arial" w:hAnsi="Arial" w:cs="Arial" w:hint="eastAsia"/>
          <w:sz w:val="20"/>
          <w:szCs w:val="20"/>
        </w:rPr>
        <w:t>M</w:t>
      </w:r>
      <w:r w:rsidRPr="006F7308">
        <w:rPr>
          <w:rFonts w:ascii="Arial" w:hAnsi="Arial" w:cs="Arial"/>
          <w:sz w:val="20"/>
          <w:szCs w:val="20"/>
        </w:rPr>
        <w:t xml:space="preserve">ethods </w:t>
      </w:r>
    </w:p>
    <w:p w14:paraId="7E38793A" w14:textId="77777777" w:rsidR="009B3B84" w:rsidRDefault="009B3B84">
      <w:pPr>
        <w:rPr>
          <w:rFonts w:ascii="Arial" w:hAnsi="Arial" w:cs="Arial"/>
          <w:sz w:val="20"/>
          <w:szCs w:val="20"/>
        </w:rPr>
      </w:pPr>
    </w:p>
    <w:p w14:paraId="578FADB0" w14:textId="77777777" w:rsidR="009B3B84" w:rsidRDefault="009B3B84">
      <w:pPr>
        <w:rPr>
          <w:rFonts w:ascii="Arial" w:hAnsi="Arial" w:cs="Arial"/>
          <w:sz w:val="20"/>
          <w:szCs w:val="20"/>
        </w:rPr>
      </w:pPr>
      <w:r w:rsidRPr="006F7308">
        <w:rPr>
          <w:rFonts w:ascii="Arial" w:hAnsi="Arial" w:cs="Arial"/>
          <w:sz w:val="20"/>
          <w:szCs w:val="20"/>
        </w:rPr>
        <w:t xml:space="preserve">7.1 Calibration Items </w:t>
      </w:r>
    </w:p>
    <w:p w14:paraId="3E073073" w14:textId="77777777" w:rsidR="009B3B84" w:rsidRDefault="009B3B84">
      <w:pPr>
        <w:rPr>
          <w:rFonts w:ascii="Arial" w:hAnsi="Arial" w:cs="Arial"/>
          <w:sz w:val="20"/>
          <w:szCs w:val="20"/>
        </w:rPr>
      </w:pPr>
      <w:r w:rsidRPr="006F7308">
        <w:rPr>
          <w:rFonts w:ascii="Arial" w:hAnsi="Arial" w:cs="Arial"/>
          <w:sz w:val="20"/>
          <w:szCs w:val="20"/>
        </w:rPr>
        <w:t>WBC, RBC, Hb, Plt, Hct/MCV.</w:t>
      </w:r>
    </w:p>
    <w:p w14:paraId="34DA7AC1" w14:textId="77777777" w:rsidR="009B3B84" w:rsidRDefault="009B3B84">
      <w:pPr>
        <w:rPr>
          <w:rFonts w:ascii="Arial" w:hAnsi="Arial" w:cs="Arial"/>
          <w:sz w:val="20"/>
          <w:szCs w:val="20"/>
        </w:rPr>
      </w:pPr>
    </w:p>
    <w:p w14:paraId="3CA402D3" w14:textId="77777777" w:rsidR="009B3B84" w:rsidRDefault="009B3B84">
      <w:pPr>
        <w:rPr>
          <w:rFonts w:ascii="Arial" w:hAnsi="Arial" w:cs="Arial"/>
          <w:sz w:val="20"/>
          <w:szCs w:val="20"/>
        </w:rPr>
      </w:pPr>
      <w:r w:rsidRPr="006F7308">
        <w:rPr>
          <w:rFonts w:ascii="Arial" w:hAnsi="Arial" w:cs="Arial"/>
          <w:sz w:val="20"/>
          <w:szCs w:val="20"/>
        </w:rPr>
        <w:t xml:space="preserve">7.2 Calibration Methods </w:t>
      </w:r>
    </w:p>
    <w:p w14:paraId="7B0D21C7" w14:textId="77777777" w:rsidR="009B3B84" w:rsidRDefault="009B3B84">
      <w:pPr>
        <w:rPr>
          <w:rFonts w:ascii="Arial" w:hAnsi="Arial" w:cs="Arial"/>
          <w:sz w:val="20"/>
          <w:szCs w:val="20"/>
        </w:rPr>
      </w:pPr>
    </w:p>
    <w:p w14:paraId="41D5DA49" w14:textId="77777777" w:rsidR="009B3B84" w:rsidRDefault="009B3B84">
      <w:pPr>
        <w:rPr>
          <w:rFonts w:ascii="Arial" w:hAnsi="Arial" w:cs="Arial"/>
          <w:sz w:val="20"/>
          <w:szCs w:val="20"/>
        </w:rPr>
      </w:pPr>
      <w:r w:rsidRPr="006F7308">
        <w:rPr>
          <w:rFonts w:ascii="Arial" w:hAnsi="Arial" w:cs="Arial"/>
          <w:sz w:val="20"/>
          <w:szCs w:val="20"/>
        </w:rPr>
        <w:t xml:space="preserve">7.2.1 Follow the calibration procedure specified in the instrument manual; if the specified </w:t>
      </w:r>
      <w:r w:rsidRPr="006F7308">
        <w:rPr>
          <w:rFonts w:ascii="Arial" w:hAnsi="Arial" w:cs="Arial"/>
          <w:sz w:val="20"/>
          <w:szCs w:val="20"/>
        </w:rPr>
        <w:lastRenderedPageBreak/>
        <w:t xml:space="preserve">procedure is incomplete, calibration can also be performed using the following procedure. </w:t>
      </w:r>
    </w:p>
    <w:p w14:paraId="4423FA43" w14:textId="77777777" w:rsidR="009B3B84" w:rsidRDefault="009B3B84">
      <w:pPr>
        <w:rPr>
          <w:rFonts w:ascii="Arial" w:hAnsi="Arial" w:cs="Arial"/>
          <w:sz w:val="20"/>
          <w:szCs w:val="20"/>
        </w:rPr>
      </w:pPr>
    </w:p>
    <w:p w14:paraId="3344AAB7" w14:textId="77777777" w:rsidR="009B3B84" w:rsidRDefault="009B3B84">
      <w:pPr>
        <w:rPr>
          <w:rFonts w:ascii="Arial" w:hAnsi="Arial" w:cs="Arial"/>
          <w:sz w:val="20"/>
          <w:szCs w:val="20"/>
        </w:rPr>
      </w:pPr>
      <w:r w:rsidRPr="006F7308">
        <w:rPr>
          <w:rFonts w:ascii="Arial" w:hAnsi="Arial" w:cs="Arial"/>
          <w:sz w:val="20"/>
          <w:szCs w:val="20"/>
        </w:rPr>
        <w:t xml:space="preserve">7.2.2 Instrument </w:t>
      </w:r>
      <w:r>
        <w:rPr>
          <w:rFonts w:ascii="Arial" w:hAnsi="Arial" w:cs="Arial" w:hint="eastAsia"/>
          <w:sz w:val="20"/>
          <w:szCs w:val="20"/>
        </w:rPr>
        <w:t>p</w:t>
      </w:r>
      <w:r w:rsidRPr="006F7308">
        <w:rPr>
          <w:rFonts w:ascii="Arial" w:hAnsi="Arial" w:cs="Arial"/>
          <w:sz w:val="20"/>
          <w:szCs w:val="20"/>
        </w:rPr>
        <w:t>reparation: Clean all channels and test chambers of the instrument with a cleaning agent for 30 minutes treatment inside it first. Calibration can only be carried out when the background count and precision of the instrument are within the range indicated in the manual instructions.</w:t>
      </w:r>
    </w:p>
    <w:p w14:paraId="6C56082B" w14:textId="77777777" w:rsidR="009B3B84" w:rsidRDefault="009B3B84">
      <w:pPr>
        <w:rPr>
          <w:rFonts w:ascii="Arial" w:hAnsi="Arial" w:cs="Arial"/>
          <w:sz w:val="20"/>
          <w:szCs w:val="20"/>
        </w:rPr>
      </w:pPr>
    </w:p>
    <w:p w14:paraId="3B8443B8" w14:textId="77777777" w:rsidR="009B3B84" w:rsidRDefault="009B3B84">
      <w:pPr>
        <w:rPr>
          <w:rFonts w:ascii="Arial" w:hAnsi="Arial" w:cs="Arial"/>
          <w:sz w:val="20"/>
          <w:szCs w:val="20"/>
        </w:rPr>
      </w:pPr>
      <w:r w:rsidRPr="006F7308">
        <w:rPr>
          <w:rFonts w:ascii="Arial" w:hAnsi="Arial" w:cs="Arial"/>
          <w:sz w:val="20"/>
          <w:szCs w:val="20"/>
        </w:rPr>
        <w:t xml:space="preserve">7.2.3 Preparation of </w:t>
      </w:r>
      <w:r>
        <w:rPr>
          <w:rFonts w:ascii="Arial" w:hAnsi="Arial" w:cs="Arial" w:hint="eastAsia"/>
          <w:sz w:val="20"/>
          <w:szCs w:val="20"/>
        </w:rPr>
        <w:t>c</w:t>
      </w:r>
      <w:r w:rsidRPr="000B0007">
        <w:rPr>
          <w:rFonts w:ascii="Arial" w:hAnsi="Arial" w:cs="Arial" w:hint="eastAsia"/>
          <w:sz w:val="20"/>
          <w:szCs w:val="20"/>
        </w:rPr>
        <w:t>alibrant</w:t>
      </w:r>
      <w:r>
        <w:rPr>
          <w:rFonts w:ascii="Arial" w:hAnsi="Arial" w:cs="Arial" w:hint="eastAsia"/>
          <w:sz w:val="20"/>
          <w:szCs w:val="20"/>
        </w:rPr>
        <w:t>,</w:t>
      </w:r>
    </w:p>
    <w:p w14:paraId="5C26CB79" w14:textId="77777777" w:rsidR="009B3B84" w:rsidRDefault="009B3B84">
      <w:pPr>
        <w:rPr>
          <w:rFonts w:ascii="Arial" w:hAnsi="Arial" w:cs="Arial"/>
          <w:sz w:val="20"/>
          <w:szCs w:val="20"/>
        </w:rPr>
      </w:pPr>
    </w:p>
    <w:p w14:paraId="5758D4CC" w14:textId="77777777" w:rsidR="009B3B84" w:rsidRDefault="009B3B84">
      <w:pPr>
        <w:rPr>
          <w:rFonts w:ascii="Arial" w:hAnsi="Arial" w:cs="Arial"/>
          <w:sz w:val="20"/>
          <w:szCs w:val="20"/>
        </w:rPr>
      </w:pPr>
      <w:r w:rsidRPr="006F7308">
        <w:rPr>
          <w:rFonts w:ascii="Arial" w:hAnsi="Arial" w:cs="Arial"/>
          <w:sz w:val="20"/>
          <w:szCs w:val="20"/>
        </w:rPr>
        <w:t xml:space="preserve">7.2.3.1 Use recommended </w:t>
      </w:r>
      <w:r>
        <w:rPr>
          <w:rFonts w:ascii="Arial" w:hAnsi="Arial" w:cs="Arial" w:hint="eastAsia"/>
          <w:sz w:val="20"/>
          <w:szCs w:val="20"/>
        </w:rPr>
        <w:t>c</w:t>
      </w:r>
      <w:r w:rsidRPr="000B0007">
        <w:rPr>
          <w:rFonts w:ascii="Arial" w:hAnsi="Arial" w:cs="Arial" w:hint="eastAsia"/>
          <w:sz w:val="20"/>
          <w:szCs w:val="20"/>
        </w:rPr>
        <w:t>alibrant</w:t>
      </w:r>
      <w:r w:rsidRPr="00DB7C48">
        <w:rPr>
          <w:rFonts w:ascii="Arial" w:hAnsi="Arial" w:cs="Arial"/>
          <w:sz w:val="20"/>
          <w:szCs w:val="20"/>
        </w:rPr>
        <w:t xml:space="preserve"> </w:t>
      </w:r>
      <w:r w:rsidRPr="006F7308">
        <w:rPr>
          <w:rFonts w:ascii="Arial" w:hAnsi="Arial" w:cs="Arial"/>
          <w:sz w:val="20"/>
          <w:szCs w:val="20"/>
        </w:rPr>
        <w:t xml:space="preserve">provided by the instrument manufacturer. </w:t>
      </w:r>
    </w:p>
    <w:p w14:paraId="05E868E9" w14:textId="77777777" w:rsidR="009B3B84" w:rsidRDefault="009B3B84">
      <w:pPr>
        <w:rPr>
          <w:rFonts w:ascii="Arial" w:hAnsi="Arial" w:cs="Arial"/>
          <w:sz w:val="20"/>
          <w:szCs w:val="20"/>
        </w:rPr>
      </w:pPr>
    </w:p>
    <w:p w14:paraId="400D5B1B" w14:textId="77777777" w:rsidR="009B3B84" w:rsidRDefault="009B3B84">
      <w:pPr>
        <w:rPr>
          <w:rFonts w:ascii="Arial" w:hAnsi="Arial" w:cs="Arial"/>
          <w:sz w:val="20"/>
          <w:szCs w:val="20"/>
        </w:rPr>
      </w:pPr>
      <w:r w:rsidRPr="006F7308">
        <w:rPr>
          <w:rFonts w:ascii="Arial" w:hAnsi="Arial" w:cs="Arial"/>
          <w:sz w:val="20"/>
          <w:szCs w:val="20"/>
        </w:rPr>
        <w:t xml:space="preserve">7.2.3.1.1 After removing </w:t>
      </w:r>
      <w:r>
        <w:rPr>
          <w:rFonts w:ascii="Arial" w:hAnsi="Arial" w:cs="Arial" w:hint="eastAsia"/>
          <w:sz w:val="20"/>
          <w:szCs w:val="20"/>
        </w:rPr>
        <w:t>c</w:t>
      </w:r>
      <w:r w:rsidRPr="000B0007">
        <w:rPr>
          <w:rFonts w:ascii="Arial" w:hAnsi="Arial" w:cs="Arial" w:hint="eastAsia"/>
          <w:sz w:val="20"/>
          <w:szCs w:val="20"/>
        </w:rPr>
        <w:t>alibrant</w:t>
      </w:r>
      <w:r w:rsidRPr="00DB7C48">
        <w:rPr>
          <w:rFonts w:ascii="Arial" w:hAnsi="Arial" w:cs="Arial"/>
          <w:sz w:val="20"/>
          <w:szCs w:val="20"/>
        </w:rPr>
        <w:t xml:space="preserve"> </w:t>
      </w:r>
      <w:r w:rsidRPr="006F7308">
        <w:rPr>
          <w:rFonts w:ascii="Arial" w:hAnsi="Arial" w:cs="Arial"/>
          <w:sz w:val="20"/>
          <w:szCs w:val="20"/>
        </w:rPr>
        <w:t>from refrigerator (at 2</w:t>
      </w:r>
      <w:r w:rsidRPr="006F7308">
        <w:rPr>
          <w:rFonts w:ascii="Cambria Math" w:hAnsi="Cambria Math" w:cs="Cambria Math"/>
          <w:sz w:val="20"/>
          <w:szCs w:val="20"/>
        </w:rPr>
        <w:t>℃</w:t>
      </w:r>
      <w:r w:rsidRPr="006F7308">
        <w:rPr>
          <w:rFonts w:ascii="Arial" w:hAnsi="Arial" w:cs="Arial"/>
          <w:sz w:val="20"/>
          <w:szCs w:val="20"/>
        </w:rPr>
        <w:t xml:space="preserve"> ~8</w:t>
      </w:r>
      <w:r w:rsidRPr="006F7308">
        <w:rPr>
          <w:rFonts w:ascii="Cambria Math" w:hAnsi="Cambria Math" w:cs="Cambria Math"/>
          <w:sz w:val="20"/>
          <w:szCs w:val="20"/>
        </w:rPr>
        <w:t>℃</w:t>
      </w:r>
      <w:r w:rsidRPr="006F7308">
        <w:rPr>
          <w:rFonts w:ascii="Arial" w:hAnsi="Arial" w:cs="Arial"/>
          <w:sz w:val="20"/>
          <w:szCs w:val="20"/>
        </w:rPr>
        <w:t>), let it sit at room temperature (18</w:t>
      </w:r>
      <w:r w:rsidRPr="006F7308">
        <w:rPr>
          <w:rFonts w:ascii="Cambria Math" w:hAnsi="Cambria Math" w:cs="Cambria Math"/>
          <w:sz w:val="20"/>
          <w:szCs w:val="20"/>
        </w:rPr>
        <w:t>℃</w:t>
      </w:r>
      <w:r w:rsidRPr="006F7308">
        <w:rPr>
          <w:rFonts w:ascii="Arial" w:hAnsi="Arial" w:cs="Arial"/>
          <w:sz w:val="20"/>
          <w:szCs w:val="20"/>
        </w:rPr>
        <w:t xml:space="preserve"> ~25</w:t>
      </w:r>
      <w:r w:rsidRPr="006F7308">
        <w:rPr>
          <w:rFonts w:ascii="Cambria Math" w:hAnsi="Cambria Math" w:cs="Cambria Math"/>
          <w:sz w:val="20"/>
          <w:szCs w:val="20"/>
        </w:rPr>
        <w:t>℃</w:t>
      </w:r>
      <w:r w:rsidRPr="006F7308">
        <w:rPr>
          <w:rFonts w:ascii="Arial" w:hAnsi="Arial" w:cs="Arial"/>
          <w:sz w:val="20"/>
          <w:szCs w:val="20"/>
        </w:rPr>
        <w:t xml:space="preserve">) for about 15 minutes to allow it to reach room temperature. </w:t>
      </w:r>
    </w:p>
    <w:p w14:paraId="5B6CF7F1" w14:textId="77777777" w:rsidR="009B3B84" w:rsidRDefault="009B3B84">
      <w:pPr>
        <w:rPr>
          <w:rFonts w:ascii="Arial" w:hAnsi="Arial" w:cs="Arial"/>
          <w:sz w:val="20"/>
          <w:szCs w:val="20"/>
        </w:rPr>
      </w:pPr>
    </w:p>
    <w:p w14:paraId="7E70D048" w14:textId="77777777" w:rsidR="009B3B84" w:rsidRDefault="009B3B84">
      <w:pPr>
        <w:rPr>
          <w:rFonts w:ascii="Arial" w:hAnsi="Arial" w:cs="Arial"/>
          <w:sz w:val="20"/>
          <w:szCs w:val="20"/>
        </w:rPr>
      </w:pPr>
      <w:r w:rsidRPr="006F7308">
        <w:rPr>
          <w:rFonts w:ascii="Arial" w:hAnsi="Arial" w:cs="Arial"/>
          <w:sz w:val="20"/>
          <w:szCs w:val="20"/>
        </w:rPr>
        <w:t>7.2.3</w:t>
      </w:r>
      <w:r>
        <w:rPr>
          <w:rFonts w:ascii="Arial" w:hAnsi="Arial" w:cs="Arial" w:hint="eastAsia"/>
          <w:sz w:val="20"/>
          <w:szCs w:val="20"/>
        </w:rPr>
        <w:t>.</w:t>
      </w:r>
      <w:r w:rsidRPr="006F7308">
        <w:rPr>
          <w:rFonts w:ascii="Arial" w:hAnsi="Arial" w:cs="Arial"/>
          <w:sz w:val="20"/>
          <w:szCs w:val="20"/>
        </w:rPr>
        <w:t>1</w:t>
      </w:r>
      <w:r>
        <w:rPr>
          <w:rFonts w:ascii="Arial" w:hAnsi="Arial" w:cs="Arial" w:hint="eastAsia"/>
          <w:sz w:val="20"/>
          <w:szCs w:val="20"/>
        </w:rPr>
        <w:t xml:space="preserve">.2 </w:t>
      </w:r>
      <w:r w:rsidRPr="006F7308">
        <w:rPr>
          <w:rFonts w:ascii="Arial" w:hAnsi="Arial" w:cs="Arial"/>
          <w:sz w:val="20"/>
          <w:szCs w:val="20"/>
        </w:rPr>
        <w:t xml:space="preserve">Check whether </w:t>
      </w:r>
      <w:r>
        <w:rPr>
          <w:rFonts w:ascii="Arial" w:hAnsi="Arial" w:cs="Arial" w:hint="eastAsia"/>
          <w:sz w:val="20"/>
          <w:szCs w:val="20"/>
        </w:rPr>
        <w:t>c</w:t>
      </w:r>
      <w:r w:rsidRPr="000B0007">
        <w:rPr>
          <w:rFonts w:ascii="Arial" w:hAnsi="Arial" w:cs="Arial" w:hint="eastAsia"/>
          <w:sz w:val="20"/>
          <w:szCs w:val="20"/>
        </w:rPr>
        <w:t>alibrant</w:t>
      </w:r>
      <w:r w:rsidRPr="006F7308">
        <w:rPr>
          <w:rFonts w:ascii="Arial" w:hAnsi="Arial" w:cs="Arial"/>
          <w:sz w:val="20"/>
          <w:szCs w:val="20"/>
        </w:rPr>
        <w:t xml:space="preserve"> has exceeded its expiration date or if there is any deterioration or contamination. </w:t>
      </w:r>
    </w:p>
    <w:p w14:paraId="48F36466" w14:textId="77777777" w:rsidR="009B3B84" w:rsidRDefault="009B3B84">
      <w:pPr>
        <w:rPr>
          <w:rFonts w:ascii="Arial" w:hAnsi="Arial" w:cs="Arial"/>
          <w:sz w:val="20"/>
          <w:szCs w:val="20"/>
        </w:rPr>
      </w:pPr>
    </w:p>
    <w:p w14:paraId="3C5F7BD7" w14:textId="77777777" w:rsidR="009B3B84" w:rsidRDefault="009B3B84">
      <w:pPr>
        <w:rPr>
          <w:rFonts w:ascii="Arial" w:hAnsi="Arial" w:cs="Arial"/>
          <w:sz w:val="20"/>
          <w:szCs w:val="20"/>
        </w:rPr>
      </w:pPr>
      <w:r w:rsidRPr="006F7308">
        <w:rPr>
          <w:rFonts w:ascii="Arial" w:hAnsi="Arial" w:cs="Arial"/>
          <w:sz w:val="20"/>
          <w:szCs w:val="20"/>
        </w:rPr>
        <w:t>7.2.3</w:t>
      </w:r>
      <w:r>
        <w:rPr>
          <w:rFonts w:ascii="Arial" w:hAnsi="Arial" w:cs="Arial" w:hint="eastAsia"/>
          <w:sz w:val="20"/>
          <w:szCs w:val="20"/>
        </w:rPr>
        <w:t>.</w:t>
      </w:r>
      <w:r w:rsidRPr="006F7308">
        <w:rPr>
          <w:rFonts w:ascii="Arial" w:hAnsi="Arial" w:cs="Arial"/>
          <w:sz w:val="20"/>
          <w:szCs w:val="20"/>
        </w:rPr>
        <w:t>1</w:t>
      </w:r>
      <w:r>
        <w:rPr>
          <w:rFonts w:ascii="Arial" w:hAnsi="Arial" w:cs="Arial" w:hint="eastAsia"/>
          <w:sz w:val="20"/>
          <w:szCs w:val="20"/>
        </w:rPr>
        <w:t>.3</w:t>
      </w:r>
      <w:r w:rsidRPr="006F7308">
        <w:rPr>
          <w:rFonts w:ascii="Arial" w:hAnsi="Arial" w:cs="Arial"/>
          <w:sz w:val="20"/>
          <w:szCs w:val="20"/>
        </w:rPr>
        <w:t xml:space="preserve"> Gently invert and mix </w:t>
      </w:r>
      <w:r>
        <w:rPr>
          <w:rFonts w:ascii="Arial" w:hAnsi="Arial" w:cs="Arial" w:hint="eastAsia"/>
          <w:sz w:val="20"/>
          <w:szCs w:val="20"/>
        </w:rPr>
        <w:t>c</w:t>
      </w:r>
      <w:r w:rsidRPr="000B0007">
        <w:rPr>
          <w:rFonts w:ascii="Arial" w:hAnsi="Arial" w:cs="Arial" w:hint="eastAsia"/>
          <w:sz w:val="20"/>
          <w:szCs w:val="20"/>
        </w:rPr>
        <w:t>alibrant</w:t>
      </w:r>
      <w:r w:rsidRPr="006F7308">
        <w:rPr>
          <w:rFonts w:ascii="Arial" w:hAnsi="Arial" w:cs="Arial"/>
          <w:sz w:val="20"/>
          <w:szCs w:val="20"/>
        </w:rPr>
        <w:t xml:space="preserve"> repeatedly between palms of hands to ensure thorough mixing. </w:t>
      </w:r>
    </w:p>
    <w:p w14:paraId="361EB854" w14:textId="77777777" w:rsidR="009B3B84" w:rsidRDefault="009B3B84">
      <w:pPr>
        <w:rPr>
          <w:rFonts w:ascii="Arial" w:hAnsi="Arial" w:cs="Arial"/>
          <w:sz w:val="20"/>
          <w:szCs w:val="20"/>
        </w:rPr>
      </w:pPr>
    </w:p>
    <w:p w14:paraId="53924475" w14:textId="77777777" w:rsidR="009B3B84" w:rsidRDefault="009B3B84">
      <w:pPr>
        <w:rPr>
          <w:rFonts w:ascii="Arial" w:hAnsi="Arial" w:cs="Arial"/>
          <w:sz w:val="20"/>
          <w:szCs w:val="20"/>
        </w:rPr>
      </w:pPr>
      <w:r w:rsidRPr="006F7308">
        <w:rPr>
          <w:rFonts w:ascii="Arial" w:hAnsi="Arial" w:cs="Arial"/>
          <w:sz w:val="20"/>
          <w:szCs w:val="20"/>
        </w:rPr>
        <w:t>7.2.3</w:t>
      </w:r>
      <w:r>
        <w:rPr>
          <w:rFonts w:ascii="Arial" w:hAnsi="Arial" w:cs="Arial" w:hint="eastAsia"/>
          <w:sz w:val="20"/>
          <w:szCs w:val="20"/>
        </w:rPr>
        <w:t>.</w:t>
      </w:r>
      <w:r w:rsidRPr="006F7308">
        <w:rPr>
          <w:rFonts w:ascii="Arial" w:hAnsi="Arial" w:cs="Arial"/>
          <w:sz w:val="20"/>
          <w:szCs w:val="20"/>
        </w:rPr>
        <w:t>1</w:t>
      </w:r>
      <w:r>
        <w:rPr>
          <w:rFonts w:ascii="Arial" w:hAnsi="Arial" w:cs="Arial" w:hint="eastAsia"/>
          <w:sz w:val="20"/>
          <w:szCs w:val="20"/>
        </w:rPr>
        <w:t xml:space="preserve">.4 </w:t>
      </w:r>
      <w:r w:rsidRPr="006F7308">
        <w:rPr>
          <w:rFonts w:ascii="Arial" w:hAnsi="Arial" w:cs="Arial"/>
          <w:sz w:val="20"/>
          <w:szCs w:val="20"/>
        </w:rPr>
        <w:t xml:space="preserve">When opening lid, place gauze or soft paper underneath to absorb any splashed </w:t>
      </w:r>
      <w:r>
        <w:rPr>
          <w:rFonts w:ascii="Arial" w:hAnsi="Arial" w:cs="Arial" w:hint="eastAsia"/>
          <w:sz w:val="20"/>
          <w:szCs w:val="20"/>
        </w:rPr>
        <w:t>c</w:t>
      </w:r>
      <w:r w:rsidRPr="000B0007">
        <w:rPr>
          <w:rFonts w:ascii="Arial" w:hAnsi="Arial" w:cs="Arial" w:hint="eastAsia"/>
          <w:sz w:val="20"/>
          <w:szCs w:val="20"/>
        </w:rPr>
        <w:t>alibrant</w:t>
      </w:r>
      <w:r w:rsidRPr="006F7308">
        <w:rPr>
          <w:rFonts w:ascii="Arial" w:hAnsi="Arial" w:cs="Arial"/>
          <w:sz w:val="20"/>
          <w:szCs w:val="20"/>
        </w:rPr>
        <w:t>.</w:t>
      </w:r>
    </w:p>
    <w:p w14:paraId="2D592375" w14:textId="77777777" w:rsidR="009B3B84" w:rsidRDefault="009B3B84">
      <w:pPr>
        <w:rPr>
          <w:rFonts w:ascii="Arial" w:hAnsi="Arial" w:cs="Arial"/>
          <w:sz w:val="20"/>
          <w:szCs w:val="20"/>
        </w:rPr>
      </w:pPr>
    </w:p>
    <w:p w14:paraId="4FB20902" w14:textId="77777777" w:rsidR="009B3B84" w:rsidRDefault="009B3B84">
      <w:pPr>
        <w:rPr>
          <w:rFonts w:ascii="Arial" w:hAnsi="Arial" w:cs="Arial"/>
          <w:sz w:val="20"/>
          <w:szCs w:val="20"/>
        </w:rPr>
      </w:pPr>
      <w:r w:rsidRPr="006F7308">
        <w:rPr>
          <w:rFonts w:ascii="Arial" w:hAnsi="Arial" w:cs="Arial"/>
          <w:sz w:val="20"/>
          <w:szCs w:val="20"/>
        </w:rPr>
        <w:t>7.2.3</w:t>
      </w:r>
      <w:r>
        <w:rPr>
          <w:rFonts w:ascii="Arial" w:hAnsi="Arial" w:cs="Arial" w:hint="eastAsia"/>
          <w:sz w:val="20"/>
          <w:szCs w:val="20"/>
        </w:rPr>
        <w:t>.</w:t>
      </w:r>
      <w:r w:rsidRPr="006F7308">
        <w:rPr>
          <w:rFonts w:ascii="Arial" w:hAnsi="Arial" w:cs="Arial"/>
          <w:sz w:val="20"/>
          <w:szCs w:val="20"/>
        </w:rPr>
        <w:t>1</w:t>
      </w:r>
      <w:r>
        <w:rPr>
          <w:rFonts w:ascii="Arial" w:hAnsi="Arial" w:cs="Arial" w:hint="eastAsia"/>
          <w:sz w:val="20"/>
          <w:szCs w:val="20"/>
        </w:rPr>
        <w:t xml:space="preserve">.5 </w:t>
      </w:r>
      <w:r w:rsidRPr="006F7308">
        <w:rPr>
          <w:rFonts w:ascii="Arial" w:hAnsi="Arial" w:cs="Arial"/>
          <w:sz w:val="20"/>
          <w:szCs w:val="20"/>
        </w:rPr>
        <w:t xml:space="preserve">Combine two tubes of </w:t>
      </w:r>
      <w:r>
        <w:rPr>
          <w:rFonts w:ascii="Arial" w:hAnsi="Arial" w:cs="Arial"/>
          <w:sz w:val="20"/>
          <w:szCs w:val="20"/>
        </w:rPr>
        <w:t>calibrant</w:t>
      </w:r>
      <w:r w:rsidRPr="006F7308">
        <w:rPr>
          <w:rFonts w:ascii="Arial" w:hAnsi="Arial" w:cs="Arial"/>
          <w:sz w:val="20"/>
          <w:szCs w:val="20"/>
        </w:rPr>
        <w:t xml:space="preserve"> together after thorough mixing; one tube is used for testing while another tube is used for verifying calibration results.</w:t>
      </w:r>
    </w:p>
    <w:p w14:paraId="7C1072D5" w14:textId="77777777" w:rsidR="009B3B84" w:rsidRDefault="009B3B84">
      <w:pPr>
        <w:rPr>
          <w:rFonts w:ascii="Arial" w:hAnsi="Arial" w:cs="Arial"/>
          <w:sz w:val="20"/>
          <w:szCs w:val="20"/>
        </w:rPr>
      </w:pPr>
    </w:p>
    <w:p w14:paraId="1E123ECE" w14:textId="77777777" w:rsidR="009B3B84" w:rsidRDefault="009B3B84">
      <w:pPr>
        <w:rPr>
          <w:rFonts w:ascii="Arial" w:hAnsi="Arial" w:cs="Arial"/>
          <w:sz w:val="20"/>
          <w:szCs w:val="20"/>
        </w:rPr>
      </w:pPr>
      <w:r w:rsidRPr="006F7308">
        <w:rPr>
          <w:rFonts w:ascii="Arial" w:hAnsi="Arial" w:cs="Arial"/>
          <w:sz w:val="20"/>
          <w:szCs w:val="20"/>
        </w:rPr>
        <w:t>7.2.3</w:t>
      </w:r>
      <w:r>
        <w:rPr>
          <w:rFonts w:ascii="Arial" w:hAnsi="Arial" w:cs="Arial" w:hint="eastAsia"/>
          <w:sz w:val="20"/>
          <w:szCs w:val="20"/>
        </w:rPr>
        <w:t xml:space="preserve">.2 </w:t>
      </w:r>
      <w:r w:rsidRPr="006F7308">
        <w:rPr>
          <w:rFonts w:ascii="Arial" w:hAnsi="Arial" w:cs="Arial"/>
          <w:sz w:val="20"/>
          <w:szCs w:val="20"/>
        </w:rPr>
        <w:t xml:space="preserve">Using fresh blood as </w:t>
      </w:r>
      <w:r>
        <w:rPr>
          <w:rFonts w:ascii="Arial" w:hAnsi="Arial" w:cs="Arial"/>
          <w:sz w:val="20"/>
          <w:szCs w:val="20"/>
        </w:rPr>
        <w:t>calibrant</w:t>
      </w:r>
      <w:r>
        <w:rPr>
          <w:rFonts w:ascii="Arial" w:hAnsi="Arial" w:cs="Arial" w:hint="eastAsia"/>
          <w:sz w:val="20"/>
          <w:szCs w:val="20"/>
        </w:rPr>
        <w:t>.</w:t>
      </w:r>
    </w:p>
    <w:p w14:paraId="3D002E31" w14:textId="77777777" w:rsidR="009B3B84" w:rsidRDefault="009B3B84">
      <w:pPr>
        <w:rPr>
          <w:rFonts w:ascii="Arial" w:hAnsi="Arial" w:cs="Arial"/>
          <w:sz w:val="20"/>
          <w:szCs w:val="20"/>
        </w:rPr>
      </w:pPr>
    </w:p>
    <w:p w14:paraId="4AF8E0F9" w14:textId="77777777" w:rsidR="009B3B84" w:rsidRDefault="009B3B84">
      <w:pPr>
        <w:rPr>
          <w:rFonts w:ascii="Arial" w:hAnsi="Arial" w:cs="Arial"/>
          <w:sz w:val="20"/>
          <w:szCs w:val="20"/>
        </w:rPr>
      </w:pPr>
      <w:r w:rsidRPr="006F7308">
        <w:rPr>
          <w:rFonts w:ascii="Arial" w:hAnsi="Arial" w:cs="Arial"/>
          <w:sz w:val="20"/>
          <w:szCs w:val="20"/>
        </w:rPr>
        <w:t>7.2.3</w:t>
      </w:r>
      <w:r>
        <w:rPr>
          <w:rFonts w:ascii="Arial" w:hAnsi="Arial" w:cs="Arial" w:hint="eastAsia"/>
          <w:sz w:val="20"/>
          <w:szCs w:val="20"/>
        </w:rPr>
        <w:t xml:space="preserve">.2.1 </w:t>
      </w:r>
      <w:r w:rsidRPr="006F7308">
        <w:rPr>
          <w:rFonts w:ascii="Arial" w:hAnsi="Arial" w:cs="Arial"/>
          <w:sz w:val="20"/>
          <w:szCs w:val="20"/>
        </w:rPr>
        <w:t>Collect fresh blood from calibrator laboratory and distribute into three test tubes.</w:t>
      </w:r>
    </w:p>
    <w:p w14:paraId="48DB7BC2" w14:textId="77777777" w:rsidR="009B3B84" w:rsidRDefault="009B3B84">
      <w:pPr>
        <w:rPr>
          <w:rFonts w:ascii="Arial" w:hAnsi="Arial" w:cs="Arial"/>
          <w:sz w:val="20"/>
          <w:szCs w:val="20"/>
        </w:rPr>
      </w:pPr>
    </w:p>
    <w:p w14:paraId="2727B05F" w14:textId="77777777" w:rsidR="009B3B84" w:rsidRDefault="009B3B84" w:rsidP="006D7ACA">
      <w:pPr>
        <w:rPr>
          <w:rFonts w:ascii="Arial" w:hAnsi="Arial" w:cs="Arial"/>
          <w:sz w:val="20"/>
          <w:szCs w:val="20"/>
        </w:rPr>
      </w:pPr>
      <w:r w:rsidRPr="006D7ACA">
        <w:rPr>
          <w:rFonts w:ascii="Arial" w:hAnsi="Arial" w:cs="Arial" w:hint="eastAsia"/>
          <w:sz w:val="20"/>
          <w:szCs w:val="20"/>
        </w:rPr>
        <w:t>7.2</w:t>
      </w:r>
      <w:r>
        <w:rPr>
          <w:rFonts w:ascii="Arial" w:hAnsi="Arial" w:cs="Arial" w:hint="eastAsia"/>
          <w:sz w:val="20"/>
          <w:szCs w:val="20"/>
        </w:rPr>
        <w:t>.</w:t>
      </w:r>
      <w:r w:rsidRPr="006D7ACA">
        <w:rPr>
          <w:rFonts w:ascii="Arial" w:hAnsi="Arial" w:cs="Arial" w:hint="eastAsia"/>
          <w:sz w:val="20"/>
          <w:szCs w:val="20"/>
        </w:rPr>
        <w:t xml:space="preserve">3.2.2 Take one tube from the middle and use a standard testing system to continuously test it 11 times. Calculate the </w:t>
      </w:r>
      <w:r w:rsidRPr="00642C84">
        <w:rPr>
          <w:rFonts w:ascii="Arial" w:hAnsi="Arial" w:cs="Arial" w:hint="eastAsia"/>
          <w:sz w:val="20"/>
          <w:szCs w:val="20"/>
        </w:rPr>
        <w:t>mean value</w:t>
      </w:r>
      <w:r w:rsidRPr="006D7ACA">
        <w:rPr>
          <w:rFonts w:ascii="Arial" w:hAnsi="Arial" w:cs="Arial" w:hint="eastAsia"/>
          <w:sz w:val="20"/>
          <w:szCs w:val="20"/>
        </w:rPr>
        <w:t xml:space="preserve"> of the results from the 2nd to 11th tests as the definite value for fresh blood.</w:t>
      </w:r>
    </w:p>
    <w:p w14:paraId="38A5FFC2" w14:textId="77777777" w:rsidR="009B3B84" w:rsidRDefault="009B3B84" w:rsidP="006D7ACA">
      <w:pPr>
        <w:rPr>
          <w:rFonts w:ascii="Arial" w:hAnsi="Arial" w:cs="Arial"/>
          <w:sz w:val="20"/>
          <w:szCs w:val="20"/>
        </w:rPr>
      </w:pPr>
    </w:p>
    <w:p w14:paraId="535187BF" w14:textId="77777777" w:rsidR="009B3B84" w:rsidRPr="006D7ACA" w:rsidRDefault="009B3B84" w:rsidP="006D7ACA">
      <w:pPr>
        <w:rPr>
          <w:rFonts w:ascii="Arial" w:hAnsi="Arial" w:cs="Arial"/>
          <w:sz w:val="20"/>
          <w:szCs w:val="20"/>
        </w:rPr>
      </w:pPr>
      <w:r>
        <w:rPr>
          <w:rFonts w:ascii="Arial" w:hAnsi="Arial" w:cs="Arial" w:hint="eastAsia"/>
          <w:sz w:val="20"/>
          <w:szCs w:val="20"/>
        </w:rPr>
        <w:t xml:space="preserve">7.2.3.2.3 </w:t>
      </w:r>
      <w:r w:rsidRPr="006D7ACA">
        <w:rPr>
          <w:rFonts w:ascii="Arial" w:hAnsi="Arial" w:cs="Arial" w:hint="eastAsia"/>
          <w:sz w:val="20"/>
          <w:szCs w:val="20"/>
        </w:rPr>
        <w:t>Use two other tubes of fresh blood</w:t>
      </w:r>
      <w:r>
        <w:rPr>
          <w:rFonts w:ascii="Arial" w:hAnsi="Arial" w:cs="Arial" w:hint="eastAsia"/>
          <w:sz w:val="20"/>
          <w:szCs w:val="20"/>
        </w:rPr>
        <w:t xml:space="preserve"> </w:t>
      </w:r>
      <w:r w:rsidRPr="006D7ACA">
        <w:rPr>
          <w:rFonts w:ascii="Arial" w:hAnsi="Arial" w:cs="Arial" w:hint="eastAsia"/>
          <w:sz w:val="20"/>
          <w:szCs w:val="20"/>
        </w:rPr>
        <w:t xml:space="preserve">as </w:t>
      </w:r>
      <w:r>
        <w:rPr>
          <w:rFonts w:ascii="Arial" w:hAnsi="Arial" w:cs="Arial"/>
          <w:sz w:val="20"/>
          <w:szCs w:val="20"/>
        </w:rPr>
        <w:t>calibrant</w:t>
      </w:r>
      <w:r w:rsidRPr="006D7ACA">
        <w:rPr>
          <w:rFonts w:ascii="Arial" w:hAnsi="Arial" w:cs="Arial" w:hint="eastAsia"/>
          <w:sz w:val="20"/>
          <w:szCs w:val="20"/>
        </w:rPr>
        <w:t xml:space="preserve"> for instrument calibration and verification of calibration results.</w:t>
      </w:r>
    </w:p>
    <w:p w14:paraId="79D19528" w14:textId="77777777" w:rsidR="009B3B84" w:rsidRPr="006D7ACA" w:rsidRDefault="009B3B84" w:rsidP="006D7ACA">
      <w:pPr>
        <w:rPr>
          <w:rFonts w:ascii="Arial" w:hAnsi="Arial" w:cs="Arial"/>
          <w:sz w:val="20"/>
          <w:szCs w:val="20"/>
        </w:rPr>
      </w:pPr>
    </w:p>
    <w:p w14:paraId="78541983" w14:textId="77777777" w:rsidR="009B3B84" w:rsidRPr="006D7ACA" w:rsidRDefault="009B3B84" w:rsidP="006D7ACA">
      <w:pPr>
        <w:rPr>
          <w:rFonts w:ascii="Arial" w:hAnsi="Arial" w:cs="Arial"/>
          <w:sz w:val="20"/>
          <w:szCs w:val="20"/>
        </w:rPr>
      </w:pPr>
      <w:r w:rsidRPr="006D7ACA">
        <w:rPr>
          <w:rFonts w:ascii="Arial" w:hAnsi="Arial" w:cs="Arial" w:hint="eastAsia"/>
          <w:sz w:val="20"/>
          <w:szCs w:val="20"/>
        </w:rPr>
        <w:t xml:space="preserve">7.2.4 Test the </w:t>
      </w:r>
      <w:r>
        <w:rPr>
          <w:rFonts w:ascii="Arial" w:hAnsi="Arial" w:cs="Arial"/>
          <w:sz w:val="20"/>
          <w:szCs w:val="20"/>
        </w:rPr>
        <w:t>calibrant</w:t>
      </w:r>
      <w:r w:rsidRPr="006D7ACA">
        <w:rPr>
          <w:rFonts w:ascii="Arial" w:hAnsi="Arial" w:cs="Arial" w:hint="eastAsia"/>
          <w:sz w:val="20"/>
          <w:szCs w:val="20"/>
        </w:rPr>
        <w:t xml:space="preserve">: take one tube of </w:t>
      </w:r>
      <w:r>
        <w:rPr>
          <w:rFonts w:ascii="Arial" w:hAnsi="Arial" w:cs="Arial"/>
          <w:sz w:val="20"/>
          <w:szCs w:val="20"/>
        </w:rPr>
        <w:t>calibrant</w:t>
      </w:r>
      <w:r w:rsidRPr="006D7ACA">
        <w:rPr>
          <w:rFonts w:ascii="Arial" w:hAnsi="Arial" w:cs="Arial" w:hint="eastAsia"/>
          <w:sz w:val="20"/>
          <w:szCs w:val="20"/>
        </w:rPr>
        <w:t xml:space="preserve"> and perform continuous testing for 11 times, excluding the result of the first test to prevent contamination.</w:t>
      </w:r>
    </w:p>
    <w:p w14:paraId="4D63ABB4" w14:textId="77777777" w:rsidR="009B3B84" w:rsidRPr="006D7ACA" w:rsidRDefault="009B3B84" w:rsidP="006D7ACA">
      <w:pPr>
        <w:rPr>
          <w:rFonts w:ascii="Arial" w:hAnsi="Arial" w:cs="Arial"/>
          <w:sz w:val="20"/>
          <w:szCs w:val="20"/>
        </w:rPr>
      </w:pPr>
    </w:p>
    <w:p w14:paraId="03BEEEA3" w14:textId="77777777" w:rsidR="009B3B84" w:rsidRPr="006D7ACA" w:rsidRDefault="009B3B84" w:rsidP="006D7ACA">
      <w:pPr>
        <w:rPr>
          <w:rFonts w:ascii="Arial" w:hAnsi="Arial" w:cs="Arial"/>
          <w:sz w:val="20"/>
          <w:szCs w:val="20"/>
        </w:rPr>
      </w:pPr>
      <w:r w:rsidRPr="006D7ACA">
        <w:rPr>
          <w:rFonts w:ascii="Arial" w:hAnsi="Arial" w:cs="Arial" w:hint="eastAsia"/>
          <w:sz w:val="20"/>
          <w:szCs w:val="20"/>
        </w:rPr>
        <w:t>7</w:t>
      </w:r>
      <w:r>
        <w:rPr>
          <w:rFonts w:ascii="Arial" w:hAnsi="Arial" w:cs="Arial" w:hint="eastAsia"/>
          <w:sz w:val="20"/>
          <w:szCs w:val="20"/>
        </w:rPr>
        <w:t>.</w:t>
      </w:r>
      <w:r w:rsidRPr="006D7ACA">
        <w:rPr>
          <w:rFonts w:ascii="Arial" w:hAnsi="Arial" w:cs="Arial" w:hint="eastAsia"/>
          <w:sz w:val="20"/>
          <w:szCs w:val="20"/>
        </w:rPr>
        <w:t xml:space="preserve">2.5 If the instrument does not have automatic calibration function, manually record each test result from the 2nd to 11th time in a worksheet. Calculate their </w:t>
      </w:r>
      <w:r w:rsidRPr="00642C84">
        <w:rPr>
          <w:rFonts w:ascii="Arial" w:hAnsi="Arial" w:cs="Arial" w:hint="eastAsia"/>
          <w:sz w:val="20"/>
          <w:szCs w:val="20"/>
        </w:rPr>
        <w:t>mean value</w:t>
      </w:r>
      <w:r w:rsidRPr="006D7ACA">
        <w:rPr>
          <w:rFonts w:ascii="Arial" w:hAnsi="Arial" w:cs="Arial" w:hint="eastAsia"/>
          <w:sz w:val="20"/>
          <w:szCs w:val="20"/>
        </w:rPr>
        <w:t xml:space="preserve"> with an additional decimal place compared to daily reporting results.Instruments with automatic calibration function can directly obtain the </w:t>
      </w:r>
      <w:r w:rsidRPr="00642C84">
        <w:rPr>
          <w:rFonts w:ascii="Arial" w:hAnsi="Arial" w:cs="Arial" w:hint="eastAsia"/>
          <w:sz w:val="20"/>
          <w:szCs w:val="20"/>
        </w:rPr>
        <w:t>mean value</w:t>
      </w:r>
      <w:r w:rsidRPr="006D7ACA">
        <w:rPr>
          <w:rFonts w:ascii="Arial" w:hAnsi="Arial" w:cs="Arial" w:hint="eastAsia"/>
          <w:sz w:val="20"/>
          <w:szCs w:val="20"/>
        </w:rPr>
        <w:t>.</w:t>
      </w:r>
    </w:p>
    <w:p w14:paraId="4ED59950" w14:textId="77777777" w:rsidR="009B3B84" w:rsidRPr="006D7ACA" w:rsidRDefault="009B3B84" w:rsidP="006D7ACA">
      <w:pPr>
        <w:rPr>
          <w:rFonts w:ascii="Arial" w:hAnsi="Arial" w:cs="Arial"/>
          <w:sz w:val="20"/>
          <w:szCs w:val="20"/>
        </w:rPr>
      </w:pPr>
    </w:p>
    <w:p w14:paraId="73677172" w14:textId="77777777" w:rsidR="009B3B84" w:rsidRPr="006D7ACA" w:rsidRDefault="009B3B84" w:rsidP="006D7ACA">
      <w:pPr>
        <w:rPr>
          <w:rFonts w:ascii="Arial" w:hAnsi="Arial" w:cs="Arial"/>
          <w:sz w:val="20"/>
          <w:szCs w:val="20"/>
        </w:rPr>
      </w:pPr>
      <w:r w:rsidRPr="006D7ACA">
        <w:rPr>
          <w:rFonts w:ascii="Arial" w:hAnsi="Arial" w:cs="Arial" w:hint="eastAsia"/>
          <w:sz w:val="20"/>
          <w:szCs w:val="20"/>
        </w:rPr>
        <w:t xml:space="preserve">7.2.6 Compare this calculated </w:t>
      </w:r>
      <w:r w:rsidRPr="00642C84">
        <w:rPr>
          <w:rFonts w:ascii="Arial" w:hAnsi="Arial" w:cs="Arial" w:hint="eastAsia"/>
          <w:sz w:val="20"/>
          <w:szCs w:val="20"/>
        </w:rPr>
        <w:t xml:space="preserve">mean value </w:t>
      </w:r>
      <w:r w:rsidRPr="006D7ACA">
        <w:rPr>
          <w:rFonts w:ascii="Arial" w:hAnsi="Arial" w:cs="Arial" w:hint="eastAsia"/>
          <w:sz w:val="20"/>
          <w:szCs w:val="20"/>
        </w:rPr>
        <w:t xml:space="preserve">with the definite value of </w:t>
      </w:r>
      <w:r>
        <w:rPr>
          <w:rFonts w:ascii="Arial" w:hAnsi="Arial" w:cs="Arial"/>
          <w:sz w:val="20"/>
          <w:szCs w:val="20"/>
        </w:rPr>
        <w:t>calibrant</w:t>
      </w:r>
      <w:r w:rsidRPr="006D7ACA">
        <w:rPr>
          <w:rFonts w:ascii="Arial" w:hAnsi="Arial" w:cs="Arial" w:hint="eastAsia"/>
          <w:sz w:val="20"/>
          <w:szCs w:val="20"/>
        </w:rPr>
        <w:t xml:space="preserve"> to determine if any adjustment is needed for the instrument.</w:t>
      </w:r>
    </w:p>
    <w:p w14:paraId="62780505" w14:textId="77777777" w:rsidR="009B3B84" w:rsidRPr="006D7ACA" w:rsidRDefault="009B3B84" w:rsidP="006D7ACA">
      <w:pPr>
        <w:rPr>
          <w:rFonts w:ascii="Arial" w:hAnsi="Arial" w:cs="Arial"/>
          <w:sz w:val="20"/>
          <w:szCs w:val="20"/>
        </w:rPr>
      </w:pPr>
    </w:p>
    <w:p w14:paraId="31656C28" w14:textId="77777777" w:rsidR="009B3B84" w:rsidRDefault="009B3B84" w:rsidP="006D7ACA">
      <w:pPr>
        <w:rPr>
          <w:rFonts w:ascii="Arial" w:hAnsi="Arial" w:cs="Arial"/>
          <w:sz w:val="20"/>
          <w:szCs w:val="20"/>
        </w:rPr>
      </w:pPr>
      <w:r w:rsidRPr="006D7ACA">
        <w:rPr>
          <w:rFonts w:ascii="Arial" w:hAnsi="Arial" w:cs="Arial" w:hint="eastAsia"/>
          <w:sz w:val="20"/>
          <w:szCs w:val="20"/>
        </w:rPr>
        <w:t>7</w:t>
      </w:r>
      <w:r>
        <w:rPr>
          <w:rFonts w:ascii="Arial" w:hAnsi="Arial" w:cs="Arial" w:hint="eastAsia"/>
          <w:sz w:val="20"/>
          <w:szCs w:val="20"/>
        </w:rPr>
        <w:t>.</w:t>
      </w:r>
      <w:r w:rsidRPr="006D7ACA">
        <w:rPr>
          <w:rFonts w:ascii="Arial" w:hAnsi="Arial" w:cs="Arial" w:hint="eastAsia"/>
          <w:sz w:val="20"/>
          <w:szCs w:val="20"/>
        </w:rPr>
        <w:t xml:space="preserve">2.6.1 Calculate percentage difference (ignoring positive or negative signs) between each parameter's </w:t>
      </w:r>
      <w:r w:rsidRPr="00642C84">
        <w:rPr>
          <w:rFonts w:ascii="Arial" w:hAnsi="Arial" w:cs="Arial" w:hint="eastAsia"/>
          <w:sz w:val="20"/>
          <w:szCs w:val="20"/>
        </w:rPr>
        <w:t>mean value</w:t>
      </w:r>
      <w:r w:rsidRPr="006D7ACA">
        <w:rPr>
          <w:rFonts w:ascii="Arial" w:hAnsi="Arial" w:cs="Arial" w:hint="eastAsia"/>
          <w:sz w:val="20"/>
          <w:szCs w:val="20"/>
        </w:rPr>
        <w:t xml:space="preserve"> and its definite value using formula (1):</w:t>
      </w:r>
    </w:p>
    <w:p w14:paraId="1AF2FE1F" w14:textId="77777777" w:rsidR="009B3B84" w:rsidRDefault="009B3B84" w:rsidP="006D7ACA">
      <w:pPr>
        <w:rPr>
          <w:rFonts w:ascii="Arial" w:hAnsi="Arial" w:cs="Arial"/>
          <w:sz w:val="20"/>
          <w:szCs w:val="20"/>
        </w:rPr>
      </w:pPr>
    </w:p>
    <w:p w14:paraId="770B9897" w14:textId="77777777" w:rsidR="009B3B84" w:rsidRDefault="009B3B84" w:rsidP="00642C84">
      <w:pPr>
        <w:ind w:firstLineChars="1250" w:firstLine="2500"/>
        <w:rPr>
          <w:rFonts w:ascii="Arial" w:hAnsi="Arial" w:cs="Arial"/>
          <w:sz w:val="20"/>
          <w:szCs w:val="20"/>
        </w:rPr>
      </w:pPr>
      <w:r w:rsidRPr="00642C84">
        <w:rPr>
          <w:rFonts w:ascii="Arial" w:hAnsi="Arial" w:cs="Arial" w:hint="eastAsia"/>
          <w:sz w:val="20"/>
          <w:szCs w:val="20"/>
        </w:rPr>
        <w:t>mean value</w:t>
      </w:r>
      <w:r>
        <w:rPr>
          <w:rFonts w:ascii="Arial" w:hAnsi="Arial" w:cs="Arial" w:hint="eastAsia"/>
          <w:sz w:val="20"/>
          <w:szCs w:val="20"/>
        </w:rPr>
        <w:t>-</w:t>
      </w:r>
      <w:r w:rsidRPr="00642C84">
        <w:rPr>
          <w:rFonts w:ascii="Arial" w:hAnsi="Arial" w:cs="Arial" w:hint="eastAsia"/>
          <w:sz w:val="20"/>
          <w:szCs w:val="20"/>
        </w:rPr>
        <w:t xml:space="preserve"> </w:t>
      </w:r>
      <w:bookmarkStart w:id="4" w:name="OLE_LINK3"/>
      <w:r w:rsidRPr="006D7ACA">
        <w:rPr>
          <w:rFonts w:ascii="Arial" w:hAnsi="Arial" w:cs="Arial" w:hint="eastAsia"/>
          <w:sz w:val="20"/>
          <w:szCs w:val="20"/>
        </w:rPr>
        <w:t>definite value</w:t>
      </w:r>
      <w:bookmarkEnd w:id="4"/>
    </w:p>
    <w:p w14:paraId="12E9D4F1" w14:textId="77777777" w:rsidR="009B3B84" w:rsidRDefault="009B3B84" w:rsidP="00642C84">
      <w:pPr>
        <w:ind w:firstLineChars="1250" w:firstLine="2500"/>
        <w:rPr>
          <w:rFonts w:ascii="Arial" w:hAnsi="Arial" w:cs="Arial"/>
          <w:sz w:val="20"/>
          <w:szCs w:val="20"/>
        </w:rPr>
      </w:pPr>
      <w:r>
        <w:rPr>
          <w:rFonts w:ascii="Arial" w:hAnsi="Arial" w:cs="Arial" w:hint="eastAsia"/>
          <w:noProof/>
          <w:sz w:val="20"/>
          <w:szCs w:val="20"/>
        </w:rPr>
        <mc:AlternateContent>
          <mc:Choice Requires="wps">
            <w:drawing>
              <wp:anchor distT="0" distB="0" distL="114300" distR="114300" simplePos="0" relativeHeight="251661312" behindDoc="0" locked="0" layoutInCell="1" allowOverlap="1" wp14:anchorId="170F9A25" wp14:editId="4C992D19">
                <wp:simplePos x="0" y="0"/>
                <wp:positionH relativeFrom="column">
                  <wp:posOffset>1438274</wp:posOffset>
                </wp:positionH>
                <wp:positionV relativeFrom="paragraph">
                  <wp:posOffset>120969</wp:posOffset>
                </wp:positionV>
                <wp:extent cx="1795463" cy="0"/>
                <wp:effectExtent l="0" t="0" r="0" b="0"/>
                <wp:wrapNone/>
                <wp:docPr id="903108700" name="直接连接符 5"/>
                <wp:cNvGraphicFramePr/>
                <a:graphic xmlns:a="http://schemas.openxmlformats.org/drawingml/2006/main">
                  <a:graphicData uri="http://schemas.microsoft.com/office/word/2010/wordprocessingShape">
                    <wps:wsp>
                      <wps:cNvCnPr/>
                      <wps:spPr>
                        <a:xfrm>
                          <a:off x="0" y="0"/>
                          <a:ext cx="179546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9FA5B"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5pt,9.55pt" to="254.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" strokecolor="black [3200]" strokeweight="1pt">
                <v:stroke joinstyle="miter"/>
              </v:line>
            </w:pict>
          </mc:Fallback>
        </mc:AlternateContent>
      </w:r>
      <w:r>
        <w:rPr>
          <w:rFonts w:ascii="Arial" w:hAnsi="Arial" w:cs="Arial" w:hint="eastAsia"/>
          <w:sz w:val="20"/>
          <w:szCs w:val="20"/>
        </w:rPr>
        <w:t xml:space="preserve">                           *100%       </w:t>
      </w:r>
      <w:r>
        <w:rPr>
          <w:rFonts w:ascii="Arial" w:hAnsi="Arial" w:cs="Arial"/>
          <w:sz w:val="20"/>
          <w:szCs w:val="20"/>
        </w:rPr>
        <w:t>……………</w:t>
      </w:r>
      <w:r>
        <w:rPr>
          <w:rFonts w:ascii="Arial" w:hAnsi="Arial" w:cs="Arial" w:hint="eastAsia"/>
          <w:sz w:val="20"/>
          <w:szCs w:val="20"/>
        </w:rPr>
        <w:t>.(1)</w:t>
      </w:r>
    </w:p>
    <w:p w14:paraId="2F9ACD3C" w14:textId="77777777" w:rsidR="009B3B84" w:rsidRDefault="009B3B84" w:rsidP="00642C84">
      <w:pPr>
        <w:ind w:firstLineChars="1450" w:firstLine="2900"/>
        <w:rPr>
          <w:rFonts w:ascii="Arial" w:hAnsi="Arial" w:cs="Arial"/>
          <w:sz w:val="20"/>
          <w:szCs w:val="20"/>
        </w:rPr>
      </w:pPr>
      <w:r w:rsidRPr="006D7ACA">
        <w:rPr>
          <w:rFonts w:ascii="Arial" w:hAnsi="Arial" w:cs="Arial" w:hint="eastAsia"/>
          <w:sz w:val="20"/>
          <w:szCs w:val="20"/>
        </w:rPr>
        <w:t>definite value</w:t>
      </w:r>
    </w:p>
    <w:p w14:paraId="60C04CAA" w14:textId="77777777" w:rsidR="009B3B84" w:rsidRDefault="009B3B84" w:rsidP="00642C84">
      <w:pPr>
        <w:ind w:firstLineChars="1450" w:firstLine="2900"/>
        <w:rPr>
          <w:rFonts w:ascii="Arial" w:hAnsi="Arial" w:cs="Arial"/>
          <w:sz w:val="20"/>
          <w:szCs w:val="20"/>
        </w:rPr>
      </w:pPr>
    </w:p>
    <w:p w14:paraId="4C49F5BE" w14:textId="77777777" w:rsidR="009B3B84" w:rsidRDefault="009B3B84" w:rsidP="00642C84">
      <w:pPr>
        <w:ind w:firstLineChars="1450" w:firstLine="2900"/>
        <w:rPr>
          <w:rFonts w:ascii="Arial" w:hAnsi="Arial" w:cs="Arial"/>
          <w:sz w:val="20"/>
          <w:szCs w:val="20"/>
        </w:rPr>
      </w:pPr>
    </w:p>
    <w:p w14:paraId="4C6547A6" w14:textId="77777777" w:rsidR="009B3B84" w:rsidRDefault="009B3B84" w:rsidP="00642C84">
      <w:pPr>
        <w:rPr>
          <w:rFonts w:ascii="Arial" w:hAnsi="Arial" w:cs="Arial"/>
          <w:sz w:val="20"/>
          <w:szCs w:val="20"/>
        </w:rPr>
      </w:pPr>
      <w:r w:rsidRPr="00642C84">
        <w:rPr>
          <w:rFonts w:ascii="Arial" w:hAnsi="Arial" w:cs="Arial" w:hint="eastAsia"/>
          <w:sz w:val="20"/>
          <w:szCs w:val="20"/>
        </w:rPr>
        <w:t>Compare the data in Table 1 with the standard data.</w:t>
      </w:r>
    </w:p>
    <w:p w14:paraId="647A8C09" w14:textId="77777777" w:rsidR="009B3B84" w:rsidRDefault="009B3B84" w:rsidP="00642C84">
      <w:pPr>
        <w:rPr>
          <w:rFonts w:ascii="Arial" w:hAnsi="Arial" w:cs="Arial"/>
          <w:sz w:val="20"/>
          <w:szCs w:val="20"/>
        </w:rPr>
      </w:pPr>
    </w:p>
    <w:p w14:paraId="4C5B2237" w14:textId="77777777" w:rsidR="009B3B84" w:rsidRDefault="009B3B84" w:rsidP="00486075">
      <w:pPr>
        <w:rPr>
          <w:rFonts w:ascii="Arial" w:hAnsi="Arial" w:cs="Arial"/>
          <w:sz w:val="20"/>
          <w:szCs w:val="20"/>
        </w:rPr>
      </w:pPr>
      <w:r w:rsidRPr="00642C84">
        <w:rPr>
          <w:rFonts w:ascii="Arial" w:hAnsi="Arial" w:cs="Arial"/>
          <w:sz w:val="20"/>
          <w:szCs w:val="20"/>
        </w:rPr>
        <w:t>Table 1: Criteria for Calibration of Hematological Analysis</w:t>
      </w:r>
    </w:p>
    <w:tbl>
      <w:tblPr>
        <w:tblStyle w:val="a8"/>
        <w:tblW w:w="0" w:type="auto"/>
        <w:tblLook w:val="04A0" w:firstRow="1" w:lastRow="0" w:firstColumn="1" w:lastColumn="0" w:noHBand="0" w:noVBand="1"/>
      </w:tblPr>
      <w:tblGrid>
        <w:gridCol w:w="2074"/>
        <w:gridCol w:w="2074"/>
        <w:gridCol w:w="2074"/>
      </w:tblGrid>
      <w:tr w:rsidR="009B3B84" w14:paraId="04DA4ADB" w14:textId="77777777" w:rsidTr="00486075">
        <w:tc>
          <w:tcPr>
            <w:tcW w:w="2074" w:type="dxa"/>
            <w:vMerge w:val="restart"/>
            <w:vAlign w:val="center"/>
          </w:tcPr>
          <w:p w14:paraId="5F3C75DD" w14:textId="77777777" w:rsidR="009B3B84" w:rsidRPr="00486075" w:rsidRDefault="009B3B84" w:rsidP="00486075">
            <w:pPr>
              <w:jc w:val="center"/>
              <w:rPr>
                <w:rFonts w:ascii="Arial" w:hAnsi="Arial" w:cs="Arial"/>
                <w:sz w:val="20"/>
                <w:szCs w:val="20"/>
              </w:rPr>
            </w:pPr>
            <w:r>
              <w:rPr>
                <w:rFonts w:ascii="Arial" w:hAnsi="Arial" w:cs="Arial" w:hint="eastAsia"/>
                <w:sz w:val="20"/>
                <w:szCs w:val="20"/>
              </w:rPr>
              <w:t>参</w:t>
            </w:r>
            <w:r>
              <w:rPr>
                <w:rFonts w:ascii="Arial" w:hAnsi="Arial" w:cs="Arial" w:hint="eastAsia"/>
                <w:sz w:val="20"/>
                <w:szCs w:val="20"/>
              </w:rPr>
              <w:t xml:space="preserve">     </w:t>
            </w:r>
            <w:r>
              <w:rPr>
                <w:rFonts w:ascii="Arial" w:hAnsi="Arial" w:cs="Arial" w:hint="eastAsia"/>
                <w:sz w:val="20"/>
                <w:szCs w:val="20"/>
              </w:rPr>
              <w:t>数</w:t>
            </w:r>
          </w:p>
        </w:tc>
        <w:tc>
          <w:tcPr>
            <w:tcW w:w="4148" w:type="dxa"/>
            <w:gridSpan w:val="2"/>
          </w:tcPr>
          <w:p w14:paraId="2D828FFB" w14:textId="77777777" w:rsidR="009B3B84" w:rsidRDefault="009B3B84" w:rsidP="00486075">
            <w:pPr>
              <w:jc w:val="center"/>
              <w:rPr>
                <w:rFonts w:ascii="Arial" w:hAnsi="Arial" w:cs="Arial"/>
                <w:sz w:val="20"/>
                <w:szCs w:val="20"/>
              </w:rPr>
            </w:pPr>
            <w:r>
              <w:rPr>
                <w:rFonts w:ascii="Arial" w:hAnsi="Arial" w:cs="Arial" w:hint="eastAsia"/>
                <w:sz w:val="20"/>
                <w:szCs w:val="20"/>
              </w:rPr>
              <w:t>偏倚</w:t>
            </w:r>
          </w:p>
        </w:tc>
      </w:tr>
      <w:tr w:rsidR="009B3B84" w14:paraId="05AF4E19" w14:textId="77777777" w:rsidTr="00182B04">
        <w:tc>
          <w:tcPr>
            <w:tcW w:w="2074" w:type="dxa"/>
            <w:vMerge/>
          </w:tcPr>
          <w:p w14:paraId="45766FA7" w14:textId="77777777" w:rsidR="009B3B84" w:rsidRDefault="009B3B84" w:rsidP="00486075">
            <w:pPr>
              <w:jc w:val="center"/>
              <w:rPr>
                <w:rFonts w:ascii="Arial" w:hAnsi="Arial" w:cs="Arial"/>
                <w:sz w:val="20"/>
                <w:szCs w:val="20"/>
              </w:rPr>
            </w:pPr>
          </w:p>
        </w:tc>
        <w:tc>
          <w:tcPr>
            <w:tcW w:w="2074" w:type="dxa"/>
          </w:tcPr>
          <w:p w14:paraId="6BA62711" w14:textId="77777777" w:rsidR="009B3B84" w:rsidRDefault="009B3B84" w:rsidP="00486075">
            <w:pPr>
              <w:jc w:val="center"/>
              <w:rPr>
                <w:rFonts w:ascii="Arial" w:hAnsi="Arial" w:cs="Arial"/>
                <w:sz w:val="20"/>
                <w:szCs w:val="20"/>
              </w:rPr>
            </w:pPr>
            <w:r>
              <w:rPr>
                <w:rFonts w:ascii="Arial" w:hAnsi="Arial" w:cs="Arial" w:hint="eastAsia"/>
                <w:sz w:val="20"/>
                <w:szCs w:val="20"/>
              </w:rPr>
              <w:t>一列</w:t>
            </w:r>
          </w:p>
        </w:tc>
        <w:tc>
          <w:tcPr>
            <w:tcW w:w="2074" w:type="dxa"/>
          </w:tcPr>
          <w:p w14:paraId="6035A95D" w14:textId="77777777" w:rsidR="009B3B84" w:rsidRDefault="009B3B84" w:rsidP="00486075">
            <w:pPr>
              <w:jc w:val="center"/>
              <w:rPr>
                <w:rFonts w:ascii="Arial" w:hAnsi="Arial" w:cs="Arial"/>
                <w:sz w:val="20"/>
                <w:szCs w:val="20"/>
              </w:rPr>
            </w:pPr>
            <w:r>
              <w:rPr>
                <w:rFonts w:ascii="Arial" w:hAnsi="Arial" w:cs="Arial" w:hint="eastAsia"/>
                <w:sz w:val="20"/>
                <w:szCs w:val="20"/>
              </w:rPr>
              <w:t>二列</w:t>
            </w:r>
          </w:p>
        </w:tc>
      </w:tr>
      <w:tr w:rsidR="009B3B84" w14:paraId="43FD164D" w14:textId="77777777" w:rsidTr="00486075">
        <w:tc>
          <w:tcPr>
            <w:tcW w:w="2074" w:type="dxa"/>
          </w:tcPr>
          <w:p w14:paraId="3153CB7B" w14:textId="77777777" w:rsidR="009B3B84" w:rsidRDefault="009B3B84" w:rsidP="00486075">
            <w:pPr>
              <w:jc w:val="center"/>
              <w:rPr>
                <w:rFonts w:ascii="Arial" w:hAnsi="Arial" w:cs="Arial"/>
                <w:sz w:val="20"/>
                <w:szCs w:val="20"/>
              </w:rPr>
            </w:pPr>
            <w:r>
              <w:rPr>
                <w:rFonts w:ascii="Arial" w:hAnsi="Arial" w:cs="Arial" w:hint="eastAsia"/>
                <w:sz w:val="20"/>
                <w:szCs w:val="20"/>
              </w:rPr>
              <w:t>WBC</w:t>
            </w:r>
          </w:p>
        </w:tc>
        <w:tc>
          <w:tcPr>
            <w:tcW w:w="2074" w:type="dxa"/>
          </w:tcPr>
          <w:p w14:paraId="76B20293" w14:textId="77777777" w:rsidR="009B3B84" w:rsidRDefault="009B3B84" w:rsidP="00486075">
            <w:pPr>
              <w:jc w:val="center"/>
              <w:rPr>
                <w:rFonts w:ascii="Arial" w:hAnsi="Arial" w:cs="Arial"/>
                <w:sz w:val="20"/>
                <w:szCs w:val="20"/>
              </w:rPr>
            </w:pPr>
            <w:r>
              <w:rPr>
                <w:rFonts w:ascii="Arial" w:hAnsi="Arial" w:cs="Arial" w:hint="eastAsia"/>
                <w:sz w:val="20"/>
                <w:szCs w:val="20"/>
              </w:rPr>
              <w:t>1.5%</w:t>
            </w:r>
          </w:p>
        </w:tc>
        <w:tc>
          <w:tcPr>
            <w:tcW w:w="2074" w:type="dxa"/>
          </w:tcPr>
          <w:p w14:paraId="2619B9E4" w14:textId="77777777" w:rsidR="009B3B84" w:rsidRDefault="009B3B84" w:rsidP="00486075">
            <w:pPr>
              <w:jc w:val="center"/>
              <w:rPr>
                <w:rFonts w:ascii="Arial" w:hAnsi="Arial" w:cs="Arial"/>
                <w:sz w:val="20"/>
                <w:szCs w:val="20"/>
              </w:rPr>
            </w:pPr>
            <w:r>
              <w:rPr>
                <w:rFonts w:ascii="Arial" w:hAnsi="Arial" w:cs="Arial" w:hint="eastAsia"/>
                <w:sz w:val="20"/>
                <w:szCs w:val="20"/>
              </w:rPr>
              <w:t>10%</w:t>
            </w:r>
          </w:p>
        </w:tc>
      </w:tr>
      <w:tr w:rsidR="009B3B84" w14:paraId="5E971A23" w14:textId="77777777" w:rsidTr="00486075">
        <w:tc>
          <w:tcPr>
            <w:tcW w:w="2074" w:type="dxa"/>
          </w:tcPr>
          <w:p w14:paraId="5F4D63D5" w14:textId="77777777" w:rsidR="009B3B84" w:rsidRDefault="009B3B84" w:rsidP="00486075">
            <w:pPr>
              <w:jc w:val="center"/>
              <w:rPr>
                <w:rFonts w:ascii="Arial" w:hAnsi="Arial" w:cs="Arial"/>
                <w:sz w:val="20"/>
                <w:szCs w:val="20"/>
              </w:rPr>
            </w:pPr>
            <w:r>
              <w:rPr>
                <w:rFonts w:ascii="Arial" w:hAnsi="Arial" w:cs="Arial" w:hint="eastAsia"/>
                <w:sz w:val="20"/>
                <w:szCs w:val="20"/>
              </w:rPr>
              <w:t>RBC</w:t>
            </w:r>
          </w:p>
        </w:tc>
        <w:tc>
          <w:tcPr>
            <w:tcW w:w="2074" w:type="dxa"/>
          </w:tcPr>
          <w:p w14:paraId="36FBD6BE" w14:textId="77777777" w:rsidR="009B3B84" w:rsidRDefault="009B3B84" w:rsidP="00486075">
            <w:pPr>
              <w:jc w:val="center"/>
              <w:rPr>
                <w:rFonts w:ascii="Arial" w:hAnsi="Arial" w:cs="Arial"/>
                <w:sz w:val="20"/>
                <w:szCs w:val="20"/>
              </w:rPr>
            </w:pPr>
            <w:r>
              <w:rPr>
                <w:rFonts w:ascii="Arial" w:hAnsi="Arial" w:cs="Arial" w:hint="eastAsia"/>
                <w:sz w:val="20"/>
                <w:szCs w:val="20"/>
              </w:rPr>
              <w:t>1.0%</w:t>
            </w:r>
          </w:p>
        </w:tc>
        <w:tc>
          <w:tcPr>
            <w:tcW w:w="2074" w:type="dxa"/>
          </w:tcPr>
          <w:p w14:paraId="766A143B" w14:textId="77777777" w:rsidR="009B3B84" w:rsidRDefault="009B3B84" w:rsidP="00486075">
            <w:pPr>
              <w:jc w:val="center"/>
              <w:rPr>
                <w:rFonts w:ascii="Arial" w:hAnsi="Arial" w:cs="Arial"/>
                <w:sz w:val="20"/>
                <w:szCs w:val="20"/>
              </w:rPr>
            </w:pPr>
            <w:r>
              <w:rPr>
                <w:rFonts w:ascii="Arial" w:hAnsi="Arial" w:cs="Arial" w:hint="eastAsia"/>
                <w:sz w:val="20"/>
                <w:szCs w:val="20"/>
              </w:rPr>
              <w:t>10%</w:t>
            </w:r>
          </w:p>
        </w:tc>
      </w:tr>
      <w:tr w:rsidR="009B3B84" w14:paraId="326BF099" w14:textId="77777777" w:rsidTr="00486075">
        <w:tc>
          <w:tcPr>
            <w:tcW w:w="2074" w:type="dxa"/>
          </w:tcPr>
          <w:p w14:paraId="65D2908C" w14:textId="77777777" w:rsidR="009B3B84" w:rsidRDefault="009B3B84" w:rsidP="00486075">
            <w:pPr>
              <w:jc w:val="center"/>
              <w:rPr>
                <w:rFonts w:ascii="Arial" w:hAnsi="Arial" w:cs="Arial"/>
                <w:sz w:val="20"/>
                <w:szCs w:val="20"/>
              </w:rPr>
            </w:pPr>
            <w:r>
              <w:rPr>
                <w:rFonts w:ascii="Arial" w:hAnsi="Arial" w:cs="Arial" w:hint="eastAsia"/>
                <w:sz w:val="20"/>
                <w:szCs w:val="20"/>
              </w:rPr>
              <w:t>Hb</w:t>
            </w:r>
          </w:p>
        </w:tc>
        <w:tc>
          <w:tcPr>
            <w:tcW w:w="2074" w:type="dxa"/>
          </w:tcPr>
          <w:p w14:paraId="5A0030E9" w14:textId="77777777" w:rsidR="009B3B84" w:rsidRDefault="009B3B84" w:rsidP="00486075">
            <w:pPr>
              <w:jc w:val="center"/>
              <w:rPr>
                <w:rFonts w:ascii="Arial" w:hAnsi="Arial" w:cs="Arial"/>
                <w:sz w:val="20"/>
                <w:szCs w:val="20"/>
              </w:rPr>
            </w:pPr>
            <w:r>
              <w:rPr>
                <w:rFonts w:ascii="Arial" w:hAnsi="Arial" w:cs="Arial" w:hint="eastAsia"/>
                <w:sz w:val="20"/>
                <w:szCs w:val="20"/>
              </w:rPr>
              <w:t>1.0%</w:t>
            </w:r>
          </w:p>
        </w:tc>
        <w:tc>
          <w:tcPr>
            <w:tcW w:w="2074" w:type="dxa"/>
          </w:tcPr>
          <w:p w14:paraId="5461439E" w14:textId="77777777" w:rsidR="009B3B84" w:rsidRDefault="009B3B84" w:rsidP="00486075">
            <w:pPr>
              <w:jc w:val="center"/>
              <w:rPr>
                <w:rFonts w:ascii="Arial" w:hAnsi="Arial" w:cs="Arial"/>
                <w:sz w:val="20"/>
                <w:szCs w:val="20"/>
              </w:rPr>
            </w:pPr>
            <w:r>
              <w:rPr>
                <w:rFonts w:ascii="Arial" w:hAnsi="Arial" w:cs="Arial" w:hint="eastAsia"/>
                <w:sz w:val="20"/>
                <w:szCs w:val="20"/>
              </w:rPr>
              <w:t>10%</w:t>
            </w:r>
          </w:p>
        </w:tc>
      </w:tr>
      <w:tr w:rsidR="009B3B84" w14:paraId="26E326A5" w14:textId="77777777" w:rsidTr="00486075">
        <w:tc>
          <w:tcPr>
            <w:tcW w:w="2074" w:type="dxa"/>
          </w:tcPr>
          <w:p w14:paraId="71F9DC25" w14:textId="77777777" w:rsidR="009B3B84" w:rsidRDefault="009B3B84" w:rsidP="00486075">
            <w:pPr>
              <w:jc w:val="center"/>
              <w:rPr>
                <w:rFonts w:ascii="Arial" w:hAnsi="Arial" w:cs="Arial"/>
                <w:sz w:val="20"/>
                <w:szCs w:val="20"/>
              </w:rPr>
            </w:pPr>
            <w:r>
              <w:rPr>
                <w:rFonts w:ascii="Arial" w:hAnsi="Arial" w:cs="Arial" w:hint="eastAsia"/>
                <w:sz w:val="20"/>
                <w:szCs w:val="20"/>
              </w:rPr>
              <w:t>Hct</w:t>
            </w:r>
          </w:p>
        </w:tc>
        <w:tc>
          <w:tcPr>
            <w:tcW w:w="2074" w:type="dxa"/>
          </w:tcPr>
          <w:p w14:paraId="197F6AFC" w14:textId="77777777" w:rsidR="009B3B84" w:rsidRDefault="009B3B84" w:rsidP="00486075">
            <w:pPr>
              <w:jc w:val="center"/>
              <w:rPr>
                <w:rFonts w:ascii="Arial" w:hAnsi="Arial" w:cs="Arial"/>
                <w:sz w:val="20"/>
                <w:szCs w:val="20"/>
              </w:rPr>
            </w:pPr>
            <w:r>
              <w:rPr>
                <w:rFonts w:ascii="Arial" w:hAnsi="Arial" w:cs="Arial" w:hint="eastAsia"/>
                <w:sz w:val="20"/>
                <w:szCs w:val="20"/>
              </w:rPr>
              <w:t>2.0%</w:t>
            </w:r>
          </w:p>
        </w:tc>
        <w:tc>
          <w:tcPr>
            <w:tcW w:w="2074" w:type="dxa"/>
          </w:tcPr>
          <w:p w14:paraId="4837FC9E" w14:textId="77777777" w:rsidR="009B3B84" w:rsidRDefault="009B3B84" w:rsidP="00486075">
            <w:pPr>
              <w:jc w:val="center"/>
              <w:rPr>
                <w:rFonts w:ascii="Arial" w:hAnsi="Arial" w:cs="Arial"/>
                <w:sz w:val="20"/>
                <w:szCs w:val="20"/>
              </w:rPr>
            </w:pPr>
            <w:r>
              <w:rPr>
                <w:rFonts w:ascii="Arial" w:hAnsi="Arial" w:cs="Arial" w:hint="eastAsia"/>
                <w:sz w:val="20"/>
                <w:szCs w:val="20"/>
              </w:rPr>
              <w:t>10%</w:t>
            </w:r>
          </w:p>
        </w:tc>
      </w:tr>
      <w:tr w:rsidR="009B3B84" w14:paraId="2F4E7312" w14:textId="77777777" w:rsidTr="00486075">
        <w:tc>
          <w:tcPr>
            <w:tcW w:w="2074" w:type="dxa"/>
          </w:tcPr>
          <w:p w14:paraId="734E5B55" w14:textId="77777777" w:rsidR="009B3B84" w:rsidRDefault="009B3B84" w:rsidP="00486075">
            <w:pPr>
              <w:jc w:val="center"/>
              <w:rPr>
                <w:rFonts w:ascii="Arial" w:hAnsi="Arial" w:cs="Arial"/>
                <w:sz w:val="20"/>
                <w:szCs w:val="20"/>
              </w:rPr>
            </w:pPr>
            <w:r>
              <w:rPr>
                <w:rFonts w:ascii="Arial" w:hAnsi="Arial" w:cs="Arial" w:hint="eastAsia"/>
                <w:sz w:val="20"/>
                <w:szCs w:val="20"/>
              </w:rPr>
              <w:t>MCV</w:t>
            </w:r>
          </w:p>
        </w:tc>
        <w:tc>
          <w:tcPr>
            <w:tcW w:w="2074" w:type="dxa"/>
          </w:tcPr>
          <w:p w14:paraId="2012D274" w14:textId="77777777" w:rsidR="009B3B84" w:rsidRDefault="009B3B84" w:rsidP="00486075">
            <w:pPr>
              <w:jc w:val="center"/>
              <w:rPr>
                <w:rFonts w:ascii="Arial" w:hAnsi="Arial" w:cs="Arial"/>
                <w:sz w:val="20"/>
                <w:szCs w:val="20"/>
              </w:rPr>
            </w:pPr>
            <w:r>
              <w:rPr>
                <w:rFonts w:ascii="Arial" w:hAnsi="Arial" w:cs="Arial" w:hint="eastAsia"/>
                <w:sz w:val="20"/>
                <w:szCs w:val="20"/>
              </w:rPr>
              <w:t>1.0%</w:t>
            </w:r>
          </w:p>
        </w:tc>
        <w:tc>
          <w:tcPr>
            <w:tcW w:w="2074" w:type="dxa"/>
          </w:tcPr>
          <w:p w14:paraId="0D206850" w14:textId="77777777" w:rsidR="009B3B84" w:rsidRDefault="009B3B84" w:rsidP="00486075">
            <w:pPr>
              <w:jc w:val="center"/>
              <w:rPr>
                <w:rFonts w:ascii="Arial" w:hAnsi="Arial" w:cs="Arial"/>
                <w:sz w:val="20"/>
                <w:szCs w:val="20"/>
              </w:rPr>
            </w:pPr>
            <w:r>
              <w:rPr>
                <w:rFonts w:ascii="Arial" w:hAnsi="Arial" w:cs="Arial" w:hint="eastAsia"/>
                <w:sz w:val="20"/>
                <w:szCs w:val="20"/>
              </w:rPr>
              <w:t>10%</w:t>
            </w:r>
          </w:p>
        </w:tc>
      </w:tr>
      <w:tr w:rsidR="009B3B84" w14:paraId="3446D36D" w14:textId="77777777" w:rsidTr="00486075">
        <w:tc>
          <w:tcPr>
            <w:tcW w:w="2074" w:type="dxa"/>
          </w:tcPr>
          <w:p w14:paraId="6FA1413E" w14:textId="77777777" w:rsidR="009B3B84" w:rsidRDefault="009B3B84" w:rsidP="00486075">
            <w:pPr>
              <w:jc w:val="center"/>
              <w:rPr>
                <w:rFonts w:ascii="Arial" w:hAnsi="Arial" w:cs="Arial"/>
                <w:sz w:val="20"/>
                <w:szCs w:val="20"/>
              </w:rPr>
            </w:pPr>
            <w:r>
              <w:rPr>
                <w:rFonts w:ascii="Arial" w:hAnsi="Arial" w:cs="Arial" w:hint="eastAsia"/>
                <w:sz w:val="20"/>
                <w:szCs w:val="20"/>
              </w:rPr>
              <w:t>Plt</w:t>
            </w:r>
          </w:p>
        </w:tc>
        <w:tc>
          <w:tcPr>
            <w:tcW w:w="2074" w:type="dxa"/>
          </w:tcPr>
          <w:p w14:paraId="1850E136" w14:textId="77777777" w:rsidR="009B3B84" w:rsidRDefault="009B3B84" w:rsidP="00486075">
            <w:pPr>
              <w:jc w:val="center"/>
              <w:rPr>
                <w:rFonts w:ascii="Arial" w:hAnsi="Arial" w:cs="Arial"/>
                <w:sz w:val="20"/>
                <w:szCs w:val="20"/>
              </w:rPr>
            </w:pPr>
            <w:r>
              <w:rPr>
                <w:rFonts w:ascii="Arial" w:hAnsi="Arial" w:cs="Arial" w:hint="eastAsia"/>
                <w:sz w:val="20"/>
                <w:szCs w:val="20"/>
              </w:rPr>
              <w:t>3.0%</w:t>
            </w:r>
          </w:p>
        </w:tc>
        <w:tc>
          <w:tcPr>
            <w:tcW w:w="2074" w:type="dxa"/>
          </w:tcPr>
          <w:p w14:paraId="71DC877E" w14:textId="77777777" w:rsidR="009B3B84" w:rsidRDefault="009B3B84" w:rsidP="00486075">
            <w:pPr>
              <w:jc w:val="center"/>
              <w:rPr>
                <w:rFonts w:ascii="Arial" w:hAnsi="Arial" w:cs="Arial"/>
                <w:sz w:val="20"/>
                <w:szCs w:val="20"/>
              </w:rPr>
            </w:pPr>
            <w:r>
              <w:rPr>
                <w:rFonts w:ascii="Arial" w:hAnsi="Arial" w:cs="Arial" w:hint="eastAsia"/>
                <w:sz w:val="20"/>
                <w:szCs w:val="20"/>
              </w:rPr>
              <w:t>15%</w:t>
            </w:r>
          </w:p>
        </w:tc>
      </w:tr>
    </w:tbl>
    <w:p w14:paraId="1C29D0BF" w14:textId="77777777" w:rsidR="009B3B84" w:rsidRDefault="009B3B84" w:rsidP="00486075">
      <w:pPr>
        <w:ind w:firstLineChars="600" w:firstLine="1200"/>
        <w:rPr>
          <w:rFonts w:ascii="Arial" w:hAnsi="Arial" w:cs="Arial"/>
          <w:sz w:val="20"/>
          <w:szCs w:val="20"/>
        </w:rPr>
      </w:pPr>
    </w:p>
    <w:p w14:paraId="0B39E231" w14:textId="77777777" w:rsidR="009B3B84" w:rsidRDefault="009B3B84" w:rsidP="005012F9">
      <w:pPr>
        <w:rPr>
          <w:rFonts w:ascii="Arial" w:hAnsi="Arial" w:cs="Arial"/>
          <w:sz w:val="20"/>
          <w:szCs w:val="20"/>
        </w:rPr>
      </w:pPr>
      <w:r w:rsidRPr="005012F9">
        <w:rPr>
          <w:rFonts w:ascii="Arial" w:hAnsi="Arial" w:cs="Arial" w:hint="eastAsia"/>
          <w:sz w:val="20"/>
          <w:szCs w:val="20"/>
        </w:rPr>
        <w:t xml:space="preserve">7.2.6.2 Determination: If the differences between the average values of each parameter and the set values are all equal to or less than the numbers in the first column of the attached list no adjustment is required for the instrument, and the test data can be recorded as is. </w:t>
      </w:r>
    </w:p>
    <w:p w14:paraId="46A72B1F" w14:textId="77777777" w:rsidR="009B3B84" w:rsidRDefault="009B3B84" w:rsidP="005012F9">
      <w:pPr>
        <w:rPr>
          <w:rFonts w:ascii="Arial" w:hAnsi="Arial" w:cs="Arial"/>
          <w:sz w:val="20"/>
          <w:szCs w:val="20"/>
        </w:rPr>
      </w:pPr>
    </w:p>
    <w:p w14:paraId="162E1C61" w14:textId="77777777" w:rsidR="009B3B84" w:rsidRDefault="009B3B84" w:rsidP="005012F9">
      <w:pPr>
        <w:rPr>
          <w:rFonts w:ascii="Arial" w:hAnsi="Arial" w:cs="Arial"/>
          <w:sz w:val="20"/>
          <w:szCs w:val="20"/>
        </w:rPr>
      </w:pPr>
      <w:r w:rsidRPr="005012F9">
        <w:rPr>
          <w:rFonts w:ascii="Arial" w:hAnsi="Arial" w:cs="Arial" w:hint="eastAsia"/>
          <w:sz w:val="20"/>
          <w:szCs w:val="20"/>
        </w:rPr>
        <w:t xml:space="preserve">If the differences between the average values of each parameter and the set values are greater than the numbers in the second column of the table, it is necessary to ask a repair technician to inspect and address any issues. </w:t>
      </w:r>
    </w:p>
    <w:p w14:paraId="02038019" w14:textId="77777777" w:rsidR="009B3B84" w:rsidRDefault="009B3B84" w:rsidP="005012F9">
      <w:pPr>
        <w:rPr>
          <w:rFonts w:ascii="Arial" w:hAnsi="Arial" w:cs="Arial"/>
          <w:sz w:val="20"/>
          <w:szCs w:val="20"/>
        </w:rPr>
      </w:pPr>
    </w:p>
    <w:p w14:paraId="5B55DDCD" w14:textId="77777777" w:rsidR="009B3B84" w:rsidRPr="005012F9" w:rsidRDefault="009B3B84" w:rsidP="005012F9">
      <w:pPr>
        <w:rPr>
          <w:rFonts w:ascii="Arial" w:hAnsi="Arial" w:cs="Arial"/>
          <w:sz w:val="20"/>
          <w:szCs w:val="20"/>
        </w:rPr>
      </w:pPr>
      <w:r w:rsidRPr="005012F9">
        <w:rPr>
          <w:rFonts w:ascii="Arial" w:hAnsi="Arial" w:cs="Arial" w:hint="eastAsia"/>
          <w:sz w:val="20"/>
          <w:szCs w:val="20"/>
        </w:rPr>
        <w:t>If the differences between average values of each parameter and set values fall within those listed in both columns of table, adjustments need to be made to calibrate instrument accordingly; calibration methods can follow instructions provided. If there is no automatic calibration function on instrument, divide set value by measured mean value to obtain calibration coefficient; multiply this coefficient with original coefficients on instrument for post-calibration coefficients; input these post-calibration coefficients into instrument instead of original ones.</w:t>
      </w:r>
    </w:p>
    <w:p w14:paraId="082AED73" w14:textId="77777777" w:rsidR="009B3B84" w:rsidRDefault="009B3B84" w:rsidP="005012F9">
      <w:pPr>
        <w:rPr>
          <w:rFonts w:ascii="Arial" w:hAnsi="Arial" w:cs="Arial"/>
          <w:sz w:val="20"/>
          <w:szCs w:val="20"/>
        </w:rPr>
      </w:pPr>
    </w:p>
    <w:p w14:paraId="71E41570" w14:textId="77777777" w:rsidR="009B3B84" w:rsidRDefault="009B3B84" w:rsidP="005012F9">
      <w:pPr>
        <w:rPr>
          <w:rFonts w:ascii="Arial" w:hAnsi="Arial" w:cs="Arial"/>
          <w:sz w:val="20"/>
          <w:szCs w:val="20"/>
        </w:rPr>
      </w:pPr>
      <w:r w:rsidRPr="005012F9">
        <w:rPr>
          <w:rFonts w:ascii="Arial" w:hAnsi="Arial" w:cs="Arial" w:hint="eastAsia"/>
          <w:sz w:val="20"/>
          <w:szCs w:val="20"/>
        </w:rPr>
        <w:t>7.2.7 Verification of Calibration Results: Thoroughly mix calibration material used for verification before conducting 11 repeated tests on instrument. Exclude results from first test and calculate mean value from second through eleventh tests; compare this calculated mean value with numbers listed in table again. If all parameters' differences are equal to or less than those listed in first column, it proves that calibration meets requirements successfully.</w:t>
      </w:r>
      <w:r>
        <w:rPr>
          <w:rFonts w:ascii="Arial" w:hAnsi="Arial" w:cs="Arial" w:hint="eastAsia"/>
          <w:sz w:val="20"/>
          <w:szCs w:val="20"/>
        </w:rPr>
        <w:t xml:space="preserve"> </w:t>
      </w:r>
      <w:r w:rsidRPr="005012F9">
        <w:rPr>
          <w:rFonts w:ascii="Arial" w:hAnsi="Arial" w:cs="Arial" w:hint="eastAsia"/>
          <w:sz w:val="20"/>
          <w:szCs w:val="20"/>
        </w:rPr>
        <w:t xml:space="preserve">If not achieved, repair </w:t>
      </w:r>
      <w:r w:rsidRPr="005012F9">
        <w:rPr>
          <w:rFonts w:ascii="Arial" w:hAnsi="Arial" w:cs="Arial" w:hint="eastAsia"/>
          <w:sz w:val="20"/>
          <w:szCs w:val="20"/>
        </w:rPr>
        <w:lastRenderedPageBreak/>
        <w:t>personnel must be consulted for inspection.</w:t>
      </w:r>
    </w:p>
    <w:p w14:paraId="56176086" w14:textId="77777777" w:rsidR="009B3B84" w:rsidRDefault="009B3B84" w:rsidP="005012F9">
      <w:pPr>
        <w:rPr>
          <w:rFonts w:ascii="Arial" w:hAnsi="Arial" w:cs="Arial"/>
          <w:sz w:val="20"/>
          <w:szCs w:val="20"/>
        </w:rPr>
      </w:pPr>
    </w:p>
    <w:p w14:paraId="59DED1D0" w14:textId="77777777" w:rsidR="009B3B84" w:rsidRDefault="009B3B84" w:rsidP="005012F9">
      <w:pPr>
        <w:rPr>
          <w:rFonts w:ascii="Arial" w:hAnsi="Arial" w:cs="Arial"/>
          <w:sz w:val="20"/>
          <w:szCs w:val="20"/>
        </w:rPr>
      </w:pPr>
      <w:r w:rsidRPr="005012F9">
        <w:rPr>
          <w:rFonts w:ascii="Arial" w:hAnsi="Arial" w:cs="Arial"/>
          <w:sz w:val="20"/>
          <w:szCs w:val="20"/>
        </w:rPr>
        <w:t xml:space="preserve">8. Re-verification </w:t>
      </w:r>
      <w:r>
        <w:rPr>
          <w:rFonts w:ascii="Arial" w:hAnsi="Arial" w:cs="Arial" w:hint="eastAsia"/>
          <w:sz w:val="20"/>
          <w:szCs w:val="20"/>
        </w:rPr>
        <w:t>I</w:t>
      </w:r>
      <w:r w:rsidRPr="005012F9">
        <w:rPr>
          <w:rFonts w:ascii="Arial" w:hAnsi="Arial" w:cs="Arial"/>
          <w:sz w:val="20"/>
          <w:szCs w:val="20"/>
        </w:rPr>
        <w:t>nterval</w:t>
      </w:r>
    </w:p>
    <w:p w14:paraId="5424104C" w14:textId="77777777" w:rsidR="009B3B84" w:rsidRDefault="009B3B84" w:rsidP="005012F9">
      <w:pPr>
        <w:rPr>
          <w:rFonts w:ascii="Arial" w:hAnsi="Arial" w:cs="Arial"/>
          <w:sz w:val="20"/>
          <w:szCs w:val="20"/>
        </w:rPr>
      </w:pPr>
    </w:p>
    <w:p w14:paraId="0692177E" w14:textId="77777777" w:rsidR="009B3B84" w:rsidRDefault="009B3B84" w:rsidP="007E5E11">
      <w:pPr>
        <w:rPr>
          <w:rFonts w:ascii="Arial" w:hAnsi="Arial" w:cs="Arial"/>
          <w:sz w:val="20"/>
          <w:szCs w:val="20"/>
        </w:rPr>
      </w:pPr>
      <w:r w:rsidRPr="007E5E11">
        <w:rPr>
          <w:rFonts w:ascii="Arial" w:hAnsi="Arial" w:cs="Arial" w:hint="eastAsia"/>
          <w:sz w:val="20"/>
          <w:szCs w:val="20"/>
        </w:rPr>
        <w:t xml:space="preserve">8.1 For laboratories conducting routine testing, it is required to calibrate the blood analyzer at least once every six months. </w:t>
      </w:r>
    </w:p>
    <w:p w14:paraId="2D9BF51F" w14:textId="77777777" w:rsidR="009B3B84" w:rsidRDefault="009B3B84" w:rsidP="007E5E11">
      <w:pPr>
        <w:rPr>
          <w:rFonts w:ascii="Arial" w:hAnsi="Arial" w:cs="Arial"/>
          <w:sz w:val="20"/>
          <w:szCs w:val="20"/>
        </w:rPr>
      </w:pPr>
    </w:p>
    <w:p w14:paraId="53177084" w14:textId="77777777" w:rsidR="009B3B84" w:rsidRDefault="009B3B84" w:rsidP="007E5E11">
      <w:pPr>
        <w:rPr>
          <w:rFonts w:ascii="Arial" w:hAnsi="Arial" w:cs="Arial"/>
          <w:sz w:val="20"/>
          <w:szCs w:val="20"/>
        </w:rPr>
      </w:pPr>
      <w:r w:rsidRPr="007E5E11">
        <w:rPr>
          <w:rFonts w:ascii="Arial" w:hAnsi="Arial" w:cs="Arial" w:hint="eastAsia"/>
          <w:sz w:val="20"/>
          <w:szCs w:val="20"/>
        </w:rPr>
        <w:t xml:space="preserve">8.2 The following situations require calibration of the blood analyzer: </w:t>
      </w:r>
    </w:p>
    <w:p w14:paraId="45445204" w14:textId="77777777" w:rsidR="009B3B84" w:rsidRDefault="009B3B84" w:rsidP="007E5E11">
      <w:pPr>
        <w:rPr>
          <w:rFonts w:ascii="Arial" w:hAnsi="Arial" w:cs="Arial"/>
          <w:sz w:val="20"/>
          <w:szCs w:val="20"/>
        </w:rPr>
      </w:pPr>
      <w:r w:rsidRPr="007E5E11">
        <w:rPr>
          <w:rFonts w:ascii="Arial" w:hAnsi="Arial" w:cs="Arial" w:hint="eastAsia"/>
          <w:sz w:val="20"/>
          <w:szCs w:val="20"/>
        </w:rPr>
        <w:t xml:space="preserve">a) Before introducing the blood analyzer for use (new installation or reactivation of old equipment); </w:t>
      </w:r>
    </w:p>
    <w:p w14:paraId="690B4A07" w14:textId="77777777" w:rsidR="009B3B84" w:rsidRDefault="009B3B84" w:rsidP="007E5E11">
      <w:pPr>
        <w:rPr>
          <w:rFonts w:ascii="Arial" w:hAnsi="Arial" w:cs="Arial"/>
          <w:sz w:val="20"/>
          <w:szCs w:val="20"/>
        </w:rPr>
      </w:pPr>
      <w:r w:rsidRPr="007E5E11">
        <w:rPr>
          <w:rFonts w:ascii="Arial" w:hAnsi="Arial" w:cs="Arial" w:hint="eastAsia"/>
          <w:sz w:val="20"/>
          <w:szCs w:val="20"/>
        </w:rPr>
        <w:t xml:space="preserve">b) After replacing components during maintenance that may affect the accuracy of test results; </w:t>
      </w:r>
    </w:p>
    <w:p w14:paraId="7123E1EE" w14:textId="77777777" w:rsidR="009B3B84" w:rsidRDefault="009B3B84" w:rsidP="007E5E11">
      <w:pPr>
        <w:rPr>
          <w:rFonts w:ascii="Arial" w:hAnsi="Arial" w:cs="Arial"/>
          <w:sz w:val="20"/>
          <w:szCs w:val="20"/>
        </w:rPr>
      </w:pPr>
      <w:r w:rsidRPr="007E5E11">
        <w:rPr>
          <w:rFonts w:ascii="Arial" w:hAnsi="Arial" w:cs="Arial" w:hint="eastAsia"/>
          <w:sz w:val="20"/>
          <w:szCs w:val="20"/>
        </w:rPr>
        <w:t xml:space="preserve">c) After relocating the instrument, when confirmation of reliable test results is needed; </w:t>
      </w:r>
    </w:p>
    <w:p w14:paraId="089F5D2D" w14:textId="77777777" w:rsidR="009B3B84" w:rsidRDefault="009B3B84" w:rsidP="007E5E11">
      <w:pPr>
        <w:rPr>
          <w:rFonts w:ascii="Arial" w:hAnsi="Arial" w:cs="Arial"/>
          <w:sz w:val="20"/>
          <w:szCs w:val="20"/>
        </w:rPr>
      </w:pPr>
      <w:r w:rsidRPr="007E5E11">
        <w:rPr>
          <w:rFonts w:ascii="Arial" w:hAnsi="Arial" w:cs="Arial" w:hint="eastAsia"/>
          <w:sz w:val="20"/>
          <w:szCs w:val="20"/>
        </w:rPr>
        <w:t xml:space="preserve">d) When there is drift in the detection results of the indoor quality control display system (after excluding factors such as instrument malfunction and reagent influence); </w:t>
      </w:r>
    </w:p>
    <w:p w14:paraId="64C6489C" w14:textId="77777777" w:rsidR="009B3B84" w:rsidRDefault="009B3B84" w:rsidP="007E5E11">
      <w:pPr>
        <w:rPr>
          <w:rFonts w:ascii="Arial" w:hAnsi="Arial" w:cs="Arial"/>
          <w:sz w:val="20"/>
          <w:szCs w:val="20"/>
        </w:rPr>
      </w:pPr>
      <w:r w:rsidRPr="007E5E11">
        <w:rPr>
          <w:rFonts w:ascii="Arial" w:hAnsi="Arial" w:cs="Arial" w:hint="eastAsia"/>
          <w:sz w:val="20"/>
          <w:szCs w:val="20"/>
        </w:rPr>
        <w:t>e) When comparison results exceed allowable range.</w:t>
      </w:r>
    </w:p>
    <w:p w14:paraId="25DC6A88" w14:textId="77777777" w:rsidR="009B3B84" w:rsidRDefault="009B3B84" w:rsidP="007E5E11">
      <w:pPr>
        <w:rPr>
          <w:rFonts w:ascii="Arial" w:hAnsi="Arial" w:cs="Arial"/>
          <w:sz w:val="20"/>
          <w:szCs w:val="20"/>
        </w:rPr>
      </w:pPr>
      <w:r w:rsidRPr="007E5E11">
        <w:rPr>
          <w:rFonts w:ascii="Arial" w:hAnsi="Arial" w:cs="Arial"/>
          <w:sz w:val="20"/>
          <w:szCs w:val="20"/>
        </w:rPr>
        <w:t>f) Other situations where the laboratory deems calibration necessary.</w:t>
      </w:r>
    </w:p>
    <w:p w14:paraId="13EF9F6D" w14:textId="77777777" w:rsidR="009B3B84" w:rsidRDefault="009B3B84" w:rsidP="007E5E11">
      <w:pPr>
        <w:rPr>
          <w:rFonts w:ascii="Arial" w:hAnsi="Arial" w:cs="Arial"/>
          <w:sz w:val="20"/>
          <w:szCs w:val="20"/>
        </w:rPr>
      </w:pPr>
    </w:p>
    <w:p w14:paraId="6AC3DF07" w14:textId="77777777" w:rsidR="009B3B84" w:rsidRDefault="009B3B84" w:rsidP="007E5E11">
      <w:pPr>
        <w:rPr>
          <w:rFonts w:ascii="Arial" w:hAnsi="Arial" w:cs="Arial"/>
          <w:sz w:val="20"/>
          <w:szCs w:val="20"/>
        </w:rPr>
      </w:pPr>
      <w:r>
        <w:rPr>
          <w:rFonts w:ascii="Arial" w:hAnsi="Arial" w:cs="Arial" w:hint="eastAsia"/>
          <w:sz w:val="20"/>
          <w:szCs w:val="20"/>
        </w:rPr>
        <w:t>9.</w:t>
      </w:r>
      <w:r w:rsidRPr="007E5E11">
        <w:rPr>
          <w:rFonts w:ascii="Arial" w:hAnsi="Arial" w:cs="Arial"/>
          <w:sz w:val="20"/>
          <w:szCs w:val="20"/>
        </w:rPr>
        <w:t xml:space="preserve">Calibration of </w:t>
      </w:r>
      <w:r>
        <w:rPr>
          <w:rFonts w:ascii="Arial" w:hAnsi="Arial" w:cs="Arial" w:hint="eastAsia"/>
          <w:sz w:val="20"/>
          <w:szCs w:val="20"/>
        </w:rPr>
        <w:t>R</w:t>
      </w:r>
      <w:r w:rsidRPr="007E5E11">
        <w:rPr>
          <w:rFonts w:ascii="Arial" w:hAnsi="Arial" w:cs="Arial"/>
          <w:sz w:val="20"/>
          <w:szCs w:val="20"/>
        </w:rPr>
        <w:t xml:space="preserve">elated </w:t>
      </w:r>
      <w:r>
        <w:rPr>
          <w:rFonts w:ascii="Arial" w:hAnsi="Arial" w:cs="Arial" w:hint="eastAsia"/>
          <w:sz w:val="20"/>
          <w:szCs w:val="20"/>
        </w:rPr>
        <w:t>E</w:t>
      </w:r>
      <w:r w:rsidRPr="007E5E11">
        <w:rPr>
          <w:rFonts w:ascii="Arial" w:hAnsi="Arial" w:cs="Arial"/>
          <w:sz w:val="20"/>
          <w:szCs w:val="20"/>
        </w:rPr>
        <w:t>quipment</w:t>
      </w:r>
    </w:p>
    <w:p w14:paraId="775005DA" w14:textId="77777777" w:rsidR="009B3B84" w:rsidRDefault="009B3B84" w:rsidP="007E5E11">
      <w:pPr>
        <w:rPr>
          <w:rFonts w:ascii="Arial" w:hAnsi="Arial" w:cs="Arial"/>
          <w:sz w:val="20"/>
          <w:szCs w:val="20"/>
        </w:rPr>
      </w:pPr>
    </w:p>
    <w:p w14:paraId="53FD7521" w14:textId="77777777" w:rsidR="009B3B84" w:rsidRDefault="009B3B84" w:rsidP="007E5E11">
      <w:pPr>
        <w:rPr>
          <w:rFonts w:ascii="Arial" w:hAnsi="Arial" w:cs="Arial"/>
          <w:sz w:val="20"/>
          <w:szCs w:val="20"/>
        </w:rPr>
      </w:pPr>
      <w:r w:rsidRPr="007E5E11">
        <w:rPr>
          <w:rFonts w:ascii="Arial" w:hAnsi="Arial" w:cs="Arial"/>
          <w:sz w:val="20"/>
          <w:szCs w:val="20"/>
        </w:rPr>
        <w:t>All experimental equipment that may affect the accuracy of the results obtained from a blood analyzer must be calibrated before use. Examples include dilution devices (used with semi-automatic blood analyzers), scales (used for dilution device calibration), thermometers (used for monitoring refrigerator temperatures), and hygrometers (used for monitoring the humidity of the experimental environment).</w:t>
      </w:r>
    </w:p>
    <w:p w14:paraId="3D83536C" w14:textId="77777777" w:rsidR="009B3B84" w:rsidRDefault="009B3B84" w:rsidP="007E5E11">
      <w:pPr>
        <w:rPr>
          <w:rFonts w:ascii="Arial" w:hAnsi="Arial" w:cs="Arial"/>
          <w:sz w:val="20"/>
          <w:szCs w:val="20"/>
        </w:rPr>
      </w:pPr>
    </w:p>
    <w:p w14:paraId="7224274E" w14:textId="77777777" w:rsidR="009B3B84" w:rsidRDefault="009B3B84" w:rsidP="007E5E11">
      <w:pPr>
        <w:rPr>
          <w:rFonts w:ascii="Arial" w:hAnsi="Arial" w:cs="Arial"/>
          <w:sz w:val="20"/>
          <w:szCs w:val="20"/>
        </w:rPr>
      </w:pPr>
    </w:p>
    <w:p w14:paraId="7004C9B4" w14:textId="77777777" w:rsidR="009B3B84" w:rsidRDefault="009B3B84" w:rsidP="007E5E11">
      <w:pPr>
        <w:rPr>
          <w:rFonts w:ascii="Arial" w:hAnsi="Arial" w:cs="Arial"/>
          <w:sz w:val="20"/>
          <w:szCs w:val="20"/>
        </w:rPr>
      </w:pPr>
    </w:p>
    <w:p w14:paraId="02BAEDAA" w14:textId="77777777" w:rsidR="009B3B84" w:rsidRDefault="009B3B84" w:rsidP="007E5E11">
      <w:pPr>
        <w:rPr>
          <w:rFonts w:ascii="Arial" w:hAnsi="Arial" w:cs="Arial"/>
          <w:sz w:val="20"/>
          <w:szCs w:val="20"/>
        </w:rPr>
      </w:pPr>
    </w:p>
    <w:p w14:paraId="583C3C31" w14:textId="77777777" w:rsidR="009B3B84" w:rsidRDefault="009B3B84" w:rsidP="007E5E11">
      <w:pPr>
        <w:rPr>
          <w:rFonts w:ascii="Arial" w:hAnsi="Arial" w:cs="Arial"/>
          <w:sz w:val="20"/>
          <w:szCs w:val="20"/>
        </w:rPr>
      </w:pPr>
    </w:p>
    <w:p w14:paraId="19DE0ECE" w14:textId="77777777" w:rsidR="009B3B84" w:rsidRDefault="009B3B84" w:rsidP="007E5E11">
      <w:pPr>
        <w:rPr>
          <w:rFonts w:ascii="Arial" w:hAnsi="Arial" w:cs="Arial"/>
          <w:sz w:val="20"/>
          <w:szCs w:val="20"/>
        </w:rPr>
      </w:pPr>
    </w:p>
    <w:p w14:paraId="76EAA7A2" w14:textId="77777777" w:rsidR="009B3B84" w:rsidRDefault="009B3B84" w:rsidP="007E5E11">
      <w:pPr>
        <w:rPr>
          <w:rFonts w:ascii="Arial" w:hAnsi="Arial" w:cs="Arial"/>
          <w:sz w:val="20"/>
          <w:szCs w:val="20"/>
        </w:rPr>
      </w:pPr>
    </w:p>
    <w:p w14:paraId="232DF7E6" w14:textId="77777777" w:rsidR="009B3B84" w:rsidRDefault="009B3B84" w:rsidP="007E5E11">
      <w:pPr>
        <w:rPr>
          <w:rFonts w:ascii="Arial" w:hAnsi="Arial" w:cs="Arial"/>
          <w:sz w:val="20"/>
          <w:szCs w:val="20"/>
        </w:rPr>
      </w:pPr>
    </w:p>
    <w:p w14:paraId="358C0ABF" w14:textId="77777777" w:rsidR="009B3B84" w:rsidRDefault="009B3B84" w:rsidP="007E5E11">
      <w:pPr>
        <w:rPr>
          <w:rFonts w:ascii="Arial" w:hAnsi="Arial" w:cs="Arial"/>
          <w:sz w:val="20"/>
          <w:szCs w:val="20"/>
        </w:rPr>
      </w:pPr>
    </w:p>
    <w:p w14:paraId="58851335" w14:textId="77777777" w:rsidR="009B3B84" w:rsidRDefault="009B3B84" w:rsidP="007E5E11">
      <w:pPr>
        <w:rPr>
          <w:rFonts w:ascii="Arial" w:hAnsi="Arial" w:cs="Arial"/>
          <w:sz w:val="20"/>
          <w:szCs w:val="20"/>
        </w:rPr>
      </w:pPr>
    </w:p>
    <w:p w14:paraId="043EBF96" w14:textId="77777777" w:rsidR="009B3B84" w:rsidRDefault="009B3B84" w:rsidP="007E5E11">
      <w:pPr>
        <w:rPr>
          <w:rFonts w:ascii="Arial" w:hAnsi="Arial" w:cs="Arial"/>
          <w:sz w:val="20"/>
          <w:szCs w:val="20"/>
        </w:rPr>
      </w:pPr>
    </w:p>
    <w:p w14:paraId="76487D1C" w14:textId="77777777" w:rsidR="009B3B84" w:rsidRPr="008F7C94" w:rsidRDefault="009B3B84" w:rsidP="007E5E11">
      <w:pPr>
        <w:rPr>
          <w:rFonts w:ascii="Arial" w:hAnsi="Arial" w:cs="Arial"/>
          <w:sz w:val="20"/>
          <w:szCs w:val="20"/>
        </w:rPr>
      </w:pPr>
    </w:p>
    <w:p w14:paraId="55F48E09" w14:textId="77777777" w:rsidR="009B3B84" w:rsidRPr="008F7C94" w:rsidRDefault="009B3B84" w:rsidP="007E5E11">
      <w:pPr>
        <w:rPr>
          <w:rFonts w:ascii="Arial" w:hAnsi="Arial" w:cs="Arial"/>
          <w:sz w:val="20"/>
          <w:szCs w:val="20"/>
        </w:rPr>
      </w:pPr>
    </w:p>
    <w:p w14:paraId="21F9DAA5" w14:textId="77777777" w:rsidR="009B3B84" w:rsidRPr="008F7C94" w:rsidRDefault="009B3B84" w:rsidP="007E5E11">
      <w:pPr>
        <w:rPr>
          <w:rFonts w:ascii="Arial" w:hAnsi="Arial" w:cs="Arial"/>
          <w:sz w:val="20"/>
          <w:szCs w:val="20"/>
        </w:rPr>
      </w:pPr>
    </w:p>
    <w:p w14:paraId="0945AA96" w14:textId="77777777" w:rsidR="009B3B84" w:rsidRPr="008F7C94" w:rsidRDefault="009B3B84" w:rsidP="007E5E11">
      <w:pPr>
        <w:rPr>
          <w:rFonts w:ascii="Arial" w:hAnsi="Arial" w:cs="Arial"/>
          <w:sz w:val="20"/>
          <w:szCs w:val="20"/>
        </w:rPr>
      </w:pPr>
    </w:p>
    <w:p w14:paraId="50ADEA46" w14:textId="77777777" w:rsidR="009B3B84" w:rsidRPr="008F7C94" w:rsidRDefault="009B3B84" w:rsidP="007E5E11">
      <w:pPr>
        <w:rPr>
          <w:rFonts w:ascii="Arial" w:hAnsi="Arial" w:cs="Arial"/>
          <w:sz w:val="20"/>
          <w:szCs w:val="20"/>
        </w:rPr>
      </w:pPr>
    </w:p>
    <w:p w14:paraId="3B015898" w14:textId="77777777" w:rsidR="009B3B84" w:rsidRPr="008F7C94" w:rsidRDefault="009B3B84" w:rsidP="007E5E11">
      <w:pPr>
        <w:rPr>
          <w:rFonts w:ascii="Arial" w:hAnsi="Arial" w:cs="Arial"/>
          <w:sz w:val="20"/>
          <w:szCs w:val="20"/>
        </w:rPr>
      </w:pPr>
    </w:p>
    <w:p w14:paraId="3DB09EE7" w14:textId="77777777" w:rsidR="009B3B84" w:rsidRPr="008F7C94" w:rsidRDefault="009B3B84" w:rsidP="007E5E11">
      <w:pPr>
        <w:rPr>
          <w:rFonts w:ascii="Arial" w:hAnsi="Arial" w:cs="Arial"/>
          <w:sz w:val="20"/>
          <w:szCs w:val="20"/>
        </w:rPr>
      </w:pPr>
    </w:p>
    <w:p w14:paraId="3BCCDC09" w14:textId="77777777" w:rsidR="009B3B84" w:rsidRPr="008F7C94" w:rsidRDefault="009B3B84" w:rsidP="007E5E11">
      <w:pPr>
        <w:rPr>
          <w:rFonts w:ascii="Arial" w:hAnsi="Arial" w:cs="Arial"/>
          <w:sz w:val="20"/>
          <w:szCs w:val="20"/>
        </w:rPr>
      </w:pPr>
    </w:p>
    <w:p w14:paraId="3D221020" w14:textId="77777777" w:rsidR="009B3B84" w:rsidRPr="008F7C94" w:rsidRDefault="009B3B84" w:rsidP="007E5E11">
      <w:pPr>
        <w:rPr>
          <w:rFonts w:ascii="Arial" w:hAnsi="Arial" w:cs="Arial"/>
          <w:sz w:val="20"/>
          <w:szCs w:val="20"/>
        </w:rPr>
      </w:pPr>
    </w:p>
    <w:p w14:paraId="5ED160B5" w14:textId="77777777" w:rsidR="009B3B84" w:rsidRPr="008F7C94" w:rsidRDefault="009B3B84" w:rsidP="007E5E11">
      <w:pPr>
        <w:rPr>
          <w:rFonts w:ascii="Arial" w:hAnsi="Arial" w:cs="Arial"/>
          <w:sz w:val="20"/>
          <w:szCs w:val="20"/>
        </w:rPr>
      </w:pPr>
    </w:p>
    <w:p w14:paraId="2177EBBA" w14:textId="77777777" w:rsidR="009B3B84" w:rsidRPr="008F7C94" w:rsidRDefault="009B3B84" w:rsidP="007E5E11">
      <w:pPr>
        <w:rPr>
          <w:rFonts w:ascii="Arial" w:hAnsi="Arial" w:cs="Arial"/>
          <w:sz w:val="20"/>
          <w:szCs w:val="20"/>
        </w:rPr>
      </w:pPr>
    </w:p>
    <w:p w14:paraId="109B0E99" w14:textId="77777777" w:rsidR="009B3B84" w:rsidRPr="008F7C94" w:rsidRDefault="009B3B84" w:rsidP="007E5E11">
      <w:pPr>
        <w:rPr>
          <w:rFonts w:ascii="Arial" w:hAnsi="Arial" w:cs="Arial"/>
          <w:sz w:val="20"/>
          <w:szCs w:val="20"/>
        </w:rPr>
      </w:pPr>
      <w:r w:rsidRPr="008F7C94">
        <w:rPr>
          <w:rFonts w:ascii="Arial" w:hAnsi="Arial" w:cs="Arial"/>
          <w:sz w:val="20"/>
          <w:szCs w:val="20"/>
        </w:rPr>
        <w:t>References</w:t>
      </w:r>
    </w:p>
    <w:p w14:paraId="278BB6C3" w14:textId="77777777" w:rsidR="009B3B84" w:rsidRPr="008F7C94" w:rsidRDefault="009B3B84" w:rsidP="00BF301F">
      <w:pPr>
        <w:rPr>
          <w:rFonts w:ascii="Arial" w:hAnsi="Arial" w:cs="Arial"/>
          <w:sz w:val="20"/>
          <w:szCs w:val="20"/>
        </w:rPr>
      </w:pPr>
      <w:r w:rsidRPr="008F7C94">
        <w:rPr>
          <w:rFonts w:ascii="Arial" w:hAnsi="Arial" w:cs="Arial"/>
          <w:sz w:val="20"/>
          <w:szCs w:val="20"/>
        </w:rPr>
        <w:t xml:space="preserve">[1] ICSH: The assignment of values to fresh blood used for calibrating automated blood cell </w:t>
      </w:r>
    </w:p>
    <w:p w14:paraId="35EF0CA4" w14:textId="77777777" w:rsidR="009B3B84" w:rsidRPr="008F7C94" w:rsidRDefault="009B3B84" w:rsidP="00BF301F">
      <w:pPr>
        <w:rPr>
          <w:rFonts w:ascii="Arial" w:hAnsi="Arial" w:cs="Arial"/>
          <w:sz w:val="20"/>
          <w:szCs w:val="20"/>
        </w:rPr>
      </w:pPr>
      <w:r w:rsidRPr="008F7C94">
        <w:rPr>
          <w:rFonts w:ascii="Arial" w:hAnsi="Arial" w:cs="Arial"/>
          <w:sz w:val="20"/>
          <w:szCs w:val="20"/>
        </w:rPr>
        <w:t xml:space="preserve">Counters. Clin. lab. Haemat. 1988.10.203-212 </w:t>
      </w:r>
    </w:p>
    <w:p w14:paraId="2EC4B317" w14:textId="77777777" w:rsidR="009B3B84" w:rsidRPr="008F7C94" w:rsidRDefault="009B3B84" w:rsidP="00BF301F">
      <w:pPr>
        <w:rPr>
          <w:rFonts w:ascii="Arial" w:hAnsi="Arial" w:cs="Arial"/>
          <w:sz w:val="20"/>
          <w:szCs w:val="20"/>
        </w:rPr>
      </w:pPr>
      <w:r w:rsidRPr="008F7C94">
        <w:rPr>
          <w:rFonts w:ascii="Arial" w:hAnsi="Arial" w:cs="Arial"/>
          <w:sz w:val="20"/>
          <w:szCs w:val="20"/>
        </w:rPr>
        <w:t xml:space="preserve">[2] ISO17511:2003 In vitro diagnostic medical devices-Measurement of quantities in biological samples— —Metrological traceability of values assigned to calibrators and control materials </w:t>
      </w:r>
    </w:p>
    <w:p w14:paraId="4B174615" w14:textId="77777777" w:rsidR="009B3B84" w:rsidRPr="008F7C94" w:rsidRDefault="009B3B84" w:rsidP="00BF301F">
      <w:pPr>
        <w:rPr>
          <w:rFonts w:ascii="Arial" w:hAnsi="Arial" w:cs="Arial"/>
          <w:sz w:val="20"/>
          <w:szCs w:val="20"/>
        </w:rPr>
      </w:pPr>
      <w:r w:rsidRPr="008F7C94">
        <w:rPr>
          <w:rFonts w:ascii="Arial" w:hAnsi="Arial" w:cs="Arial"/>
          <w:sz w:val="20"/>
          <w:szCs w:val="20"/>
        </w:rPr>
        <w:t>[3] JJF1071-2000 Rules for Writing Household Measurement and Calibration Standards</w:t>
      </w:r>
    </w:p>
    <w:p w14:paraId="56E86D78" w14:textId="77777777" w:rsidR="009B3B84" w:rsidRPr="008F7C94" w:rsidRDefault="009B3B84" w:rsidP="00BF301F">
      <w:pPr>
        <w:rPr>
          <w:rFonts w:ascii="Arial" w:hAnsi="Arial" w:cs="Arial"/>
          <w:sz w:val="20"/>
          <w:szCs w:val="20"/>
        </w:rPr>
      </w:pPr>
      <w:r w:rsidRPr="008F7C94">
        <w:rPr>
          <w:rFonts w:ascii="Arial" w:hAnsi="Arial" w:cs="Arial"/>
          <w:sz w:val="20"/>
          <w:szCs w:val="20"/>
        </w:rPr>
        <w:t xml:space="preserve">[4] IS03534.1:1993 Statistics— Vocabulary and SymboIs-Part 1: probability and general </w:t>
      </w:r>
    </w:p>
    <w:p w14:paraId="2DBC6644" w14:textId="77777777" w:rsidR="009B3B84" w:rsidRPr="008F7C94" w:rsidRDefault="009B3B84" w:rsidP="00BF301F">
      <w:pPr>
        <w:rPr>
          <w:rFonts w:ascii="Arial" w:hAnsi="Arial" w:cs="Arial"/>
          <w:sz w:val="20"/>
          <w:szCs w:val="20"/>
        </w:rPr>
      </w:pPr>
      <w:r w:rsidRPr="008F7C94">
        <w:rPr>
          <w:rFonts w:ascii="Arial" w:hAnsi="Arial" w:cs="Arial"/>
          <w:sz w:val="20"/>
          <w:szCs w:val="20"/>
        </w:rPr>
        <w:t xml:space="preserve">statistical terrns. </w:t>
      </w:r>
    </w:p>
    <w:p w14:paraId="2FAC1818" w14:textId="77777777" w:rsidR="009B3B84" w:rsidRDefault="009B3B84" w:rsidP="00BF301F">
      <w:pPr>
        <w:rPr>
          <w:rFonts w:ascii="Arial" w:hAnsi="Arial" w:cs="Arial"/>
          <w:sz w:val="20"/>
          <w:szCs w:val="20"/>
        </w:rPr>
      </w:pPr>
      <w:r w:rsidRPr="008F7C94">
        <w:rPr>
          <w:rFonts w:ascii="Arial" w:hAnsi="Arial" w:cs="Arial"/>
          <w:sz w:val="20"/>
          <w:szCs w:val="20"/>
        </w:rPr>
        <w:t>[5] JJF1001—1998 General Measurement Terms and Definitions.</w:t>
      </w:r>
    </w:p>
    <w:p w14:paraId="425CBDFF" w14:textId="77777777" w:rsidR="009B3B84" w:rsidRDefault="009B3B84" w:rsidP="00BF301F">
      <w:pPr>
        <w:rPr>
          <w:rFonts w:ascii="Arial" w:hAnsi="Arial" w:cs="Arial"/>
          <w:sz w:val="20"/>
          <w:szCs w:val="20"/>
        </w:rPr>
      </w:pPr>
    </w:p>
    <w:p w14:paraId="23DE8C18" w14:textId="77777777" w:rsidR="009B3B84" w:rsidRDefault="009B3B84" w:rsidP="00BF301F">
      <w:pPr>
        <w:rPr>
          <w:rFonts w:ascii="Arial" w:hAnsi="Arial" w:cs="Arial"/>
          <w:sz w:val="20"/>
          <w:szCs w:val="20"/>
        </w:rPr>
      </w:pPr>
    </w:p>
    <w:p w14:paraId="474B8D3B" w14:textId="77777777" w:rsidR="009B3B84" w:rsidRDefault="009B3B84" w:rsidP="00BF301F">
      <w:pPr>
        <w:rPr>
          <w:rFonts w:ascii="Arial" w:hAnsi="Arial" w:cs="Arial"/>
          <w:sz w:val="20"/>
          <w:szCs w:val="20"/>
        </w:rPr>
      </w:pPr>
    </w:p>
    <w:p w14:paraId="1FB1C535" w14:textId="77777777" w:rsidR="009B3B84" w:rsidRDefault="009B3B84" w:rsidP="00BF301F">
      <w:pPr>
        <w:rPr>
          <w:rFonts w:ascii="Arial" w:hAnsi="Arial" w:cs="Arial"/>
          <w:sz w:val="20"/>
          <w:szCs w:val="20"/>
        </w:rPr>
      </w:pPr>
    </w:p>
    <w:p w14:paraId="1EA051A0" w14:textId="024FC09D" w:rsidR="009B3B84" w:rsidRPr="009B3B84" w:rsidRDefault="009B3B84" w:rsidP="00BF301F">
      <w:pPr>
        <w:rPr>
          <w:rFonts w:ascii="Arial" w:hAnsi="Arial" w:cs="Arial" w:hint="eastAsia"/>
          <w:b/>
          <w:bCs/>
          <w:sz w:val="22"/>
          <w:shd w:val="clear" w:color="auto" w:fill="FFFFFF"/>
        </w:rPr>
      </w:pPr>
      <w:r w:rsidRPr="009B3B84">
        <w:rPr>
          <w:rFonts w:ascii="Arial" w:hAnsi="Arial" w:cs="Arial" w:hint="eastAsia"/>
          <w:b/>
          <w:bCs/>
          <w:sz w:val="22"/>
          <w:shd w:val="clear" w:color="auto" w:fill="FFFFFF"/>
        </w:rPr>
        <w:t>S</w:t>
      </w:r>
      <w:r>
        <w:rPr>
          <w:rFonts w:ascii="Arial" w:hAnsi="Arial" w:cs="Arial" w:hint="eastAsia"/>
          <w:b/>
          <w:bCs/>
          <w:sz w:val="22"/>
          <w:shd w:val="clear" w:color="auto" w:fill="FFFFFF"/>
        </w:rPr>
        <w:t>4</w:t>
      </w:r>
    </w:p>
    <w:p w14:paraId="75170C99" w14:textId="77777777" w:rsidR="009B3B84" w:rsidRPr="009B3B84" w:rsidRDefault="009B3B84" w:rsidP="009B3B84">
      <w:pPr>
        <w:jc w:val="center"/>
        <w:rPr>
          <w:rFonts w:ascii="Arial" w:hAnsi="Arial" w:cs="Arial"/>
          <w:sz w:val="22"/>
          <w:shd w:val="clear" w:color="auto" w:fill="FFFFFF"/>
        </w:rPr>
      </w:pPr>
      <w:r w:rsidRPr="009B3B84">
        <w:rPr>
          <w:rFonts w:ascii="Arial" w:hAnsi="Arial" w:cs="Arial"/>
          <w:sz w:val="22"/>
          <w:shd w:val="clear" w:color="auto" w:fill="FFFFFF"/>
        </w:rPr>
        <w:t>The detection method of NT-proBNP and the calibration or quality control procedures used</w:t>
      </w:r>
    </w:p>
    <w:p w14:paraId="104B4165" w14:textId="77777777" w:rsidR="009B3B84" w:rsidRPr="00B76FCB" w:rsidRDefault="009B3B84" w:rsidP="00B0338C">
      <w:pPr>
        <w:rPr>
          <w:rFonts w:ascii="Arial" w:hAnsi="Arial" w:cs="Arial"/>
          <w:sz w:val="20"/>
          <w:szCs w:val="20"/>
        </w:rPr>
      </w:pPr>
      <w:r w:rsidRPr="00B76FCB">
        <w:rPr>
          <w:rFonts w:ascii="Arial" w:hAnsi="Arial" w:cs="Arial"/>
          <w:sz w:val="20"/>
          <w:szCs w:val="20"/>
        </w:rPr>
        <w:t>Sample collection: Patients should have their fasting venous blood collected on the morning after admission, within 24 hours of onset of symptoms. It is important to ensure a resting period of 10-15 minutes before drawing blood. The patient should be in a supine or semi-recumbent position.</w:t>
      </w:r>
    </w:p>
    <w:p w14:paraId="32188441" w14:textId="43DA72B4" w:rsidR="009B3B84" w:rsidRPr="00B76FCB" w:rsidRDefault="009B3B84" w:rsidP="00B0338C">
      <w:pPr>
        <w:rPr>
          <w:rFonts w:ascii="Arial" w:hAnsi="Arial" w:cs="Arial"/>
          <w:sz w:val="20"/>
          <w:szCs w:val="20"/>
        </w:rPr>
      </w:pPr>
      <w:r w:rsidRPr="00B76FCB">
        <w:rPr>
          <w:rFonts w:ascii="Arial" w:hAnsi="Arial" w:cs="Arial"/>
          <w:sz w:val="20"/>
          <w:szCs w:val="20"/>
        </w:rPr>
        <w:t>Sample submission: Routine submission for testing.</w:t>
      </w:r>
    </w:p>
    <w:p w14:paraId="71966CCE" w14:textId="77777777" w:rsidR="009B3B84" w:rsidRPr="00B76FCB" w:rsidRDefault="009B3B84" w:rsidP="00B0338C">
      <w:pPr>
        <w:rPr>
          <w:rFonts w:ascii="Arial" w:hAnsi="Arial" w:cs="Arial"/>
          <w:sz w:val="20"/>
          <w:szCs w:val="20"/>
        </w:rPr>
      </w:pPr>
      <w:r w:rsidRPr="00B76FCB">
        <w:rPr>
          <w:rFonts w:ascii="Arial" w:hAnsi="Arial" w:cs="Arial"/>
          <w:sz w:val="20"/>
          <w:szCs w:val="20"/>
        </w:rPr>
        <w:t>Sample type: NT-proBNP testing can be performed on either plasma or serum, but the EDTA anticoagulated plasma values are approximately 10% lower than those obtained from heparin anticoagulated plasma or serum. It is recommended that the same type of sample be used for NT-proBNP testing within the same laboratory.</w:t>
      </w:r>
    </w:p>
    <w:p w14:paraId="32D907B5" w14:textId="77777777" w:rsidR="009B3B84" w:rsidRPr="00B76FCB" w:rsidRDefault="009B3B84" w:rsidP="00B0338C">
      <w:pPr>
        <w:rPr>
          <w:rFonts w:ascii="Arial" w:hAnsi="Arial" w:cs="Arial"/>
          <w:sz w:val="20"/>
          <w:szCs w:val="20"/>
        </w:rPr>
      </w:pPr>
      <w:r w:rsidRPr="00B76FCB">
        <w:rPr>
          <w:rFonts w:ascii="Arial" w:hAnsi="Arial" w:cs="Arial"/>
          <w:sz w:val="20"/>
          <w:szCs w:val="20"/>
        </w:rPr>
        <w:t>detection method</w:t>
      </w:r>
      <w:r w:rsidRPr="00B76FCB">
        <w:rPr>
          <w:rFonts w:ascii="Arial" w:hAnsi="Arial" w:cs="Arial"/>
          <w:sz w:val="20"/>
          <w:szCs w:val="20"/>
        </w:rPr>
        <w:t>：</w:t>
      </w:r>
    </w:p>
    <w:p w14:paraId="4B0981BF" w14:textId="77777777" w:rsidR="009B3B84" w:rsidRPr="00B76FCB" w:rsidRDefault="009B3B84" w:rsidP="00B0338C">
      <w:pPr>
        <w:rPr>
          <w:rFonts w:ascii="Arial" w:hAnsi="Arial" w:cs="Arial"/>
          <w:sz w:val="20"/>
          <w:szCs w:val="20"/>
        </w:rPr>
      </w:pPr>
      <w:r w:rsidRPr="00B76FCB">
        <w:rPr>
          <w:rFonts w:ascii="Arial" w:hAnsi="Arial" w:cs="Arial"/>
          <w:sz w:val="20"/>
          <w:szCs w:val="20"/>
        </w:rPr>
        <w:t>immunoassay: Using chemiluminescence immunoassay (CLIA).</w:t>
      </w:r>
    </w:p>
    <w:p w14:paraId="46C351CE" w14:textId="77777777" w:rsidR="009B3B84" w:rsidRPr="00B76FCB" w:rsidRDefault="009B3B84" w:rsidP="00B0338C">
      <w:pPr>
        <w:rPr>
          <w:rFonts w:ascii="Arial" w:hAnsi="Arial" w:cs="Arial"/>
          <w:sz w:val="20"/>
          <w:szCs w:val="20"/>
        </w:rPr>
      </w:pPr>
      <w:r w:rsidRPr="00B76FCB">
        <w:rPr>
          <w:rFonts w:ascii="Arial" w:hAnsi="Arial" w:cs="Arial"/>
          <w:sz w:val="20"/>
          <w:szCs w:val="20"/>
        </w:rPr>
        <w:t xml:space="preserve">Quality control program: </w:t>
      </w:r>
    </w:p>
    <w:p w14:paraId="4E26285F" w14:textId="77777777" w:rsidR="009B3B84" w:rsidRPr="00B76FCB" w:rsidRDefault="009B3B84" w:rsidP="00B0338C">
      <w:pPr>
        <w:rPr>
          <w:rFonts w:ascii="Arial" w:hAnsi="Arial" w:cs="Arial"/>
          <w:sz w:val="20"/>
          <w:szCs w:val="20"/>
        </w:rPr>
      </w:pPr>
      <w:r w:rsidRPr="00B76FCB">
        <w:rPr>
          <w:rFonts w:ascii="Arial" w:hAnsi="Arial" w:cs="Arial"/>
          <w:sz w:val="20"/>
          <w:szCs w:val="20"/>
        </w:rPr>
        <w:t>Precision: It is required to meet the clinical treatment monitoring needs, with a target CV&lt;10%.</w:t>
      </w:r>
    </w:p>
    <w:p w14:paraId="28E7AADE" w14:textId="77777777" w:rsidR="009B3B84" w:rsidRPr="00B76FCB" w:rsidRDefault="009B3B84" w:rsidP="00B0338C">
      <w:pPr>
        <w:rPr>
          <w:rFonts w:ascii="Arial" w:hAnsi="Arial" w:cs="Arial"/>
          <w:sz w:val="20"/>
          <w:szCs w:val="20"/>
        </w:rPr>
      </w:pPr>
      <w:r w:rsidRPr="00B76FCB">
        <w:rPr>
          <w:rFonts w:ascii="Arial" w:hAnsi="Arial" w:cs="Arial"/>
          <w:sz w:val="20"/>
          <w:szCs w:val="20"/>
        </w:rPr>
        <w:t>Linear range: The upper limit of NT-proBNP detection is at least 30,000 ng/L, and the lower limit is at least 5 ng/L. For samples exceeding the upper limit of detection, the laboratory performs dilution verification tests to determine the specific concentration value reported in clinical reports.</w:t>
      </w:r>
    </w:p>
    <w:p w14:paraId="5A92BEC5" w14:textId="77777777" w:rsidR="009B3B84" w:rsidRPr="00B76FCB" w:rsidRDefault="009B3B84" w:rsidP="00B0338C">
      <w:pPr>
        <w:rPr>
          <w:rFonts w:ascii="Arial" w:hAnsi="Arial" w:cs="Arial"/>
          <w:sz w:val="20"/>
          <w:szCs w:val="20"/>
        </w:rPr>
      </w:pPr>
      <w:r w:rsidRPr="00B76FCB">
        <w:rPr>
          <w:rFonts w:ascii="Arial" w:hAnsi="Arial" w:cs="Arial"/>
          <w:sz w:val="20"/>
          <w:szCs w:val="20"/>
        </w:rPr>
        <w:t>Quality control products: All laboratories conducting NT-proBNP testing are required to select at least two levels of quality control products, including concentrations near the medical decision level, and participate in inter-laboratory proficiency testing activities organized by higher-level management institutions.</w:t>
      </w:r>
    </w:p>
    <w:p w14:paraId="4AAD6747" w14:textId="77777777" w:rsidR="009B3B84" w:rsidRPr="00B76FCB" w:rsidRDefault="009B3B84" w:rsidP="00B0338C">
      <w:pPr>
        <w:rPr>
          <w:rFonts w:ascii="Arial" w:hAnsi="Arial" w:cs="Arial"/>
          <w:sz w:val="20"/>
          <w:szCs w:val="20"/>
        </w:rPr>
      </w:pPr>
      <w:r w:rsidRPr="00B76FCB">
        <w:rPr>
          <w:rFonts w:ascii="Arial" w:hAnsi="Arial" w:cs="Arial"/>
          <w:sz w:val="20"/>
          <w:szCs w:val="20"/>
        </w:rPr>
        <w:t>Quality control frequency: For institutions with multiple devices, other devices should be compared to the equipment determined to be qualified through inter-laboratory proficiency testing at least twice a year, with a requirement for detection bias between devices of less than 10%.</w:t>
      </w:r>
    </w:p>
    <w:p w14:paraId="795FF537" w14:textId="77777777" w:rsidR="009B3B84" w:rsidRPr="00B76FCB" w:rsidRDefault="009B3B84" w:rsidP="0099354F">
      <w:pPr>
        <w:rPr>
          <w:rFonts w:ascii="Arial" w:hAnsi="Arial" w:cs="Arial"/>
          <w:sz w:val="20"/>
          <w:szCs w:val="20"/>
        </w:rPr>
      </w:pPr>
      <w:r w:rsidRPr="00B76FCB">
        <w:rPr>
          <w:rFonts w:ascii="Arial" w:hAnsi="Arial" w:cs="Arial"/>
          <w:sz w:val="20"/>
          <w:szCs w:val="20"/>
        </w:rPr>
        <w:t xml:space="preserve">Calibration traceability: The diversification of BNP/NT-proBNP peptide segments is a challenge </w:t>
      </w:r>
      <w:r w:rsidRPr="00B76FCB">
        <w:rPr>
          <w:rFonts w:ascii="Arial" w:hAnsi="Arial" w:cs="Arial"/>
          <w:sz w:val="20"/>
          <w:szCs w:val="20"/>
        </w:rPr>
        <w:lastRenderedPageBreak/>
        <w:t>in achieving standardization. Currently, there are no reference materials available, making it impossible to achieve standardization of BNP/NT-proBNP. In the future, it may be possible to develop advanced reference methods and interchangeable reference materials for BNP/NT-proBNP, thereby reducing the impact of detection differences on comparability through standardization.</w:t>
      </w:r>
    </w:p>
    <w:p w14:paraId="6EDCFBC1" w14:textId="77777777" w:rsidR="0055081F" w:rsidRPr="009B3B84" w:rsidRDefault="0055081F">
      <w:pPr>
        <w:rPr>
          <w:rFonts w:hint="eastAsia"/>
        </w:rPr>
      </w:pPr>
    </w:p>
    <w:sectPr w:rsidR="0055081F" w:rsidRPr="009B3B84" w:rsidSect="009B3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ingFang SC">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6255BC"/>
    <w:multiLevelType w:val="multilevel"/>
    <w:tmpl w:val="E25C63F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1941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wNDUysDCyMDYyMzRU0lEKTi0uzszPAykwrAUADO39sywAAAA="/>
  </w:docVars>
  <w:rsids>
    <w:rsidRoot w:val="009B3B84"/>
    <w:rsid w:val="00186953"/>
    <w:rsid w:val="0039131C"/>
    <w:rsid w:val="0055081F"/>
    <w:rsid w:val="005D7124"/>
    <w:rsid w:val="009B3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067F"/>
  <w15:chartTrackingRefBased/>
  <w15:docId w15:val="{7D5A94E0-0760-4BCE-AC26-7133F40C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D7124"/>
    <w:pPr>
      <w:widowControl/>
      <w:suppressLineNumbers/>
      <w:spacing w:before="240" w:after="360"/>
      <w:jc w:val="center"/>
    </w:pPr>
    <w:rPr>
      <w:rFonts w:ascii="Times New Roman" w:hAnsi="Times New Roman" w:cs="Times New Roman"/>
      <w:b/>
      <w:sz w:val="32"/>
      <w:szCs w:val="32"/>
    </w:rPr>
  </w:style>
  <w:style w:type="character" w:customStyle="1" w:styleId="a4">
    <w:name w:val="标题 字符"/>
    <w:basedOn w:val="a0"/>
    <w:link w:val="a3"/>
    <w:rsid w:val="005D7124"/>
    <w:rPr>
      <w:rFonts w:ascii="Times New Roman" w:hAnsi="Times New Roman" w:cs="Times New Roman"/>
      <w:b/>
      <w:sz w:val="32"/>
      <w:szCs w:val="32"/>
    </w:rPr>
  </w:style>
  <w:style w:type="paragraph" w:customStyle="1" w:styleId="EndNoteBibliography">
    <w:name w:val="EndNote Bibliography"/>
    <w:basedOn w:val="a"/>
    <w:link w:val="EndNoteBibliography0"/>
    <w:rsid w:val="009B3B84"/>
    <w:rPr>
      <w:rFonts w:ascii="等线" w:eastAsia="等线" w:hAnsi="等线"/>
      <w:noProof/>
      <w:sz w:val="20"/>
    </w:rPr>
  </w:style>
  <w:style w:type="character" w:customStyle="1" w:styleId="EndNoteBibliography0">
    <w:name w:val="EndNote Bibliography 字符"/>
    <w:basedOn w:val="a0"/>
    <w:link w:val="EndNoteBibliography"/>
    <w:rsid w:val="009B3B84"/>
    <w:rPr>
      <w:rFonts w:ascii="等线" w:eastAsia="等线" w:hAnsi="等线"/>
      <w:noProof/>
      <w:sz w:val="20"/>
    </w:rPr>
  </w:style>
  <w:style w:type="paragraph" w:styleId="a5">
    <w:name w:val="Subtitle"/>
    <w:basedOn w:val="a"/>
    <w:next w:val="a"/>
    <w:link w:val="a6"/>
    <w:uiPriority w:val="11"/>
    <w:qFormat/>
    <w:rsid w:val="009B3B84"/>
    <w:pPr>
      <w:spacing w:before="240" w:after="60" w:line="312" w:lineRule="auto"/>
      <w:jc w:val="center"/>
      <w:outlineLvl w:val="1"/>
    </w:pPr>
    <w:rPr>
      <w:b/>
      <w:bCs/>
      <w:kern w:val="28"/>
      <w:sz w:val="32"/>
      <w:szCs w:val="32"/>
    </w:rPr>
  </w:style>
  <w:style w:type="character" w:customStyle="1" w:styleId="a6">
    <w:name w:val="副标题 字符"/>
    <w:basedOn w:val="a0"/>
    <w:link w:val="a5"/>
    <w:uiPriority w:val="11"/>
    <w:rsid w:val="009B3B84"/>
    <w:rPr>
      <w:b/>
      <w:bCs/>
      <w:kern w:val="28"/>
      <w:sz w:val="32"/>
      <w:szCs w:val="32"/>
    </w:rPr>
  </w:style>
  <w:style w:type="paragraph" w:styleId="a7">
    <w:name w:val="List Paragraph"/>
    <w:basedOn w:val="a"/>
    <w:uiPriority w:val="34"/>
    <w:qFormat/>
    <w:rsid w:val="009B3B84"/>
    <w:pPr>
      <w:ind w:firstLineChars="200" w:firstLine="420"/>
    </w:pPr>
  </w:style>
  <w:style w:type="table" w:styleId="a8">
    <w:name w:val="Table Grid"/>
    <w:basedOn w:val="a1"/>
    <w:uiPriority w:val="39"/>
    <w:rsid w:val="009B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6782">
      <w:bodyDiv w:val="1"/>
      <w:marLeft w:val="0"/>
      <w:marRight w:val="0"/>
      <w:marTop w:val="0"/>
      <w:marBottom w:val="0"/>
      <w:divBdr>
        <w:top w:val="none" w:sz="0" w:space="0" w:color="auto"/>
        <w:left w:val="none" w:sz="0" w:space="0" w:color="auto"/>
        <w:bottom w:val="none" w:sz="0" w:space="0" w:color="auto"/>
        <w:right w:val="none" w:sz="0" w:space="0" w:color="auto"/>
      </w:divBdr>
    </w:div>
    <w:div w:id="164542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2603</Words>
  <Characters>14840</Characters>
  <Application>Microsoft Office Word</Application>
  <DocSecurity>0</DocSecurity>
  <Lines>123</Lines>
  <Paragraphs>34</Paragraphs>
  <ScaleCrop>false</ScaleCrop>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 侯</dc:creator>
  <cp:keywords/>
  <dc:description/>
  <cp:lastModifiedBy>华 侯</cp:lastModifiedBy>
  <cp:revision>1</cp:revision>
  <dcterms:created xsi:type="dcterms:W3CDTF">2024-09-28T16:40:00Z</dcterms:created>
  <dcterms:modified xsi:type="dcterms:W3CDTF">2024-09-28T16:51:00Z</dcterms:modified>
</cp:coreProperties>
</file>