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89" w:rsidRPr="009C2EF4" w:rsidRDefault="006E1A89" w:rsidP="006E1A89">
      <w:pPr>
        <w:pStyle w:val="a7"/>
        <w:contextualSpacing/>
        <w:jc w:val="left"/>
        <w:rPr>
          <w:rFonts w:ascii="Arial" w:eastAsia="Arial" w:hAnsi="Arial" w:cs="Arial"/>
          <w:sz w:val="20"/>
        </w:rPr>
      </w:pPr>
      <w:r w:rsidRPr="009C2EF4">
        <w:rPr>
          <w:rFonts w:ascii="Arial" w:hAnsi="Arial" w:cs="Arial"/>
          <w:sz w:val="20"/>
        </w:rPr>
        <w:t xml:space="preserve">Table </w:t>
      </w:r>
      <w:r>
        <w:rPr>
          <w:rFonts w:ascii="Arial" w:hAnsi="Arial" w:cs="Arial"/>
          <w:sz w:val="20"/>
        </w:rPr>
        <w:t>S1</w:t>
      </w:r>
      <w:r w:rsidRPr="009C2EF4">
        <w:rPr>
          <w:rFonts w:ascii="Arial" w:hAnsi="Arial" w:cs="Arial"/>
          <w:sz w:val="20"/>
        </w:rPr>
        <w:t xml:space="preserve"> The associations between </w:t>
      </w:r>
      <w:r w:rsidR="00AD3AA8">
        <w:rPr>
          <w:rFonts w:ascii="Arial" w:hAnsi="Arial" w:cs="Arial"/>
          <w:sz w:val="20"/>
        </w:rPr>
        <w:t>ALB, D-Dimer,</w:t>
      </w:r>
      <w:r w:rsidRPr="009C2EF4">
        <w:rPr>
          <w:rFonts w:ascii="Arial" w:hAnsi="Arial" w:cs="Arial"/>
          <w:sz w:val="20"/>
        </w:rPr>
        <w:t xml:space="preserve"> and AECOPD hospital readmission</w:t>
      </w:r>
    </w:p>
    <w:tbl>
      <w:tblPr>
        <w:tblW w:w="990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2388"/>
        <w:gridCol w:w="1304"/>
        <w:gridCol w:w="2160"/>
        <w:gridCol w:w="1080"/>
      </w:tblGrid>
      <w:tr w:rsidR="00E70DC6" w:rsidRPr="009C2EF4" w:rsidTr="00E70DC6">
        <w:trPr>
          <w:tblHeader/>
          <w:jc w:val="center"/>
        </w:trPr>
        <w:tc>
          <w:tcPr>
            <w:tcW w:w="1701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DC6" w:rsidRPr="009C2EF4" w:rsidRDefault="00E70DC6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9C2EF4">
              <w:rPr>
                <w:rFonts w:ascii="Arial" w:eastAsia="Arial" w:hAnsi="Arial" w:cs="Arial"/>
                <w:bCs/>
                <w:color w:val="000000" w:themeColor="text1"/>
                <w:sz w:val="20"/>
              </w:rPr>
              <w:t>Variables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E70DC6" w:rsidRPr="009C2EF4" w:rsidRDefault="00E70DC6" w:rsidP="00E70D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20"/>
              </w:rPr>
              <w:t>O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utcome/Total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</w:tcPr>
          <w:p w:rsidR="00E70DC6" w:rsidRPr="009C2EF4" w:rsidRDefault="00E70DC6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</w:rPr>
            </w:pPr>
            <w:r w:rsidRPr="009C2EF4">
              <w:rPr>
                <w:rFonts w:ascii="Arial" w:hAnsi="Arial" w:cs="Arial"/>
                <w:bCs/>
                <w:color w:val="000000" w:themeColor="text1"/>
                <w:sz w:val="20"/>
              </w:rPr>
              <w:t>Unadjusted Model</w:t>
            </w:r>
          </w:p>
        </w:tc>
        <w:tc>
          <w:tcPr>
            <w:tcW w:w="324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DC6" w:rsidRPr="009C2EF4" w:rsidRDefault="00E70DC6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9C2EF4">
              <w:rPr>
                <w:rFonts w:ascii="Arial" w:hAnsi="Arial" w:cs="Arial"/>
                <w:bCs/>
                <w:color w:val="000000" w:themeColor="text1"/>
                <w:sz w:val="20"/>
              </w:rPr>
              <w:t>Adjusted Model</w:t>
            </w:r>
          </w:p>
        </w:tc>
      </w:tr>
      <w:tr w:rsidR="00E70DC6" w:rsidRPr="009C2EF4" w:rsidTr="00E70DC6">
        <w:trPr>
          <w:tblHeader/>
          <w:jc w:val="center"/>
        </w:trPr>
        <w:tc>
          <w:tcPr>
            <w:tcW w:w="1701" w:type="dxa"/>
            <w:vMerge/>
            <w:tcBorders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DC6" w:rsidRPr="009C2EF4" w:rsidRDefault="00E70DC6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rPr>
                <w:rFonts w:ascii="Arial" w:eastAsia="Arial" w:hAnsi="Arial" w:cs="Arial"/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FFFFFF"/>
          </w:tcPr>
          <w:p w:rsidR="00E70DC6" w:rsidRPr="009C2EF4" w:rsidRDefault="00E70DC6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DC6" w:rsidRPr="009C2EF4" w:rsidRDefault="00E70DC6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</w:rPr>
            </w:pPr>
            <w:r w:rsidRPr="009C2EF4">
              <w:rPr>
                <w:rFonts w:ascii="Arial" w:eastAsia="Arial" w:hAnsi="Arial" w:cs="Arial"/>
                <w:bCs/>
                <w:iCs/>
                <w:color w:val="000000" w:themeColor="text1"/>
                <w:sz w:val="20"/>
              </w:rPr>
              <w:t>OR</w:t>
            </w:r>
            <w:r w:rsidRPr="009C2EF4">
              <w:rPr>
                <w:rFonts w:ascii="Arial" w:eastAsia="Arial" w:hAnsi="Arial" w:cs="Arial"/>
                <w:bCs/>
                <w:color w:val="000000" w:themeColor="text1"/>
                <w:sz w:val="20"/>
              </w:rPr>
              <w:t xml:space="preserve"> (95% </w:t>
            </w:r>
            <w:r w:rsidRPr="009C2EF4">
              <w:rPr>
                <w:rFonts w:ascii="Arial" w:eastAsia="Arial" w:hAnsi="Arial" w:cs="Arial"/>
                <w:bCs/>
                <w:iCs/>
                <w:color w:val="000000" w:themeColor="text1"/>
                <w:sz w:val="20"/>
              </w:rPr>
              <w:t>CI</w:t>
            </w:r>
            <w:r w:rsidRPr="009C2EF4">
              <w:rPr>
                <w:rFonts w:ascii="Arial" w:eastAsia="Arial" w:hAnsi="Arial" w:cs="Arial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DC6" w:rsidRPr="009C2EF4" w:rsidRDefault="00E70DC6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</w:rPr>
            </w:pPr>
            <w:r w:rsidRPr="009C2EF4">
              <w:rPr>
                <w:rFonts w:ascii="Arial" w:eastAsia="Arial" w:hAnsi="Arial" w:cs="Arial"/>
                <w:bCs/>
                <w:i/>
                <w:color w:val="000000" w:themeColor="text1"/>
                <w:sz w:val="20"/>
              </w:rPr>
              <w:t>P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DC6" w:rsidRPr="009C2EF4" w:rsidRDefault="00E70DC6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</w:rPr>
            </w:pPr>
            <w:r w:rsidRPr="009C2EF4">
              <w:rPr>
                <w:rFonts w:ascii="Arial" w:eastAsia="Arial" w:hAnsi="Arial" w:cs="Arial"/>
                <w:bCs/>
                <w:iCs/>
                <w:color w:val="000000" w:themeColor="text1"/>
                <w:sz w:val="20"/>
              </w:rPr>
              <w:t>OR</w:t>
            </w:r>
            <w:r w:rsidRPr="009C2EF4">
              <w:rPr>
                <w:rFonts w:ascii="Arial" w:eastAsia="Arial" w:hAnsi="Arial" w:cs="Arial"/>
                <w:bCs/>
                <w:color w:val="000000" w:themeColor="text1"/>
                <w:sz w:val="20"/>
              </w:rPr>
              <w:t xml:space="preserve"> (95% </w:t>
            </w:r>
            <w:r w:rsidRPr="009C2EF4">
              <w:rPr>
                <w:rFonts w:ascii="Arial" w:eastAsia="Arial" w:hAnsi="Arial" w:cs="Arial"/>
                <w:bCs/>
                <w:iCs/>
                <w:color w:val="000000" w:themeColor="text1"/>
                <w:sz w:val="20"/>
              </w:rPr>
              <w:t>CI</w:t>
            </w:r>
            <w:r w:rsidRPr="009C2EF4">
              <w:rPr>
                <w:rFonts w:ascii="Arial" w:eastAsia="Arial" w:hAnsi="Arial" w:cs="Arial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DC6" w:rsidRPr="009C2EF4" w:rsidRDefault="00E70DC6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="Arial" w:hAnsi="Arial" w:cs="Arial"/>
                <w:bCs/>
                <w:i/>
                <w:color w:val="000000" w:themeColor="text1"/>
                <w:sz w:val="20"/>
              </w:rPr>
            </w:pPr>
            <w:r w:rsidRPr="009C2EF4">
              <w:rPr>
                <w:rFonts w:ascii="Arial" w:eastAsia="Arial" w:hAnsi="Arial" w:cs="Arial"/>
                <w:bCs/>
                <w:i/>
                <w:color w:val="000000" w:themeColor="text1"/>
                <w:sz w:val="20"/>
              </w:rPr>
              <w:t>P</w:t>
            </w:r>
          </w:p>
        </w:tc>
      </w:tr>
      <w:tr w:rsidR="00AD3AA8" w:rsidRPr="009C2EF4" w:rsidTr="00E70DC6">
        <w:trPr>
          <w:jc w:val="center"/>
        </w:trPr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AA8" w:rsidRPr="009C2EF4" w:rsidRDefault="00E70DC6" w:rsidP="00E70D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ALB</w:t>
            </w:r>
            <w:r w:rsidR="00AD3AA8">
              <w:rPr>
                <w:rFonts w:ascii="Arial" w:eastAsia="Arial" w:hAnsi="Arial" w:cs="Arial"/>
                <w:color w:val="000000" w:themeColor="text1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  <w:sz w:val="20"/>
              </w:rPr>
              <w:t>g/L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D3AA8" w:rsidRPr="009C2EF4" w:rsidRDefault="00AD3AA8" w:rsidP="00143E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D3AA8" w:rsidRPr="00AA601B" w:rsidRDefault="00AD3AA8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D3AA8" w:rsidRPr="00AA601B" w:rsidRDefault="00AD3AA8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AA8" w:rsidRPr="00AA601B" w:rsidRDefault="00AD3AA8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AA8" w:rsidRPr="00AA601B" w:rsidRDefault="00AD3AA8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</w:tr>
      <w:tr w:rsidR="00AA601B" w:rsidRPr="009C2EF4" w:rsidTr="00143E1F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01B" w:rsidRPr="009C2EF4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9C2EF4">
              <w:rPr>
                <w:rFonts w:ascii="Arial" w:eastAsia="Arial" w:hAnsi="Arial" w:cs="Arial"/>
                <w:color w:val="000000" w:themeColor="text1"/>
                <w:sz w:val="20"/>
              </w:rPr>
              <w:t xml:space="preserve">    ≥</w:t>
            </w:r>
            <w:r>
              <w:rPr>
                <w:rFonts w:ascii="Arial" w:eastAsia="Arial" w:hAnsi="Arial" w:cs="Arial"/>
                <w:color w:val="000000" w:themeColor="text1"/>
                <w:sz w:val="20"/>
              </w:rPr>
              <w:t>38.4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601B" w:rsidRPr="00E70DC6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</w:rPr>
              <w:t>=39/230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Ref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</w:tr>
      <w:tr w:rsidR="00AA601B" w:rsidRPr="009C2EF4" w:rsidTr="00143E1F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01B" w:rsidRPr="009C2EF4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9C2EF4">
              <w:rPr>
                <w:rFonts w:ascii="Arial" w:eastAsia="Arial" w:hAnsi="Arial" w:cs="Arial"/>
                <w:color w:val="000000" w:themeColor="text1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r w:rsidRPr="009C2EF4">
              <w:rPr>
                <w:rFonts w:ascii="Arial" w:hAnsi="Arial" w:cs="Arial"/>
                <w:color w:val="000000" w:themeColor="text1"/>
                <w:sz w:val="20"/>
              </w:rPr>
              <w:t>＜</w:t>
            </w:r>
            <w:r>
              <w:rPr>
                <w:rFonts w:ascii="Arial" w:eastAsia="Arial" w:hAnsi="Arial" w:cs="Arial"/>
                <w:color w:val="000000" w:themeColor="text1"/>
                <w:sz w:val="20"/>
              </w:rPr>
              <w:t>38.4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601B" w:rsidRPr="00E70DC6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</w:rPr>
              <w:t>n=78/279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1.90 (1.24-2.95)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0.004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1.68 (1.07-2.68)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0.026</w:t>
            </w:r>
          </w:p>
        </w:tc>
      </w:tr>
      <w:tr w:rsidR="00AA601B" w:rsidRPr="009C2EF4" w:rsidTr="00143E1F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01B" w:rsidRPr="007E5DDD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D-Dimer, ng/mL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601B" w:rsidRPr="009C2EF4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</w:tr>
      <w:tr w:rsidR="00AA601B" w:rsidRPr="009C2EF4" w:rsidTr="00143E1F">
        <w:trPr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01B" w:rsidRPr="009C2EF4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9C2EF4">
              <w:rPr>
                <w:rFonts w:ascii="Arial" w:eastAsia="Arial" w:hAnsi="Arial" w:cs="Arial"/>
                <w:color w:val="000000" w:themeColor="text1"/>
                <w:sz w:val="20"/>
              </w:rPr>
              <w:t xml:space="preserve">    &lt;</w:t>
            </w:r>
            <w:r>
              <w:rPr>
                <w:rFonts w:ascii="Arial" w:eastAsia="Arial" w:hAnsi="Arial" w:cs="Arial"/>
                <w:color w:val="000000" w:themeColor="text1"/>
                <w:sz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A601B" w:rsidRPr="00E70DC6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  <w:t>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</w:rPr>
              <w:t>=20/144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Ref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</w:p>
        </w:tc>
      </w:tr>
      <w:tr w:rsidR="00AA601B" w:rsidRPr="009C2EF4" w:rsidTr="00143E1F">
        <w:trPr>
          <w:trHeight w:val="80"/>
          <w:jc w:val="center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01B" w:rsidRPr="009C2EF4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9C2EF4">
              <w:rPr>
                <w:rFonts w:ascii="Arial" w:eastAsia="Arial" w:hAnsi="Arial" w:cs="Arial"/>
                <w:color w:val="000000" w:themeColor="text1"/>
                <w:sz w:val="20"/>
              </w:rPr>
              <w:t xml:space="preserve">    ≥</w:t>
            </w:r>
            <w:r>
              <w:rPr>
                <w:rFonts w:ascii="Arial" w:eastAsia="Arial" w:hAnsi="Arial" w:cs="Arial"/>
                <w:color w:val="000000" w:themeColor="text1"/>
                <w:sz w:val="20"/>
              </w:rPr>
              <w:t>83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</w:tcPr>
          <w:p w:rsidR="00AA601B" w:rsidRPr="00E70DC6" w:rsidRDefault="00AA601B" w:rsidP="00AA6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2" w:right="102"/>
              <w:contextualSpacing/>
              <w:jc w:val="center"/>
              <w:rPr>
                <w:rFonts w:ascii="Arial" w:eastAsiaTheme="minorEastAsia" w:hAnsi="Arial" w:cs="Arial" w:hint="eastAsia"/>
                <w:color w:val="000000" w:themeColor="text1"/>
                <w:sz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</w:rPr>
              <w:t>n=97/365</w:t>
            </w:r>
          </w:p>
        </w:tc>
        <w:tc>
          <w:tcPr>
            <w:tcW w:w="2388" w:type="dxa"/>
            <w:tcBorders>
              <w:bottom w:val="single" w:sz="12" w:space="0" w:color="auto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2.24 (1.35-3.89)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FFFFFF"/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0.003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1.96 (1.13-3.53)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01B" w:rsidRPr="00AA601B" w:rsidRDefault="00AA601B" w:rsidP="00AA601B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AA601B">
              <w:rPr>
                <w:rFonts w:ascii="Arial" w:eastAsiaTheme="minorEastAsia" w:hAnsi="Arial" w:cs="Arial"/>
                <w:color w:val="000000" w:themeColor="text1"/>
                <w:sz w:val="20"/>
              </w:rPr>
              <w:t>0.020</w:t>
            </w:r>
          </w:p>
        </w:tc>
      </w:tr>
    </w:tbl>
    <w:p w:rsidR="006E1A89" w:rsidRPr="009C2EF4" w:rsidRDefault="006E1A89" w:rsidP="006E1A89">
      <w:pPr>
        <w:contextualSpacing/>
        <w:rPr>
          <w:rFonts w:ascii="Arial" w:eastAsia="Arial" w:hAnsi="Arial" w:cs="Arial"/>
          <w:color w:val="000000"/>
          <w:sz w:val="20"/>
        </w:rPr>
      </w:pPr>
      <w:r w:rsidRPr="009C2EF4">
        <w:rPr>
          <w:rFonts w:ascii="Arial" w:eastAsia="Arial" w:hAnsi="Arial" w:cs="Arial"/>
          <w:iCs/>
          <w:color w:val="000000"/>
          <w:sz w:val="20"/>
        </w:rPr>
        <w:t>OR</w:t>
      </w:r>
      <w:r w:rsidRPr="009C2EF4">
        <w:rPr>
          <w:rFonts w:ascii="Arial" w:eastAsia="Arial" w:hAnsi="Arial" w:cs="Arial"/>
          <w:color w:val="000000"/>
          <w:sz w:val="20"/>
        </w:rPr>
        <w:t xml:space="preserve">: odds ratio; </w:t>
      </w:r>
      <w:r w:rsidRPr="009C2EF4">
        <w:rPr>
          <w:rFonts w:ascii="Arial" w:eastAsia="Arial" w:hAnsi="Arial" w:cs="Arial"/>
          <w:iCs/>
          <w:color w:val="000000"/>
          <w:sz w:val="20"/>
        </w:rPr>
        <w:t>CI</w:t>
      </w:r>
      <w:r w:rsidR="00143E1F">
        <w:rPr>
          <w:rFonts w:ascii="Arial" w:eastAsia="Arial" w:hAnsi="Arial" w:cs="Arial"/>
          <w:color w:val="000000"/>
          <w:sz w:val="20"/>
        </w:rPr>
        <w:t>: confidence interval; Ref: reference.</w:t>
      </w:r>
    </w:p>
    <w:p w:rsidR="006E1A89" w:rsidRPr="009C2EF4" w:rsidRDefault="006E1A89" w:rsidP="006E1A89">
      <w:pPr>
        <w:contextualSpacing/>
        <w:rPr>
          <w:rFonts w:ascii="Arial" w:eastAsia="Arial" w:hAnsi="Arial" w:cs="Arial"/>
          <w:color w:val="000000"/>
          <w:sz w:val="20"/>
        </w:rPr>
      </w:pPr>
      <w:r w:rsidRPr="009C2EF4">
        <w:rPr>
          <w:rFonts w:ascii="Arial" w:hAnsi="Arial" w:cs="Arial"/>
          <w:color w:val="000000"/>
          <w:sz w:val="20"/>
        </w:rPr>
        <w:t xml:space="preserve">Adjusted Model </w:t>
      </w:r>
      <w:bookmarkStart w:id="0" w:name="_Hlk143531288"/>
      <w:r w:rsidRPr="009C2EF4">
        <w:rPr>
          <w:rFonts w:ascii="Arial" w:hAnsi="Arial" w:cs="Arial"/>
          <w:color w:val="000000"/>
          <w:sz w:val="20"/>
        </w:rPr>
        <w:t>adjusting age, sex, mMRC, FEV1/FVC, and COPD course</w:t>
      </w:r>
      <w:r w:rsidRPr="009C2EF4">
        <w:rPr>
          <w:rFonts w:ascii="Arial" w:eastAsia="Arial" w:hAnsi="Arial" w:cs="Arial"/>
          <w:color w:val="000000"/>
          <w:sz w:val="20"/>
        </w:rPr>
        <w:t>.</w:t>
      </w:r>
      <w:bookmarkEnd w:id="0"/>
    </w:p>
    <w:p w:rsidR="00143E1F" w:rsidRDefault="00143E1F">
      <w:pPr>
        <w:autoSpaceDE/>
        <w:autoSpaceDN/>
        <w:rPr>
          <w:color w:val="000000" w:themeColor="text1"/>
          <w:kern w:val="2"/>
          <w:sz w:val="20"/>
        </w:rPr>
      </w:pPr>
      <w:r>
        <w:rPr>
          <w:color w:val="000000" w:themeColor="text1"/>
          <w:kern w:val="2"/>
          <w:sz w:val="20"/>
        </w:rPr>
        <w:br w:type="page"/>
      </w:r>
    </w:p>
    <w:p w:rsidR="00143E1F" w:rsidRPr="00492BC4" w:rsidRDefault="00492BC4" w:rsidP="00492BC4">
      <w:pPr>
        <w:pStyle w:val="a7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Table S2</w:t>
      </w:r>
      <w:r w:rsidR="00143E1F" w:rsidRPr="00492BC4">
        <w:rPr>
          <w:rFonts w:ascii="Arial" w:hAnsi="Arial" w:cs="Arial" w:hint="eastAsia"/>
          <w:sz w:val="20"/>
        </w:rPr>
        <w:t xml:space="preserve"> </w:t>
      </w:r>
      <w:r w:rsidR="00AE10DF">
        <w:rPr>
          <w:rFonts w:ascii="Arial" w:hAnsi="Arial" w:cs="Arial"/>
          <w:sz w:val="20"/>
        </w:rPr>
        <w:t>Results of additive interaction analysis</w:t>
      </w:r>
    </w:p>
    <w:tbl>
      <w:tblPr>
        <w:tblW w:w="10498" w:type="dxa"/>
        <w:jc w:val="center"/>
        <w:tblLayout w:type="fixed"/>
        <w:tblLook w:val="0420" w:firstRow="1" w:lastRow="0" w:firstColumn="0" w:lastColumn="0" w:noHBand="0" w:noVBand="1"/>
      </w:tblPr>
      <w:tblGrid>
        <w:gridCol w:w="2507"/>
        <w:gridCol w:w="1642"/>
        <w:gridCol w:w="2211"/>
        <w:gridCol w:w="1077"/>
        <w:gridCol w:w="1984"/>
        <w:gridCol w:w="1077"/>
      </w:tblGrid>
      <w:tr w:rsidR="00143E1F" w:rsidRPr="00492BC4" w:rsidTr="00492BC4">
        <w:trPr>
          <w:tblHeader/>
          <w:jc w:val="center"/>
        </w:trPr>
        <w:tc>
          <w:tcPr>
            <w:tcW w:w="2507" w:type="dxa"/>
            <w:vMerge w:val="restart"/>
            <w:tcBorders>
              <w:top w:val="single" w:sz="12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Group</w:t>
            </w:r>
          </w:p>
        </w:tc>
        <w:tc>
          <w:tcPr>
            <w:tcW w:w="1642" w:type="dxa"/>
            <w:vMerge w:val="restart"/>
            <w:tcBorders>
              <w:top w:val="single" w:sz="12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Measures</w:t>
            </w:r>
          </w:p>
        </w:tc>
        <w:tc>
          <w:tcPr>
            <w:tcW w:w="2211" w:type="dxa"/>
            <w:tcBorders>
              <w:top w:val="single" w:sz="12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Unadjusted Model</w:t>
            </w:r>
          </w:p>
        </w:tc>
        <w:tc>
          <w:tcPr>
            <w:tcW w:w="1077" w:type="dxa"/>
            <w:tcBorders>
              <w:top w:val="single" w:sz="12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Adjusted Model</w:t>
            </w:r>
          </w:p>
        </w:tc>
        <w:tc>
          <w:tcPr>
            <w:tcW w:w="1077" w:type="dxa"/>
            <w:tcBorders>
              <w:top w:val="single" w:sz="12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tblHeader/>
          <w:jc w:val="center"/>
        </w:trPr>
        <w:tc>
          <w:tcPr>
            <w:tcW w:w="2507" w:type="dxa"/>
            <w:vMerge/>
            <w:tcBorders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vMerge/>
            <w:tcBorders>
              <w:left w:val="none" w:sz="0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Measure (95% CI)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Measure (95% CI)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64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3.91 (1.64-9.28)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3.35 (1.36-8.25)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0.009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4.54 (1.67-12.31)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3.83 (1.36-10.82)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0.011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4.95 (2.18-11.26)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&lt;0.001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4.04 (1.71-9.60)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0.002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&lt;0.001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0.006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mMRC, &lt;2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11/126)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0.61 (0.10-3.88)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0.599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1.13 (0.07-19.12)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0.932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0.79 (0.08-8.37)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0.848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 (0.00-Inf)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0.996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1.40 (0.31-6.31)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0.678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5.20 (0.50-54.56)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0.170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0.530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0.504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mMRC, ≥2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106/383)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6.20 (2.06-18.63)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5.73 (1.84-17.83)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0.003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7.43 (2.17-25.46)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6.59 (1.86-23.35)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0.004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6.68 (2.32-19.26)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&lt;0.001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6.33 (2.11-19.03)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0.001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0.007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CAT, ≤20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26/174)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1.25 (0.31-5.00)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0.752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0.72 (0.16-3.33)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0.673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3.57 (0.84-15.21)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0.085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1.69 (0.32-9.00)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0.537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2.22 (0.67-7.40)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0.195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1.30 (0.34-4.95)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0.712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0.122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0.435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bookmarkStart w:id="1" w:name="_Hlk178526587"/>
            <w:r w:rsidRPr="00492BC4">
              <w:rPr>
                <w:rFonts w:ascii="Arial" w:hAnsi="Arial" w:cs="Arial"/>
                <w:sz w:val="20"/>
              </w:rPr>
              <w:t>CAT, &gt;20</w:t>
            </w:r>
            <w:bookmarkEnd w:id="1"/>
            <w:r w:rsidRPr="00492BC4">
              <w:rPr>
                <w:rFonts w:ascii="Arial" w:hAnsi="Arial" w:cs="Arial"/>
                <w:sz w:val="20"/>
              </w:rPr>
              <w:t xml:space="preserve">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91/335)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6.86 (1.96-23.95)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6.76 (1.88-24.29)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0.003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5.82 (1.41-24.06)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5.75 (1.35-24.46)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0.018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7.64 (2.27-25.66)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7.55 (2.17-26.33)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0.002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0.009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COPD course, &lt;10 years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51/306)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3.19 (1.10-9.31)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0.033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2.64 (0.88-7.93)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0.083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2.20 (0.59-8.17)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0.239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1.82 (0.48-6.91)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0.381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3.54 (1.29-9.68)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2.83 (1.00-8.05)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0.050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0.117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bookmarkStart w:id="2" w:name="_Hlk178526607"/>
            <w:r w:rsidRPr="00492BC4">
              <w:rPr>
                <w:rFonts w:ascii="Arial" w:hAnsi="Arial" w:cs="Arial"/>
                <w:sz w:val="20"/>
              </w:rPr>
              <w:t>COPD course, ≥10</w:t>
            </w:r>
            <w:bookmarkEnd w:id="2"/>
            <w:r w:rsidRPr="00492BC4">
              <w:rPr>
                <w:rFonts w:ascii="Arial" w:hAnsi="Arial" w:cs="Arial"/>
                <w:sz w:val="20"/>
              </w:rPr>
              <w:t xml:space="preserve"> years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66/203)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4.56 (0.96-21.56)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0.056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6.01 (1.18-30.58)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0.031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14.67 (2.44-88.09)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13.48 (2.07-87.92)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0.007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6.31 (1.41-28.26)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8.13 (1.67-39.52)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0.009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0.021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0.019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Pneumonia, No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23/111)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1.02 (0.28-3.79)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0.974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0.96 (0.24-3.92)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0.959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1.97 (0.37-10.40)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0.424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1.67 (0.28-9.88)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0.573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1.34 (0.39-4.52)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0.655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0.87 (0.23-3.35)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0.852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0.543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0.895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Pneumonia, Yes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94/398)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11.12 (2.54-48.64)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10.15 (2.22-46.37)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0.003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11.21 (2.31-54.41)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11.01 (2.15-56.29)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0.004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13.58 (3.21-57.40)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&lt;0.001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12.84 (2.90-56.91)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0.001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&lt;0.001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0.001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Treat with Glucocorticoid, No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44/246)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3.53 (0.92-13.59)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0.066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2.84 (0.70-11.59)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0.145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3.84 (0.85-17.43)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0.081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3.41 (0.70-16.55)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0.128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6.04 (1.74-21.00)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4.91 (1.35-17.88)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0.016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0.011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Treat with Glucocorticoid, Yes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73/263)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3.63 (1.15-11.44)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0.028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3.39 (1.02-11.23)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0.046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5.38 (1.38-20.95)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4.63 (1.13-19.02)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0.033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3.83 (1.28-11.53)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3.17 (0.98-10.27)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0.054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0.061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0.210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Treat with Antibiotic, No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5/70)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1.13 (0.07-19.12)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0.932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1.51 (0.08-27.63)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0.780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Insufficient Sample size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Insufficient Sample size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5.20 (0.50-54.56)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0.170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11.15 (0.61-202.38)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0.103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0.116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0.084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Treat with Antibiotic, Yes (</w:t>
            </w:r>
            <w:r w:rsidR="00AE10DF">
              <w:rPr>
                <w:rFonts w:ascii="Arial" w:hAnsi="Arial" w:cs="Arial"/>
                <w:sz w:val="20"/>
              </w:rPr>
              <w:t>n=</w:t>
            </w:r>
            <w:r w:rsidRPr="00492BC4">
              <w:rPr>
                <w:rFonts w:ascii="Arial" w:hAnsi="Arial" w:cs="Arial"/>
                <w:sz w:val="20"/>
              </w:rPr>
              <w:t>112/439)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Ref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Expsorure01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4.00 (1.57-10.20)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3.57 (1.35-9.47)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0.010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Expsorure10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3.84 (1.34-10.99)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0.012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3.65 (1.22-10.94)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0.021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Expsorure11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4.27 (1.76-10.38)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3.75 (1.48-9.53)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0.006</w:t>
            </w:r>
          </w:p>
        </w:tc>
      </w:tr>
      <w:tr w:rsidR="00143E1F" w:rsidRPr="00492BC4" w:rsidTr="00492BC4">
        <w:trPr>
          <w:jc w:val="center"/>
        </w:trPr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P trend</w:t>
            </w:r>
          </w:p>
        </w:tc>
        <w:tc>
          <w:tcPr>
            <w:tcW w:w="2211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0.009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E1F" w:rsidRPr="00492BC4" w:rsidRDefault="00143E1F" w:rsidP="00492BC4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/>
              <w:rPr>
                <w:rFonts w:ascii="Arial" w:hAnsi="Arial" w:cs="Arial"/>
                <w:sz w:val="20"/>
              </w:rPr>
            </w:pPr>
            <w:r w:rsidRPr="00492BC4">
              <w:rPr>
                <w:rFonts w:ascii="Arial" w:hAnsi="Arial" w:cs="Arial"/>
                <w:sz w:val="20"/>
              </w:rPr>
              <w:t>0.033</w:t>
            </w:r>
          </w:p>
        </w:tc>
      </w:tr>
    </w:tbl>
    <w:p w:rsidR="00AE10DF" w:rsidRDefault="00143E1F" w:rsidP="00AE10DF">
      <w:pPr>
        <w:pStyle w:val="a7"/>
        <w:contextualSpacing/>
        <w:jc w:val="both"/>
        <w:rPr>
          <w:rFonts w:ascii="Arial" w:hAnsi="Arial" w:cs="Arial"/>
          <w:sz w:val="20"/>
        </w:rPr>
      </w:pPr>
      <w:r w:rsidRPr="00492BC4">
        <w:rPr>
          <w:rFonts w:ascii="Arial" w:hAnsi="Arial" w:cs="Arial"/>
          <w:sz w:val="20"/>
        </w:rPr>
        <w:t xml:space="preserve">CI: </w:t>
      </w:r>
      <w:r w:rsidR="00AE10DF">
        <w:rPr>
          <w:rFonts w:ascii="Arial" w:hAnsi="Arial" w:cs="Arial"/>
          <w:sz w:val="20"/>
        </w:rPr>
        <w:t>c</w:t>
      </w:r>
      <w:r w:rsidRPr="00492BC4">
        <w:rPr>
          <w:rFonts w:ascii="Arial" w:hAnsi="Arial" w:cs="Arial"/>
          <w:sz w:val="20"/>
        </w:rPr>
        <w:t xml:space="preserve">onfidence intervals; Ref: reference; RERI: </w:t>
      </w:r>
      <w:r w:rsidR="00AE10DF">
        <w:rPr>
          <w:rFonts w:ascii="Arial" w:hAnsi="Arial" w:cs="Arial"/>
          <w:sz w:val="20"/>
        </w:rPr>
        <w:t>r</w:t>
      </w:r>
      <w:r w:rsidRPr="00492BC4">
        <w:rPr>
          <w:rFonts w:ascii="Arial" w:hAnsi="Arial" w:cs="Arial"/>
          <w:sz w:val="20"/>
        </w:rPr>
        <w:t xml:space="preserve">elative excess risk of interaction; AP: </w:t>
      </w:r>
      <w:r w:rsidR="00AE10DF">
        <w:rPr>
          <w:rFonts w:ascii="Arial" w:hAnsi="Arial" w:cs="Arial"/>
          <w:sz w:val="20"/>
        </w:rPr>
        <w:t>a</w:t>
      </w:r>
      <w:r w:rsidRPr="00492BC4">
        <w:rPr>
          <w:rFonts w:ascii="Arial" w:hAnsi="Arial" w:cs="Arial"/>
          <w:sz w:val="20"/>
        </w:rPr>
        <w:t xml:space="preserve">ttributable proportion; SI: </w:t>
      </w:r>
      <w:r w:rsidR="00AE10DF">
        <w:rPr>
          <w:rFonts w:ascii="Arial" w:hAnsi="Arial" w:cs="Arial"/>
          <w:sz w:val="20"/>
        </w:rPr>
        <w:t>s</w:t>
      </w:r>
      <w:r w:rsidRPr="00492BC4">
        <w:rPr>
          <w:rFonts w:ascii="Arial" w:hAnsi="Arial" w:cs="Arial"/>
          <w:sz w:val="20"/>
        </w:rPr>
        <w:t>ynergy index;</w:t>
      </w:r>
      <w:r w:rsidRPr="00492BC4">
        <w:rPr>
          <w:rFonts w:ascii="Arial" w:hAnsi="Arial" w:cs="Arial" w:hint="eastAsia"/>
          <w:sz w:val="20"/>
        </w:rPr>
        <w:t xml:space="preserve"> </w:t>
      </w:r>
    </w:p>
    <w:p w:rsidR="00143E1F" w:rsidRPr="00492BC4" w:rsidRDefault="00143E1F" w:rsidP="00AE10DF">
      <w:pPr>
        <w:pStyle w:val="a7"/>
        <w:contextualSpacing/>
        <w:jc w:val="both"/>
        <w:rPr>
          <w:rFonts w:ascii="Arial" w:hAnsi="Arial" w:cs="Arial"/>
          <w:sz w:val="20"/>
        </w:rPr>
      </w:pPr>
      <w:r w:rsidRPr="00492BC4">
        <w:rPr>
          <w:rFonts w:ascii="Arial" w:hAnsi="Arial" w:cs="Arial" w:hint="eastAsia"/>
          <w:sz w:val="20"/>
        </w:rPr>
        <w:t>Expsorure</w:t>
      </w:r>
      <w:r w:rsidRPr="00492BC4">
        <w:rPr>
          <w:rFonts w:ascii="Arial" w:hAnsi="Arial" w:cs="Arial"/>
          <w:sz w:val="20"/>
        </w:rPr>
        <w:t>00</w:t>
      </w:r>
      <w:r w:rsidRPr="00492BC4">
        <w:rPr>
          <w:rFonts w:ascii="Arial" w:hAnsi="Arial" w:cs="Arial" w:hint="eastAsia"/>
          <w:sz w:val="20"/>
        </w:rPr>
        <w:t>,</w:t>
      </w:r>
      <w:r w:rsidRPr="00492BC4">
        <w:rPr>
          <w:rFonts w:ascii="Arial" w:hAnsi="Arial" w:cs="Arial"/>
          <w:sz w:val="20"/>
        </w:rPr>
        <w:t xml:space="preserve"> ALB≥</w:t>
      </w:r>
      <w:r w:rsidRPr="00492BC4">
        <w:rPr>
          <w:rFonts w:ascii="Arial" w:hAnsi="Arial" w:cs="Arial" w:hint="eastAsia"/>
          <w:sz w:val="20"/>
        </w:rPr>
        <w:t>38.4</w:t>
      </w:r>
      <w:r w:rsidRPr="00492BC4">
        <w:rPr>
          <w:rFonts w:ascii="Arial" w:hAnsi="Arial" w:cs="Arial"/>
          <w:sz w:val="20"/>
        </w:rPr>
        <w:t xml:space="preserve"> g/L</w:t>
      </w:r>
      <w:r w:rsidRPr="00492BC4">
        <w:rPr>
          <w:rFonts w:ascii="Arial" w:hAnsi="Arial" w:cs="Arial" w:hint="eastAsia"/>
          <w:sz w:val="20"/>
        </w:rPr>
        <w:t xml:space="preserve"> &amp; </w:t>
      </w:r>
      <w:r w:rsidRPr="00492BC4">
        <w:rPr>
          <w:rFonts w:ascii="Arial" w:hAnsi="Arial" w:cs="Arial"/>
          <w:sz w:val="20"/>
        </w:rPr>
        <w:t>D-Dimer&lt;83</w:t>
      </w:r>
      <w:r w:rsidRPr="00492BC4">
        <w:rPr>
          <w:rFonts w:ascii="Arial" w:hAnsi="Arial" w:cs="Arial" w:hint="eastAsia"/>
          <w:sz w:val="20"/>
        </w:rPr>
        <w:t xml:space="preserve"> </w:t>
      </w:r>
      <w:r w:rsidRPr="00492BC4">
        <w:rPr>
          <w:rFonts w:ascii="Arial" w:hAnsi="Arial" w:cs="Arial"/>
          <w:sz w:val="20"/>
        </w:rPr>
        <w:t>ng/ml</w:t>
      </w:r>
      <w:r w:rsidRPr="00492BC4">
        <w:rPr>
          <w:rFonts w:ascii="Arial" w:hAnsi="Arial" w:cs="Arial" w:hint="eastAsia"/>
          <w:sz w:val="20"/>
        </w:rPr>
        <w:t>; Expsorure</w:t>
      </w:r>
      <w:r w:rsidRPr="00492BC4">
        <w:rPr>
          <w:rFonts w:ascii="Arial" w:hAnsi="Arial" w:cs="Arial"/>
          <w:sz w:val="20"/>
        </w:rPr>
        <w:t>0</w:t>
      </w:r>
      <w:r w:rsidRPr="00492BC4">
        <w:rPr>
          <w:rFonts w:ascii="Arial" w:hAnsi="Arial" w:cs="Arial" w:hint="eastAsia"/>
          <w:sz w:val="20"/>
        </w:rPr>
        <w:t>1,</w:t>
      </w:r>
      <w:r w:rsidRPr="00492BC4">
        <w:rPr>
          <w:rFonts w:ascii="Arial" w:hAnsi="Arial" w:cs="Arial"/>
          <w:sz w:val="20"/>
        </w:rPr>
        <w:t xml:space="preserve"> ALB≥</w:t>
      </w:r>
      <w:r w:rsidRPr="00492BC4">
        <w:rPr>
          <w:rFonts w:ascii="Arial" w:hAnsi="Arial" w:cs="Arial" w:hint="eastAsia"/>
          <w:sz w:val="20"/>
        </w:rPr>
        <w:t>38.4</w:t>
      </w:r>
      <w:r w:rsidRPr="00492BC4">
        <w:rPr>
          <w:rFonts w:ascii="Arial" w:hAnsi="Arial" w:cs="Arial"/>
          <w:sz w:val="20"/>
        </w:rPr>
        <w:t xml:space="preserve"> g/L</w:t>
      </w:r>
      <w:r w:rsidRPr="00492BC4">
        <w:rPr>
          <w:rFonts w:ascii="Arial" w:hAnsi="Arial" w:cs="Arial" w:hint="eastAsia"/>
          <w:sz w:val="20"/>
        </w:rPr>
        <w:t xml:space="preserve"> &amp; </w:t>
      </w:r>
      <w:r w:rsidRPr="00492BC4">
        <w:rPr>
          <w:rFonts w:ascii="Arial" w:hAnsi="Arial" w:cs="Arial"/>
          <w:sz w:val="20"/>
        </w:rPr>
        <w:t>D-Dimer≥83</w:t>
      </w:r>
      <w:r w:rsidRPr="00492BC4">
        <w:rPr>
          <w:rFonts w:ascii="Arial" w:hAnsi="Arial" w:cs="Arial" w:hint="eastAsia"/>
          <w:sz w:val="20"/>
        </w:rPr>
        <w:t xml:space="preserve"> </w:t>
      </w:r>
      <w:r w:rsidRPr="00492BC4">
        <w:rPr>
          <w:rFonts w:ascii="Arial" w:hAnsi="Arial" w:cs="Arial"/>
          <w:sz w:val="20"/>
        </w:rPr>
        <w:t>ng/ml</w:t>
      </w:r>
      <w:r w:rsidRPr="00492BC4">
        <w:rPr>
          <w:rFonts w:ascii="Arial" w:hAnsi="Arial" w:cs="Arial" w:hint="eastAsia"/>
          <w:sz w:val="20"/>
        </w:rPr>
        <w:t>; Expsorure1</w:t>
      </w:r>
      <w:r w:rsidRPr="00492BC4">
        <w:rPr>
          <w:rFonts w:ascii="Arial" w:hAnsi="Arial" w:cs="Arial"/>
          <w:sz w:val="20"/>
        </w:rPr>
        <w:t>0</w:t>
      </w:r>
      <w:r w:rsidRPr="00492BC4">
        <w:rPr>
          <w:rFonts w:ascii="Arial" w:hAnsi="Arial" w:cs="Arial" w:hint="eastAsia"/>
          <w:sz w:val="20"/>
        </w:rPr>
        <w:t>,</w:t>
      </w:r>
      <w:r w:rsidRPr="00492BC4">
        <w:rPr>
          <w:rFonts w:ascii="Arial" w:hAnsi="Arial" w:cs="Arial"/>
          <w:sz w:val="20"/>
        </w:rPr>
        <w:t xml:space="preserve"> ALB</w:t>
      </w:r>
      <w:r w:rsidRPr="00492BC4">
        <w:rPr>
          <w:rFonts w:ascii="Arial" w:hAnsi="Arial" w:cs="Arial" w:hint="eastAsia"/>
          <w:sz w:val="20"/>
        </w:rPr>
        <w:t>&lt;38.4</w:t>
      </w:r>
      <w:r w:rsidRPr="00492BC4">
        <w:rPr>
          <w:rFonts w:ascii="Arial" w:hAnsi="Arial" w:cs="Arial"/>
          <w:sz w:val="20"/>
        </w:rPr>
        <w:t xml:space="preserve"> g/L</w:t>
      </w:r>
      <w:r w:rsidRPr="00492BC4">
        <w:rPr>
          <w:rFonts w:ascii="Arial" w:hAnsi="Arial" w:cs="Arial" w:hint="eastAsia"/>
          <w:sz w:val="20"/>
        </w:rPr>
        <w:t xml:space="preserve"> &amp; </w:t>
      </w:r>
      <w:r w:rsidRPr="00492BC4">
        <w:rPr>
          <w:rFonts w:ascii="Arial" w:hAnsi="Arial" w:cs="Arial"/>
          <w:sz w:val="20"/>
        </w:rPr>
        <w:t>D-Dimer</w:t>
      </w:r>
      <w:r w:rsidRPr="00492BC4">
        <w:rPr>
          <w:rFonts w:ascii="Arial" w:hAnsi="Arial" w:cs="Arial" w:hint="eastAsia"/>
          <w:sz w:val="20"/>
        </w:rPr>
        <w:t xml:space="preserve"> </w:t>
      </w:r>
      <w:r w:rsidRPr="00492BC4">
        <w:rPr>
          <w:rFonts w:ascii="Arial" w:hAnsi="Arial" w:cs="Arial"/>
          <w:sz w:val="20"/>
        </w:rPr>
        <w:t>&lt;83</w:t>
      </w:r>
      <w:r w:rsidRPr="00492BC4">
        <w:rPr>
          <w:rFonts w:ascii="Arial" w:hAnsi="Arial" w:cs="Arial" w:hint="eastAsia"/>
          <w:sz w:val="20"/>
        </w:rPr>
        <w:t xml:space="preserve"> </w:t>
      </w:r>
      <w:r w:rsidRPr="00492BC4">
        <w:rPr>
          <w:rFonts w:ascii="Arial" w:hAnsi="Arial" w:cs="Arial"/>
          <w:sz w:val="20"/>
        </w:rPr>
        <w:t>ng/ml</w:t>
      </w:r>
      <w:r w:rsidRPr="00492BC4">
        <w:rPr>
          <w:rFonts w:ascii="Arial" w:hAnsi="Arial" w:cs="Arial" w:hint="eastAsia"/>
          <w:sz w:val="20"/>
        </w:rPr>
        <w:t>; Expsorure11,</w:t>
      </w:r>
      <w:r w:rsidRPr="00492BC4">
        <w:rPr>
          <w:rFonts w:ascii="Arial" w:hAnsi="Arial" w:cs="Arial"/>
          <w:sz w:val="20"/>
        </w:rPr>
        <w:t xml:space="preserve"> ALB</w:t>
      </w:r>
      <w:r w:rsidRPr="00492BC4">
        <w:rPr>
          <w:rFonts w:ascii="Arial" w:hAnsi="Arial" w:cs="Arial" w:hint="eastAsia"/>
          <w:sz w:val="20"/>
        </w:rPr>
        <w:t xml:space="preserve"> &lt;38.4</w:t>
      </w:r>
      <w:r w:rsidRPr="00492BC4">
        <w:rPr>
          <w:rFonts w:ascii="Arial" w:hAnsi="Arial" w:cs="Arial"/>
          <w:sz w:val="20"/>
        </w:rPr>
        <w:t xml:space="preserve"> g/L</w:t>
      </w:r>
      <w:r w:rsidRPr="00492BC4">
        <w:rPr>
          <w:rFonts w:ascii="Arial" w:hAnsi="Arial" w:cs="Arial" w:hint="eastAsia"/>
          <w:sz w:val="20"/>
        </w:rPr>
        <w:t xml:space="preserve"> &amp; </w:t>
      </w:r>
      <w:r w:rsidRPr="00492BC4">
        <w:rPr>
          <w:rFonts w:ascii="Arial" w:hAnsi="Arial" w:cs="Arial"/>
          <w:sz w:val="20"/>
        </w:rPr>
        <w:t>D-Dimer</w:t>
      </w:r>
      <w:r w:rsidRPr="00492BC4">
        <w:rPr>
          <w:rFonts w:ascii="Arial" w:hAnsi="Arial" w:cs="Arial" w:hint="eastAsia"/>
          <w:sz w:val="20"/>
        </w:rPr>
        <w:t xml:space="preserve"> </w:t>
      </w:r>
      <w:r w:rsidRPr="00492BC4">
        <w:rPr>
          <w:rFonts w:ascii="Arial" w:hAnsi="Arial" w:cs="Arial"/>
          <w:sz w:val="20"/>
        </w:rPr>
        <w:t>≥83</w:t>
      </w:r>
      <w:r w:rsidRPr="00492BC4">
        <w:rPr>
          <w:rFonts w:ascii="Arial" w:hAnsi="Arial" w:cs="Arial" w:hint="eastAsia"/>
          <w:sz w:val="20"/>
        </w:rPr>
        <w:t xml:space="preserve"> </w:t>
      </w:r>
      <w:r w:rsidRPr="00492BC4">
        <w:rPr>
          <w:rFonts w:ascii="Arial" w:hAnsi="Arial" w:cs="Arial"/>
          <w:sz w:val="20"/>
        </w:rPr>
        <w:t>ng/ml</w:t>
      </w:r>
      <w:r w:rsidRPr="00492BC4">
        <w:rPr>
          <w:rFonts w:ascii="Arial" w:hAnsi="Arial" w:cs="Arial" w:hint="eastAsia"/>
          <w:sz w:val="20"/>
        </w:rPr>
        <w:t xml:space="preserve"> </w:t>
      </w:r>
      <w:r w:rsidRPr="00492BC4">
        <w:rPr>
          <w:rFonts w:ascii="Arial" w:hAnsi="Arial" w:cs="Arial"/>
          <w:sz w:val="20"/>
        </w:rPr>
        <w:br/>
        <w:t>Adjusted Model was adjusted</w:t>
      </w:r>
      <w:r w:rsidRPr="00492BC4">
        <w:rPr>
          <w:rFonts w:ascii="Arial" w:hAnsi="Arial" w:cs="Arial" w:hint="eastAsia"/>
          <w:sz w:val="20"/>
        </w:rPr>
        <w:t xml:space="preserve"> </w:t>
      </w:r>
      <w:r w:rsidRPr="00492BC4">
        <w:rPr>
          <w:rFonts w:ascii="Arial" w:hAnsi="Arial" w:cs="Arial"/>
          <w:sz w:val="20"/>
        </w:rPr>
        <w:t>Age</w:t>
      </w:r>
      <w:r w:rsidRPr="00492BC4">
        <w:rPr>
          <w:rFonts w:ascii="Arial" w:hAnsi="Arial" w:cs="Arial" w:hint="eastAsia"/>
          <w:sz w:val="20"/>
        </w:rPr>
        <w:t>,</w:t>
      </w:r>
      <w:r w:rsidRPr="00492BC4">
        <w:rPr>
          <w:rFonts w:ascii="Arial" w:hAnsi="Arial" w:cs="Arial"/>
          <w:sz w:val="20"/>
        </w:rPr>
        <w:t xml:space="preserve"> Sex</w:t>
      </w:r>
      <w:r w:rsidRPr="00492BC4">
        <w:rPr>
          <w:rFonts w:ascii="Arial" w:hAnsi="Arial" w:cs="Arial" w:hint="eastAsia"/>
          <w:sz w:val="20"/>
        </w:rPr>
        <w:t>,</w:t>
      </w:r>
      <w:r w:rsidRPr="00492BC4">
        <w:rPr>
          <w:rFonts w:ascii="Arial" w:hAnsi="Arial" w:cs="Arial"/>
          <w:sz w:val="20"/>
        </w:rPr>
        <w:t xml:space="preserve"> mMRC</w:t>
      </w:r>
      <w:r w:rsidRPr="00492BC4">
        <w:rPr>
          <w:rFonts w:ascii="Arial" w:hAnsi="Arial" w:cs="Arial" w:hint="eastAsia"/>
          <w:sz w:val="20"/>
        </w:rPr>
        <w:t>,</w:t>
      </w:r>
      <w:r w:rsidRPr="00492BC4">
        <w:rPr>
          <w:rFonts w:ascii="Arial" w:hAnsi="Arial" w:cs="Arial"/>
          <w:sz w:val="20"/>
        </w:rPr>
        <w:t xml:space="preserve"> FEV1/FVC</w:t>
      </w:r>
      <w:r w:rsidRPr="00492BC4">
        <w:rPr>
          <w:rFonts w:ascii="Arial" w:hAnsi="Arial" w:cs="Arial" w:hint="eastAsia"/>
          <w:sz w:val="20"/>
        </w:rPr>
        <w:t>, and</w:t>
      </w:r>
      <w:r w:rsidRPr="00492BC4">
        <w:rPr>
          <w:rFonts w:ascii="Arial" w:hAnsi="Arial" w:cs="Arial"/>
          <w:sz w:val="20"/>
        </w:rPr>
        <w:t xml:space="preserve"> COPD course</w:t>
      </w:r>
      <w:r w:rsidRPr="00492BC4">
        <w:rPr>
          <w:rFonts w:ascii="Arial" w:hAnsi="Arial" w:cs="Arial" w:hint="eastAsia"/>
          <w:sz w:val="20"/>
        </w:rPr>
        <w:t>.</w:t>
      </w:r>
    </w:p>
    <w:p w:rsidR="00143E1F" w:rsidRPr="00143E1F" w:rsidRDefault="00143E1F">
      <w:pPr>
        <w:autoSpaceDE/>
        <w:autoSpaceDN/>
        <w:rPr>
          <w:color w:val="000000" w:themeColor="text1"/>
          <w:kern w:val="2"/>
          <w:sz w:val="20"/>
        </w:rPr>
      </w:pPr>
    </w:p>
    <w:p w:rsidR="00143E1F" w:rsidRDefault="00143E1F">
      <w:pPr>
        <w:autoSpaceDE/>
        <w:autoSpaceDN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7F1213" w:rsidRPr="006E1A89" w:rsidRDefault="007F1213" w:rsidP="006E1A89">
      <w:pPr>
        <w:pStyle w:val="a7"/>
        <w:contextualSpacing/>
        <w:rPr>
          <w:rFonts w:ascii="Arial" w:hAnsi="Arial" w:cs="Arial"/>
          <w:sz w:val="20"/>
        </w:rPr>
      </w:pPr>
      <w:bookmarkStart w:id="3" w:name="_GoBack"/>
      <w:bookmarkEnd w:id="3"/>
      <w:r w:rsidRPr="006E1A89">
        <w:rPr>
          <w:rFonts w:ascii="Arial" w:hAnsi="Arial" w:cs="Arial"/>
          <w:sz w:val="20"/>
        </w:rPr>
        <w:lastRenderedPageBreak/>
        <w:t>Table S</w:t>
      </w:r>
      <w:r w:rsidR="00AE10DF">
        <w:rPr>
          <w:rFonts w:ascii="Arial" w:hAnsi="Arial" w:cs="Arial"/>
          <w:sz w:val="20"/>
        </w:rPr>
        <w:t>3</w:t>
      </w:r>
      <w:r w:rsidRPr="006E1A89">
        <w:rPr>
          <w:rFonts w:ascii="Arial" w:hAnsi="Arial" w:cs="Arial" w:hint="eastAsia"/>
          <w:sz w:val="20"/>
        </w:rPr>
        <w:t xml:space="preserve"> </w:t>
      </w:r>
      <w:r w:rsidRPr="006E1A89">
        <w:rPr>
          <w:rFonts w:ascii="Arial" w:hAnsi="Arial" w:cs="Arial"/>
          <w:sz w:val="20"/>
        </w:rPr>
        <w:t>Test of model prediction effect</w:t>
      </w:r>
    </w:p>
    <w:tbl>
      <w:tblPr>
        <w:tblW w:w="10824" w:type="dxa"/>
        <w:tblInd w:w="-1442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353"/>
        <w:gridCol w:w="1812"/>
        <w:gridCol w:w="1795"/>
        <w:gridCol w:w="1559"/>
        <w:gridCol w:w="717"/>
        <w:gridCol w:w="1871"/>
        <w:gridCol w:w="717"/>
      </w:tblGrid>
      <w:tr w:rsidR="007F1213" w:rsidRPr="006E1A89" w:rsidTr="007F1213">
        <w:trPr>
          <w:trHeight w:val="285"/>
        </w:trPr>
        <w:tc>
          <w:tcPr>
            <w:tcW w:w="235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Group</w:t>
            </w:r>
          </w:p>
        </w:tc>
        <w:tc>
          <w:tcPr>
            <w:tcW w:w="366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AUC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NRI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IDI</w:t>
            </w:r>
          </w:p>
        </w:tc>
      </w:tr>
      <w:tr w:rsidR="007F1213" w:rsidRPr="006E1A89" w:rsidTr="007F1213">
        <w:trPr>
          <w:trHeight w:val="285"/>
        </w:trPr>
        <w:tc>
          <w:tcPr>
            <w:tcW w:w="2353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Model1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Model2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β (95%CI)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β (95%CI)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 w:hint="eastAsia"/>
                <w:sz w:val="20"/>
              </w:rPr>
              <w:t>P</w:t>
            </w:r>
          </w:p>
        </w:tc>
      </w:tr>
      <w:tr w:rsidR="007F1213" w:rsidRPr="006E1A89" w:rsidTr="007F1213">
        <w:trPr>
          <w:trHeight w:val="285"/>
        </w:trPr>
        <w:tc>
          <w:tcPr>
            <w:tcW w:w="235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 xml:space="preserve">mMRC Model </w:t>
            </w:r>
            <w:r w:rsidRPr="006E1A89">
              <w:rPr>
                <w:rFonts w:ascii="Arial" w:hAnsi="Arial" w:cs="Arial" w:hint="eastAsia"/>
                <w:sz w:val="20"/>
              </w:rPr>
              <w:t>1</w:t>
            </w:r>
            <w:r w:rsidRPr="006E1A89">
              <w:rPr>
                <w:rFonts w:ascii="Arial" w:hAnsi="Arial" w:cs="Arial"/>
                <w:sz w:val="20"/>
              </w:rPr>
              <w:t xml:space="preserve"> vs. mMRC Model </w:t>
            </w:r>
            <w:r w:rsidRPr="006E1A89">
              <w:rPr>
                <w:rFonts w:ascii="Arial" w:hAnsi="Arial" w:cs="Arial" w:hint="eastAsia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0.625 (0.577-0.673)</w:t>
            </w:r>
          </w:p>
        </w:tc>
        <w:tc>
          <w:tcPr>
            <w:tcW w:w="1826" w:type="dxa"/>
            <w:tcBorders>
              <w:top w:val="single" w:sz="8" w:space="0" w:color="auto"/>
            </w:tcBorders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0.670 (0.620-0.721)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0.22 (0.02, 0.4</w:t>
            </w:r>
            <w:r w:rsidRPr="006E1A89">
              <w:rPr>
                <w:rFonts w:ascii="Arial" w:hAnsi="Arial" w:cs="Arial" w:hint="eastAsia"/>
                <w:sz w:val="20"/>
              </w:rPr>
              <w:t>3</w:t>
            </w:r>
            <w:r w:rsidRPr="006E1A8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9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0.03</w:t>
            </w:r>
            <w:r w:rsidRPr="006E1A89"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0.01</w:t>
            </w:r>
            <w:r w:rsidRPr="006E1A89">
              <w:rPr>
                <w:rFonts w:ascii="Arial" w:hAnsi="Arial" w:cs="Arial" w:hint="eastAsia"/>
                <w:sz w:val="20"/>
              </w:rPr>
              <w:t>6</w:t>
            </w:r>
            <w:r w:rsidRPr="006E1A89">
              <w:rPr>
                <w:rFonts w:ascii="Arial" w:hAnsi="Arial" w:cs="Arial"/>
                <w:sz w:val="20"/>
              </w:rPr>
              <w:t xml:space="preserve"> (0.004, 0.02</w:t>
            </w:r>
            <w:r w:rsidRPr="006E1A89">
              <w:rPr>
                <w:rFonts w:ascii="Arial" w:hAnsi="Arial" w:cs="Arial" w:hint="eastAsia"/>
                <w:sz w:val="20"/>
              </w:rPr>
              <w:t>7</w:t>
            </w:r>
            <w:r w:rsidRPr="006E1A8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0.006</w:t>
            </w:r>
          </w:p>
        </w:tc>
      </w:tr>
      <w:tr w:rsidR="007F1213" w:rsidRPr="006E1A89" w:rsidTr="007F1213">
        <w:trPr>
          <w:trHeight w:val="285"/>
        </w:trPr>
        <w:tc>
          <w:tcPr>
            <w:tcW w:w="2353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bookmarkStart w:id="4" w:name="_Hlk178510273"/>
            <w:r w:rsidRPr="006E1A89">
              <w:rPr>
                <w:rFonts w:ascii="Arial" w:hAnsi="Arial" w:cs="Arial"/>
                <w:sz w:val="20"/>
              </w:rPr>
              <w:t>CAT Model</w:t>
            </w:r>
            <w:bookmarkEnd w:id="4"/>
            <w:r w:rsidRPr="006E1A89">
              <w:rPr>
                <w:rFonts w:ascii="Arial" w:hAnsi="Arial" w:cs="Arial"/>
                <w:sz w:val="20"/>
              </w:rPr>
              <w:t xml:space="preserve"> </w:t>
            </w:r>
            <w:r w:rsidRPr="006E1A89">
              <w:rPr>
                <w:rFonts w:ascii="Arial" w:hAnsi="Arial" w:cs="Arial" w:hint="eastAsia"/>
                <w:sz w:val="20"/>
              </w:rPr>
              <w:t>1</w:t>
            </w:r>
            <w:r w:rsidRPr="006E1A89">
              <w:rPr>
                <w:rFonts w:ascii="Arial" w:hAnsi="Arial" w:cs="Arial"/>
                <w:sz w:val="20"/>
              </w:rPr>
              <w:t xml:space="preserve"> vs. </w:t>
            </w:r>
          </w:p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 xml:space="preserve">CAT Model </w:t>
            </w:r>
            <w:r w:rsidRPr="006E1A89">
              <w:rPr>
                <w:rFonts w:ascii="Arial" w:hAnsi="Arial" w:cs="Arial" w:hint="eastAsia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0.633 (0.578-</w:t>
            </w:r>
            <w:r w:rsidRPr="006E1A89">
              <w:rPr>
                <w:rFonts w:ascii="Arial" w:hAnsi="Arial" w:cs="Arial" w:hint="eastAsia"/>
                <w:sz w:val="20"/>
              </w:rPr>
              <w:t>0.</w:t>
            </w:r>
            <w:r w:rsidRPr="006E1A89">
              <w:rPr>
                <w:rFonts w:ascii="Arial" w:hAnsi="Arial" w:cs="Arial"/>
                <w:sz w:val="20"/>
              </w:rPr>
              <w:t>688)</w:t>
            </w:r>
          </w:p>
        </w:tc>
        <w:tc>
          <w:tcPr>
            <w:tcW w:w="1826" w:type="dxa"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0.661 (0.609-0.714)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0.25 (0.0</w:t>
            </w:r>
            <w:r w:rsidRPr="006E1A89">
              <w:rPr>
                <w:rFonts w:ascii="Arial" w:hAnsi="Arial" w:cs="Arial" w:hint="eastAsia"/>
                <w:sz w:val="20"/>
              </w:rPr>
              <w:t>5</w:t>
            </w:r>
            <w:r w:rsidRPr="006E1A89">
              <w:rPr>
                <w:rFonts w:ascii="Arial" w:hAnsi="Arial" w:cs="Arial"/>
                <w:sz w:val="20"/>
              </w:rPr>
              <w:t>, 0.45)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0.01</w:t>
            </w:r>
            <w:r w:rsidRPr="006E1A89">
              <w:rPr>
                <w:rFonts w:ascii="Arial" w:hAnsi="Arial" w:cs="Arial" w:hint="eastAsia"/>
                <w:sz w:val="20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0.017 (0.00</w:t>
            </w:r>
            <w:r w:rsidRPr="006E1A89">
              <w:rPr>
                <w:rFonts w:ascii="Arial" w:hAnsi="Arial" w:cs="Arial" w:hint="eastAsia"/>
                <w:sz w:val="20"/>
              </w:rPr>
              <w:t>6</w:t>
            </w:r>
            <w:r w:rsidRPr="006E1A89">
              <w:rPr>
                <w:rFonts w:ascii="Arial" w:hAnsi="Arial" w:cs="Arial"/>
                <w:sz w:val="20"/>
              </w:rPr>
              <w:t>, 0.02</w:t>
            </w:r>
            <w:r w:rsidRPr="006E1A89">
              <w:rPr>
                <w:rFonts w:ascii="Arial" w:hAnsi="Arial" w:cs="Arial" w:hint="eastAsia"/>
                <w:sz w:val="20"/>
              </w:rPr>
              <w:t>9</w:t>
            </w:r>
            <w:r w:rsidRPr="006E1A8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0.00</w:t>
            </w:r>
            <w:r w:rsidRPr="006E1A89"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7F1213" w:rsidRPr="006E1A89" w:rsidTr="007F1213">
        <w:trPr>
          <w:trHeight w:val="285"/>
        </w:trPr>
        <w:tc>
          <w:tcPr>
            <w:tcW w:w="2353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FEV1</w:t>
            </w:r>
            <w:r w:rsidRPr="006E1A89">
              <w:rPr>
                <w:rFonts w:ascii="Arial" w:hAnsi="Arial" w:cs="Arial" w:hint="eastAsia"/>
                <w:sz w:val="20"/>
              </w:rPr>
              <w:t>/</w:t>
            </w:r>
            <w:r w:rsidRPr="006E1A89">
              <w:rPr>
                <w:rFonts w:ascii="Arial" w:hAnsi="Arial" w:cs="Arial"/>
                <w:sz w:val="20"/>
              </w:rPr>
              <w:t xml:space="preserve">FVC Model </w:t>
            </w:r>
            <w:r w:rsidRPr="006E1A89">
              <w:rPr>
                <w:rFonts w:ascii="Arial" w:hAnsi="Arial" w:cs="Arial" w:hint="eastAsia"/>
                <w:sz w:val="20"/>
              </w:rPr>
              <w:t>1</w:t>
            </w:r>
            <w:r w:rsidRPr="006E1A89">
              <w:rPr>
                <w:rFonts w:ascii="Arial" w:hAnsi="Arial" w:cs="Arial"/>
                <w:sz w:val="20"/>
              </w:rPr>
              <w:t xml:space="preserve"> vs. FEV1</w:t>
            </w:r>
            <w:r w:rsidRPr="006E1A89">
              <w:rPr>
                <w:rFonts w:ascii="Arial" w:hAnsi="Arial" w:cs="Arial" w:hint="eastAsia"/>
                <w:sz w:val="20"/>
              </w:rPr>
              <w:t>/</w:t>
            </w:r>
            <w:r w:rsidRPr="006E1A89">
              <w:rPr>
                <w:rFonts w:ascii="Arial" w:hAnsi="Arial" w:cs="Arial"/>
                <w:sz w:val="20"/>
              </w:rPr>
              <w:t xml:space="preserve">FVC Model </w:t>
            </w:r>
            <w:r w:rsidRPr="006E1A89">
              <w:rPr>
                <w:rFonts w:ascii="Arial" w:hAnsi="Arial" w:cs="Arial" w:hint="eastAsia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0.650 (0.592-0.708)</w:t>
            </w:r>
          </w:p>
        </w:tc>
        <w:tc>
          <w:tcPr>
            <w:tcW w:w="1826" w:type="dxa"/>
            <w:vAlign w:val="center"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0.681 (0.629-0.733)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0.3</w:t>
            </w:r>
            <w:r w:rsidRPr="006E1A89">
              <w:rPr>
                <w:rFonts w:ascii="Arial" w:hAnsi="Arial" w:cs="Arial" w:hint="eastAsia"/>
                <w:sz w:val="20"/>
              </w:rPr>
              <w:t>1</w:t>
            </w:r>
            <w:r w:rsidRPr="006E1A89">
              <w:rPr>
                <w:rFonts w:ascii="Arial" w:hAnsi="Arial" w:cs="Arial"/>
                <w:sz w:val="20"/>
              </w:rPr>
              <w:t xml:space="preserve"> (0.11, 0.5</w:t>
            </w:r>
            <w:r w:rsidRPr="006E1A89">
              <w:rPr>
                <w:rFonts w:ascii="Arial" w:hAnsi="Arial" w:cs="Arial" w:hint="eastAsia"/>
                <w:sz w:val="20"/>
              </w:rPr>
              <w:t>1</w:t>
            </w:r>
            <w:r w:rsidRPr="006E1A8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0.002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0.020 (0.006</w:t>
            </w:r>
            <w:r w:rsidRPr="006E1A89">
              <w:rPr>
                <w:rFonts w:ascii="Arial" w:hAnsi="Arial" w:cs="Arial" w:hint="eastAsia"/>
                <w:sz w:val="20"/>
              </w:rPr>
              <w:t xml:space="preserve">, </w:t>
            </w:r>
            <w:r w:rsidRPr="006E1A89">
              <w:rPr>
                <w:rFonts w:ascii="Arial" w:hAnsi="Arial" w:cs="Arial"/>
                <w:sz w:val="20"/>
              </w:rPr>
              <w:t>0.03</w:t>
            </w:r>
            <w:r w:rsidRPr="006E1A89">
              <w:rPr>
                <w:rFonts w:ascii="Arial" w:hAnsi="Arial" w:cs="Arial" w:hint="eastAsia"/>
                <w:sz w:val="20"/>
              </w:rPr>
              <w:t>4</w:t>
            </w:r>
            <w:r w:rsidRPr="006E1A8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7F1213" w:rsidRPr="006E1A89" w:rsidRDefault="007F1213" w:rsidP="006E1A89">
            <w:pPr>
              <w:pStyle w:val="a7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6E1A89">
              <w:rPr>
                <w:rFonts w:ascii="Arial" w:hAnsi="Arial" w:cs="Arial"/>
                <w:sz w:val="20"/>
              </w:rPr>
              <w:t>0.00</w:t>
            </w:r>
            <w:r w:rsidRPr="006E1A89">
              <w:rPr>
                <w:rFonts w:ascii="Arial" w:hAnsi="Arial" w:cs="Arial" w:hint="eastAsia"/>
                <w:sz w:val="20"/>
              </w:rPr>
              <w:t>4</w:t>
            </w:r>
          </w:p>
        </w:tc>
      </w:tr>
    </w:tbl>
    <w:p w:rsidR="007F1213" w:rsidRPr="006E1A89" w:rsidRDefault="007F1213" w:rsidP="006E1A89">
      <w:pPr>
        <w:pStyle w:val="a7"/>
        <w:contextualSpacing/>
        <w:jc w:val="left"/>
        <w:rPr>
          <w:rFonts w:ascii="Arial" w:hAnsi="Arial" w:cs="Arial"/>
          <w:sz w:val="20"/>
        </w:rPr>
      </w:pPr>
      <w:r w:rsidRPr="006E1A89">
        <w:rPr>
          <w:rFonts w:ascii="Arial" w:hAnsi="Arial" w:cs="Arial"/>
          <w:sz w:val="20"/>
        </w:rPr>
        <w:t>mMRC Model 1</w:t>
      </w:r>
      <w:r w:rsidRPr="006E1A89">
        <w:rPr>
          <w:rFonts w:ascii="Arial" w:hAnsi="Arial" w:cs="Arial" w:hint="eastAsia"/>
          <w:sz w:val="20"/>
        </w:rPr>
        <w:t xml:space="preserve">: only </w:t>
      </w:r>
      <w:r w:rsidRPr="006E1A89">
        <w:rPr>
          <w:rFonts w:ascii="Arial" w:hAnsi="Arial" w:cs="Arial"/>
          <w:sz w:val="20"/>
        </w:rPr>
        <w:t>mMRC</w:t>
      </w:r>
      <w:r w:rsidRPr="006E1A89">
        <w:rPr>
          <w:rFonts w:ascii="Arial" w:hAnsi="Arial" w:cs="Arial" w:hint="eastAsia"/>
          <w:sz w:val="20"/>
        </w:rPr>
        <w:t xml:space="preserve"> model; </w:t>
      </w:r>
    </w:p>
    <w:p w:rsidR="007F1213" w:rsidRPr="006E1A89" w:rsidRDefault="007F1213" w:rsidP="006E1A89">
      <w:pPr>
        <w:pStyle w:val="a7"/>
        <w:contextualSpacing/>
        <w:jc w:val="left"/>
        <w:rPr>
          <w:rFonts w:ascii="Arial" w:hAnsi="Arial" w:cs="Arial"/>
          <w:sz w:val="20"/>
        </w:rPr>
      </w:pPr>
      <w:r w:rsidRPr="006E1A89">
        <w:rPr>
          <w:rFonts w:ascii="Arial" w:hAnsi="Arial" w:cs="Arial"/>
          <w:sz w:val="20"/>
        </w:rPr>
        <w:t>mMRC Model 2</w:t>
      </w:r>
      <w:r w:rsidRPr="006E1A89">
        <w:rPr>
          <w:rFonts w:ascii="Arial" w:hAnsi="Arial" w:cs="Arial" w:hint="eastAsia"/>
          <w:sz w:val="20"/>
        </w:rPr>
        <w:t xml:space="preserve">: </w:t>
      </w:r>
      <w:r w:rsidRPr="006E1A89">
        <w:rPr>
          <w:rFonts w:ascii="Arial" w:hAnsi="Arial" w:cs="Arial"/>
          <w:sz w:val="20"/>
        </w:rPr>
        <w:t xml:space="preserve">mMRC </w:t>
      </w:r>
      <w:r w:rsidRPr="006E1A89">
        <w:rPr>
          <w:rFonts w:ascii="Arial" w:hAnsi="Arial" w:cs="Arial" w:hint="eastAsia"/>
          <w:sz w:val="20"/>
        </w:rPr>
        <w:t xml:space="preserve">and </w:t>
      </w:r>
      <w:r w:rsidRPr="006E1A89">
        <w:rPr>
          <w:rFonts w:ascii="Arial" w:hAnsi="Arial" w:cs="Arial"/>
          <w:sz w:val="20"/>
        </w:rPr>
        <w:t>ALB</w:t>
      </w:r>
      <w:r w:rsidRPr="006E1A89">
        <w:rPr>
          <w:rFonts w:ascii="Arial" w:hAnsi="Arial" w:cs="Arial" w:hint="eastAsia"/>
          <w:sz w:val="20"/>
        </w:rPr>
        <w:t xml:space="preserve"> combined with </w:t>
      </w:r>
      <w:r w:rsidRPr="006E1A89">
        <w:rPr>
          <w:rFonts w:ascii="Arial" w:hAnsi="Arial" w:cs="Arial"/>
          <w:sz w:val="20"/>
        </w:rPr>
        <w:t>D-Dimer</w:t>
      </w:r>
      <w:r w:rsidRPr="006E1A89">
        <w:rPr>
          <w:rFonts w:ascii="Arial" w:hAnsi="Arial" w:cs="Arial" w:hint="eastAsia"/>
          <w:sz w:val="20"/>
        </w:rPr>
        <w:t xml:space="preserve"> model; </w:t>
      </w:r>
    </w:p>
    <w:p w:rsidR="007F1213" w:rsidRPr="006E1A89" w:rsidRDefault="007F1213" w:rsidP="006E1A89">
      <w:pPr>
        <w:pStyle w:val="a7"/>
        <w:contextualSpacing/>
        <w:jc w:val="left"/>
        <w:rPr>
          <w:rFonts w:ascii="Arial" w:hAnsi="Arial" w:cs="Arial"/>
          <w:sz w:val="20"/>
        </w:rPr>
      </w:pPr>
      <w:r w:rsidRPr="006E1A89">
        <w:rPr>
          <w:rFonts w:ascii="Arial" w:hAnsi="Arial" w:cs="Arial" w:hint="eastAsia"/>
          <w:sz w:val="20"/>
        </w:rPr>
        <w:t>CAT</w:t>
      </w:r>
      <w:r w:rsidRPr="006E1A89">
        <w:rPr>
          <w:rFonts w:ascii="Arial" w:hAnsi="Arial" w:cs="Arial"/>
          <w:sz w:val="20"/>
        </w:rPr>
        <w:t xml:space="preserve"> Model 1</w:t>
      </w:r>
      <w:r w:rsidRPr="006E1A89">
        <w:rPr>
          <w:rFonts w:ascii="Arial" w:hAnsi="Arial" w:cs="Arial" w:hint="eastAsia"/>
          <w:sz w:val="20"/>
        </w:rPr>
        <w:t>: only CAT</w:t>
      </w:r>
      <w:r w:rsidRPr="006E1A89">
        <w:rPr>
          <w:rFonts w:ascii="Arial" w:hAnsi="Arial" w:cs="Arial"/>
          <w:sz w:val="20"/>
        </w:rPr>
        <w:t xml:space="preserve"> </w:t>
      </w:r>
      <w:r w:rsidRPr="006E1A89">
        <w:rPr>
          <w:rFonts w:ascii="Arial" w:hAnsi="Arial" w:cs="Arial" w:hint="eastAsia"/>
          <w:sz w:val="20"/>
        </w:rPr>
        <w:t xml:space="preserve">model; </w:t>
      </w:r>
    </w:p>
    <w:p w:rsidR="007F1213" w:rsidRPr="006E1A89" w:rsidRDefault="007F1213" w:rsidP="006E1A89">
      <w:pPr>
        <w:pStyle w:val="a7"/>
        <w:contextualSpacing/>
        <w:jc w:val="left"/>
        <w:rPr>
          <w:rFonts w:ascii="Arial" w:hAnsi="Arial" w:cs="Arial"/>
          <w:sz w:val="20"/>
        </w:rPr>
      </w:pPr>
      <w:r w:rsidRPr="006E1A89">
        <w:rPr>
          <w:rFonts w:ascii="Arial" w:hAnsi="Arial" w:cs="Arial" w:hint="eastAsia"/>
          <w:sz w:val="20"/>
        </w:rPr>
        <w:t>CAT</w:t>
      </w:r>
      <w:r w:rsidRPr="006E1A89">
        <w:rPr>
          <w:rFonts w:ascii="Arial" w:hAnsi="Arial" w:cs="Arial"/>
          <w:sz w:val="20"/>
        </w:rPr>
        <w:t xml:space="preserve"> Model 2</w:t>
      </w:r>
      <w:r w:rsidRPr="006E1A89">
        <w:rPr>
          <w:rFonts w:ascii="Arial" w:hAnsi="Arial" w:cs="Arial" w:hint="eastAsia"/>
          <w:sz w:val="20"/>
        </w:rPr>
        <w:t>: CAT</w:t>
      </w:r>
      <w:r w:rsidRPr="006E1A89">
        <w:rPr>
          <w:rFonts w:ascii="Arial" w:hAnsi="Arial" w:cs="Arial"/>
          <w:sz w:val="20"/>
        </w:rPr>
        <w:t xml:space="preserve"> </w:t>
      </w:r>
      <w:r w:rsidRPr="006E1A89">
        <w:rPr>
          <w:rFonts w:ascii="Arial" w:hAnsi="Arial" w:cs="Arial" w:hint="eastAsia"/>
          <w:sz w:val="20"/>
        </w:rPr>
        <w:t xml:space="preserve">and </w:t>
      </w:r>
      <w:r w:rsidRPr="006E1A89">
        <w:rPr>
          <w:rFonts w:ascii="Arial" w:hAnsi="Arial" w:cs="Arial"/>
          <w:sz w:val="20"/>
        </w:rPr>
        <w:t>ALB</w:t>
      </w:r>
      <w:r w:rsidRPr="006E1A89">
        <w:rPr>
          <w:rFonts w:ascii="Arial" w:hAnsi="Arial" w:cs="Arial" w:hint="eastAsia"/>
          <w:sz w:val="20"/>
        </w:rPr>
        <w:t xml:space="preserve"> combined with </w:t>
      </w:r>
      <w:r w:rsidRPr="006E1A89">
        <w:rPr>
          <w:rFonts w:ascii="Arial" w:hAnsi="Arial" w:cs="Arial"/>
          <w:sz w:val="20"/>
        </w:rPr>
        <w:t>D-Dimer</w:t>
      </w:r>
      <w:r w:rsidRPr="006E1A89">
        <w:rPr>
          <w:rFonts w:ascii="Arial" w:hAnsi="Arial" w:cs="Arial" w:hint="eastAsia"/>
          <w:sz w:val="20"/>
        </w:rPr>
        <w:t xml:space="preserve"> model; </w:t>
      </w:r>
    </w:p>
    <w:p w:rsidR="007F1213" w:rsidRPr="006E1A89" w:rsidRDefault="007F1213" w:rsidP="006E1A89">
      <w:pPr>
        <w:pStyle w:val="a7"/>
        <w:contextualSpacing/>
        <w:jc w:val="left"/>
        <w:rPr>
          <w:rFonts w:ascii="Arial" w:hAnsi="Arial" w:cs="Arial"/>
          <w:sz w:val="20"/>
        </w:rPr>
      </w:pPr>
      <w:r w:rsidRPr="006E1A89">
        <w:rPr>
          <w:rFonts w:ascii="Arial" w:hAnsi="Arial" w:cs="Arial"/>
          <w:sz w:val="20"/>
        </w:rPr>
        <w:t>FEV1</w:t>
      </w:r>
      <w:r w:rsidRPr="006E1A89">
        <w:rPr>
          <w:rFonts w:ascii="Arial" w:hAnsi="Arial" w:cs="Arial" w:hint="eastAsia"/>
          <w:sz w:val="20"/>
        </w:rPr>
        <w:t>/</w:t>
      </w:r>
      <w:r w:rsidRPr="006E1A89">
        <w:rPr>
          <w:rFonts w:ascii="Arial" w:hAnsi="Arial" w:cs="Arial"/>
          <w:sz w:val="20"/>
        </w:rPr>
        <w:t>FVC Model 1</w:t>
      </w:r>
      <w:r w:rsidRPr="006E1A89">
        <w:rPr>
          <w:rFonts w:ascii="Arial" w:hAnsi="Arial" w:cs="Arial" w:hint="eastAsia"/>
          <w:sz w:val="20"/>
        </w:rPr>
        <w:t xml:space="preserve">: only </w:t>
      </w:r>
      <w:r w:rsidRPr="006E1A89">
        <w:rPr>
          <w:rFonts w:ascii="Arial" w:hAnsi="Arial" w:cs="Arial"/>
          <w:sz w:val="20"/>
        </w:rPr>
        <w:t>FEV1</w:t>
      </w:r>
      <w:r w:rsidRPr="006E1A89">
        <w:rPr>
          <w:rFonts w:ascii="Arial" w:hAnsi="Arial" w:cs="Arial" w:hint="eastAsia"/>
          <w:sz w:val="20"/>
        </w:rPr>
        <w:t>/</w:t>
      </w:r>
      <w:r w:rsidRPr="006E1A89">
        <w:rPr>
          <w:rFonts w:ascii="Arial" w:hAnsi="Arial" w:cs="Arial"/>
          <w:sz w:val="20"/>
        </w:rPr>
        <w:t>FVC</w:t>
      </w:r>
      <w:r w:rsidRPr="006E1A89">
        <w:rPr>
          <w:rFonts w:ascii="Arial" w:hAnsi="Arial" w:cs="Arial" w:hint="eastAsia"/>
          <w:sz w:val="20"/>
        </w:rPr>
        <w:t xml:space="preserve"> model; </w:t>
      </w:r>
    </w:p>
    <w:p w:rsidR="00143E1F" w:rsidRPr="006E1A89" w:rsidRDefault="007F1213" w:rsidP="006E1A89">
      <w:pPr>
        <w:pStyle w:val="a7"/>
        <w:contextualSpacing/>
        <w:jc w:val="left"/>
        <w:rPr>
          <w:rFonts w:ascii="Arial" w:hAnsi="Arial" w:cs="Arial"/>
          <w:sz w:val="20"/>
        </w:rPr>
      </w:pPr>
      <w:r w:rsidRPr="006E1A89">
        <w:rPr>
          <w:rFonts w:ascii="Arial" w:hAnsi="Arial" w:cs="Arial"/>
          <w:sz w:val="20"/>
        </w:rPr>
        <w:t>FEV1</w:t>
      </w:r>
      <w:r w:rsidRPr="006E1A89">
        <w:rPr>
          <w:rFonts w:ascii="Arial" w:hAnsi="Arial" w:cs="Arial" w:hint="eastAsia"/>
          <w:sz w:val="20"/>
        </w:rPr>
        <w:t>/</w:t>
      </w:r>
      <w:r w:rsidRPr="006E1A89">
        <w:rPr>
          <w:rFonts w:ascii="Arial" w:hAnsi="Arial" w:cs="Arial"/>
          <w:sz w:val="20"/>
        </w:rPr>
        <w:t>FVC Model 2</w:t>
      </w:r>
      <w:r w:rsidRPr="006E1A89">
        <w:rPr>
          <w:rFonts w:ascii="Arial" w:hAnsi="Arial" w:cs="Arial" w:hint="eastAsia"/>
          <w:sz w:val="20"/>
        </w:rPr>
        <w:t xml:space="preserve">: </w:t>
      </w:r>
      <w:r w:rsidRPr="006E1A89">
        <w:rPr>
          <w:rFonts w:ascii="Arial" w:hAnsi="Arial" w:cs="Arial"/>
          <w:sz w:val="20"/>
        </w:rPr>
        <w:t>FEV1</w:t>
      </w:r>
      <w:r w:rsidRPr="006E1A89">
        <w:rPr>
          <w:rFonts w:ascii="Arial" w:hAnsi="Arial" w:cs="Arial" w:hint="eastAsia"/>
          <w:sz w:val="20"/>
        </w:rPr>
        <w:t>/</w:t>
      </w:r>
      <w:r w:rsidRPr="006E1A89">
        <w:rPr>
          <w:rFonts w:ascii="Arial" w:hAnsi="Arial" w:cs="Arial"/>
          <w:sz w:val="20"/>
        </w:rPr>
        <w:t>FVC</w:t>
      </w:r>
      <w:r w:rsidRPr="006E1A89">
        <w:rPr>
          <w:rFonts w:ascii="Arial" w:hAnsi="Arial" w:cs="Arial" w:hint="eastAsia"/>
          <w:sz w:val="20"/>
        </w:rPr>
        <w:t xml:space="preserve"> and </w:t>
      </w:r>
      <w:r w:rsidRPr="006E1A89">
        <w:rPr>
          <w:rFonts w:ascii="Arial" w:hAnsi="Arial" w:cs="Arial"/>
          <w:sz w:val="20"/>
        </w:rPr>
        <w:t>ALB</w:t>
      </w:r>
      <w:r w:rsidRPr="006E1A89">
        <w:rPr>
          <w:rFonts w:ascii="Arial" w:hAnsi="Arial" w:cs="Arial" w:hint="eastAsia"/>
          <w:sz w:val="20"/>
        </w:rPr>
        <w:t xml:space="preserve"> combined with </w:t>
      </w:r>
      <w:r w:rsidRPr="006E1A89">
        <w:rPr>
          <w:rFonts w:ascii="Arial" w:hAnsi="Arial" w:cs="Arial"/>
          <w:sz w:val="20"/>
        </w:rPr>
        <w:t>D-Dimer</w:t>
      </w:r>
      <w:r w:rsidRPr="006E1A89">
        <w:rPr>
          <w:rFonts w:ascii="Arial" w:hAnsi="Arial" w:cs="Arial" w:hint="eastAsia"/>
          <w:sz w:val="20"/>
        </w:rPr>
        <w:t xml:space="preserve"> model</w:t>
      </w:r>
    </w:p>
    <w:sectPr w:rsidR="00143E1F" w:rsidRPr="006E1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64" w:rsidRDefault="00DB3564" w:rsidP="008F31B8">
      <w:r>
        <w:separator/>
      </w:r>
    </w:p>
  </w:endnote>
  <w:endnote w:type="continuationSeparator" w:id="0">
    <w:p w:rsidR="00DB3564" w:rsidRDefault="00DB3564" w:rsidP="008F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64" w:rsidRDefault="00DB3564" w:rsidP="008F31B8">
      <w:r>
        <w:separator/>
      </w:r>
    </w:p>
  </w:footnote>
  <w:footnote w:type="continuationSeparator" w:id="0">
    <w:p w:rsidR="00DB3564" w:rsidRDefault="00DB3564" w:rsidP="008F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8D"/>
    <w:rsid w:val="00050282"/>
    <w:rsid w:val="00116C8E"/>
    <w:rsid w:val="00143E1F"/>
    <w:rsid w:val="001D44F0"/>
    <w:rsid w:val="0028068D"/>
    <w:rsid w:val="002D0191"/>
    <w:rsid w:val="00492BC4"/>
    <w:rsid w:val="00676608"/>
    <w:rsid w:val="006E1A89"/>
    <w:rsid w:val="00775D1F"/>
    <w:rsid w:val="007F1213"/>
    <w:rsid w:val="00854BF6"/>
    <w:rsid w:val="00881351"/>
    <w:rsid w:val="008F31B8"/>
    <w:rsid w:val="00AA601B"/>
    <w:rsid w:val="00AD3AA8"/>
    <w:rsid w:val="00AE10DF"/>
    <w:rsid w:val="00DB3564"/>
    <w:rsid w:val="00E7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288C4"/>
  <w15:chartTrackingRefBased/>
  <w15:docId w15:val="{590C71F3-5B13-4E55-8461-B90D5AD9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13"/>
    <w:pPr>
      <w:autoSpaceDE w:val="0"/>
      <w:autoSpaceDN w:val="0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1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1B8"/>
    <w:rPr>
      <w:sz w:val="18"/>
      <w:szCs w:val="18"/>
    </w:rPr>
  </w:style>
  <w:style w:type="paragraph" w:styleId="a7">
    <w:name w:val="caption"/>
    <w:basedOn w:val="a"/>
    <w:next w:val="a"/>
    <w:uiPriority w:val="99"/>
    <w:qFormat/>
    <w:rsid w:val="007F1213"/>
    <w:pPr>
      <w:widowControl w:val="0"/>
      <w:autoSpaceDE/>
      <w:autoSpaceDN/>
      <w:jc w:val="center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2024-10-12T06:32:00Z</dcterms:created>
  <dcterms:modified xsi:type="dcterms:W3CDTF">2024-10-12T07:15:00Z</dcterms:modified>
</cp:coreProperties>
</file>