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0610F" w14:textId="4F2CD61E" w:rsidR="00701C9B" w:rsidRDefault="00701C9B" w:rsidP="00701C9B">
      <w:r>
        <w:rPr>
          <w:b/>
          <w:bCs/>
        </w:rPr>
        <w:t>Supplemental</w:t>
      </w:r>
      <w:r w:rsidRPr="0003671C">
        <w:rPr>
          <w:b/>
          <w:bCs/>
        </w:rPr>
        <w:t xml:space="preserve"> Table 1: </w:t>
      </w:r>
      <w:r w:rsidRPr="006C0F6F">
        <w:t>Model Inputs for One-Way Sensitivity Analyses</w:t>
      </w:r>
    </w:p>
    <w:tbl>
      <w:tblPr>
        <w:tblW w:w="10444" w:type="dxa"/>
        <w:tblLook w:val="04A0" w:firstRow="1" w:lastRow="0" w:firstColumn="1" w:lastColumn="0" w:noHBand="0" w:noVBand="1"/>
      </w:tblPr>
      <w:tblGrid>
        <w:gridCol w:w="2785"/>
        <w:gridCol w:w="1170"/>
        <w:gridCol w:w="2065"/>
        <w:gridCol w:w="1073"/>
        <w:gridCol w:w="1139"/>
        <w:gridCol w:w="1073"/>
        <w:gridCol w:w="1139"/>
      </w:tblGrid>
      <w:tr w:rsidR="00701C9B" w:rsidRPr="009C1762" w14:paraId="6B2AB47A" w14:textId="77777777" w:rsidTr="00A32E81">
        <w:trPr>
          <w:trHeight w:val="26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40A3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Model Input Parameter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BEE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Base Case Input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492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071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 Bound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6579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7B3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Upper Bound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6894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 w:rsidR="00701C9B" w:rsidRPr="009C1762" w14:paraId="71A82A17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DCB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health plan on RAS antagonists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028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15.585%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F83B" w14:textId="77777777" w:rsidR="00701C9B" w:rsidRPr="00F73918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Chobufo,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37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Shah,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39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Statehealth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DAA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12.468%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F5F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678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18.702%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83F5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29228D29" w14:textId="77777777" w:rsidTr="00A32E81">
        <w:trPr>
          <w:trHeight w:val="26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742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health plan on statins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631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26.153%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28E7" w14:textId="77777777" w:rsidR="00701C9B" w:rsidRPr="00F73918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Matyori,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40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Statehealth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B1E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20.922%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F2A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0FA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31.384%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696E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3983E3D2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C76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health plan on oral antidiabetics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A80B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4.038%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8B49" w14:textId="77777777" w:rsidR="00701C9B" w:rsidRPr="00F73918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CDC,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41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Fang,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42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Raval,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43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Statehealth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877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3.230%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8DF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C1C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4.846%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161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62A475EF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B341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health plan on DOACs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E6C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0.465%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0CB6" w14:textId="77777777" w:rsidR="00701C9B" w:rsidRPr="00F73918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Turakhia,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48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Navar,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49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Weller,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50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Iyer,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51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Statehealth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761C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0.372%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1C3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DC4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0.558%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F92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2D75A05C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401E" w14:textId="7D7BA21A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Percent of patients on RAS </w:t>
            </w:r>
            <w:proofErr w:type="gramStart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antagonists</w:t>
            </w:r>
            <w:proofErr w:type="gramEnd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adherent in the pre-blister-pack</w:t>
            </w:r>
            <w:r w:rsidR="00275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aging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71F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68.4%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4381" w14:textId="77777777" w:rsidR="00701C9B" w:rsidRPr="00AA223B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Campbell JAHA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D46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54.720%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639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92D9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82.080%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604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08B6C55D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B926" w14:textId="1D1FF552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patients on statins adherent in the pre-blister-pack</w:t>
            </w:r>
            <w:r w:rsidR="00275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aging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A478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61.9%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7C3D" w14:textId="77777777" w:rsidR="00701C9B" w:rsidRPr="00AA223B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proofErr w:type="spellStart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Chinthammit</w:t>
            </w:r>
            <w:proofErr w:type="spellEnd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JCL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88A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49.520%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A96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A5A9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74.280%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4F0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193B35C2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305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patients on oral antidiabetics adherent in the pre-blister-pack period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689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65.2%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88F1" w14:textId="77777777" w:rsidR="00701C9B" w:rsidRPr="00AA223B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proofErr w:type="spellStart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Chinthammit</w:t>
            </w:r>
            <w:proofErr w:type="spellEnd"/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JMCP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0DB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52.160%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A18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799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78.240%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139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39F3C6D4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00BD" w14:textId="168CA7C1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of patients on DOACs adherent in the pre-blister-pack</w:t>
            </w:r>
            <w:r w:rsidR="00275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aging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68C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54.4%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0DAD" w14:textId="77777777" w:rsidR="00701C9B" w:rsidRPr="00AA223B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Deshpande JMCP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7BB7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43.520%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B77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1DC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65.280%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F4B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2D656AA0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0E6" w14:textId="0E3F3FCA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increase in adherence from blister-pack</w:t>
            </w:r>
            <w:r w:rsidR="00275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</w:t>
            </w: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ing medications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83F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12.0%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29EB" w14:textId="77777777" w:rsidR="00701C9B" w:rsidRPr="00AA223B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ED4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891" w14:textId="77777777" w:rsidR="00701C9B" w:rsidRPr="00353D53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0C71" w14:textId="77777777" w:rsidR="00701C9B" w:rsidRPr="009C1762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5C0" w14:textId="77777777" w:rsidR="00701C9B" w:rsidRPr="00353D53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23</w:t>
            </w:r>
          </w:p>
        </w:tc>
      </w:tr>
      <w:tr w:rsidR="00701C9B" w:rsidRPr="009C1762" w14:paraId="7890CA02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49FA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Impact on total monthly healthcare costs from patients on RAS antagonists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CB19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-$123.99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384D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Campbell JAHA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C0FB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$99.19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350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DB7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$148.79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486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1AE5962A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D0E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Impact on total monthly healthcare costs from patients on statins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D584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0438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</w:pPr>
            <w:proofErr w:type="spellStart"/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Chinthammit</w:t>
            </w:r>
            <w:proofErr w:type="spellEnd"/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JCL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4F6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930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56B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F70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358AD0D5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100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Impact on total monthly healthcare costs from patients on oral antidiabetics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299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$39.00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DC53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</w:pPr>
            <w:proofErr w:type="spellStart"/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Chinthammit</w:t>
            </w:r>
            <w:proofErr w:type="spellEnd"/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JMCP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6B3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2642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4A9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$46.80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A8F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701C9B" w:rsidRPr="009C1762" w14:paraId="43EC7D76" w14:textId="77777777" w:rsidTr="00A32E81">
        <w:trPr>
          <w:trHeight w:val="52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4FE6" w14:textId="77777777" w:rsidR="00701C9B" w:rsidRPr="009C1762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17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Impact on total monthly healthcare costs from patients on DOACs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032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$395.92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6F9B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Deshpande JMCP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74D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$316.74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AE37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B7E" w14:textId="77777777" w:rsidR="00701C9B" w:rsidRPr="00A32E81" w:rsidRDefault="00701C9B" w:rsidP="00A32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$475.10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FBF" w14:textId="77777777" w:rsidR="00701C9B" w:rsidRPr="00A32E81" w:rsidRDefault="00701C9B" w:rsidP="00A32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32E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</w:tbl>
    <w:p w14:paraId="6295E0FF" w14:textId="77777777" w:rsidR="00701C9B" w:rsidRDefault="00701C9B" w:rsidP="00701C9B">
      <w:r>
        <w:t>DOACs: Direct Oral Anticoagulants; RAS: Renin-Angiotensin-System</w:t>
      </w:r>
    </w:p>
    <w:p w14:paraId="2AE57B44" w14:textId="77777777" w:rsidR="00701C9B" w:rsidRDefault="00701C9B" w:rsidP="00701C9B"/>
    <w:p w14:paraId="0F26231B" w14:textId="77777777" w:rsidR="00B8761D" w:rsidRDefault="00B8761D"/>
    <w:sectPr w:rsidR="00B8761D" w:rsidSect="00701C9B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09ED1" w14:textId="77777777" w:rsidR="00275F40" w:rsidRDefault="00275F40">
      <w:pPr>
        <w:spacing w:after="0" w:line="240" w:lineRule="auto"/>
      </w:pPr>
      <w:r>
        <w:separator/>
      </w:r>
    </w:p>
  </w:endnote>
  <w:endnote w:type="continuationSeparator" w:id="0">
    <w:p w14:paraId="57EAAC3E" w14:textId="77777777" w:rsidR="00275F40" w:rsidRDefault="0027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5538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6B75F" w14:textId="77777777" w:rsidR="00701C9B" w:rsidRDefault="00701C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57EEB" w14:textId="77777777" w:rsidR="00701C9B" w:rsidRDefault="0070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CF4DE" w14:textId="77777777" w:rsidR="00275F40" w:rsidRDefault="00275F40">
      <w:pPr>
        <w:spacing w:after="0" w:line="240" w:lineRule="auto"/>
      </w:pPr>
      <w:r>
        <w:separator/>
      </w:r>
    </w:p>
  </w:footnote>
  <w:footnote w:type="continuationSeparator" w:id="0">
    <w:p w14:paraId="0EAB74B3" w14:textId="77777777" w:rsidR="00275F40" w:rsidRDefault="00275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9B"/>
    <w:rsid w:val="00245A09"/>
    <w:rsid w:val="00275F40"/>
    <w:rsid w:val="004B71D3"/>
    <w:rsid w:val="005A7970"/>
    <w:rsid w:val="00701C9B"/>
    <w:rsid w:val="00775238"/>
    <w:rsid w:val="007E559D"/>
    <w:rsid w:val="00B041E5"/>
    <w:rsid w:val="00B8761D"/>
    <w:rsid w:val="00B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B791"/>
  <w15:chartTrackingRefBased/>
  <w15:docId w15:val="{D4777390-F996-4850-AFC5-A7ABA0E3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9B"/>
  </w:style>
  <w:style w:type="paragraph" w:styleId="Heading1">
    <w:name w:val="heading 1"/>
    <w:basedOn w:val="Normal"/>
    <w:next w:val="Normal"/>
    <w:link w:val="Heading1Char"/>
    <w:uiPriority w:val="9"/>
    <w:qFormat/>
    <w:rsid w:val="0070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C9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0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9B"/>
  </w:style>
  <w:style w:type="character" w:styleId="LineNumber">
    <w:name w:val="line number"/>
    <w:basedOn w:val="DefaultParagraphFont"/>
    <w:uiPriority w:val="99"/>
    <w:semiHidden/>
    <w:unhideWhenUsed/>
    <w:rsid w:val="00701C9B"/>
  </w:style>
  <w:style w:type="paragraph" w:styleId="Revision">
    <w:name w:val="Revision"/>
    <w:hidden/>
    <w:uiPriority w:val="99"/>
    <w:semiHidden/>
    <w:rsid w:val="00275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4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Borrelli</dc:creator>
  <cp:keywords/>
  <dc:description/>
  <cp:lastModifiedBy>Eric Borrelli</cp:lastModifiedBy>
  <cp:revision>2</cp:revision>
  <dcterms:created xsi:type="dcterms:W3CDTF">2024-09-11T19:57:00Z</dcterms:created>
  <dcterms:modified xsi:type="dcterms:W3CDTF">2024-09-11T19:57:00Z</dcterms:modified>
</cp:coreProperties>
</file>