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C430F" w14:textId="4E19095A" w:rsidR="00012603" w:rsidRPr="00C46994" w:rsidRDefault="00C46994" w:rsidP="00C469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994">
        <w:rPr>
          <w:rFonts w:ascii="Times New Roman" w:hAnsi="Times New Roman" w:cs="Times New Roman" w:hint="eastAsia"/>
          <w:b/>
          <w:bCs/>
          <w:sz w:val="28"/>
          <w:szCs w:val="28"/>
        </w:rPr>
        <w:t>Supplementary materials</w:t>
      </w:r>
    </w:p>
    <w:p w14:paraId="34AC0F29" w14:textId="77777777" w:rsidR="00C46994" w:rsidRDefault="00C46994">
      <w:pPr>
        <w:rPr>
          <w:rFonts w:hint="eastAsia"/>
        </w:rPr>
      </w:pPr>
    </w:p>
    <w:p w14:paraId="11653C91" w14:textId="77777777" w:rsidR="00C46994" w:rsidRDefault="00C46994">
      <w:pPr>
        <w:rPr>
          <w:rFonts w:hint="eastAsia"/>
        </w:rPr>
      </w:pPr>
    </w:p>
    <w:p w14:paraId="3EF561B7" w14:textId="65FD5009" w:rsidR="00C46994" w:rsidRDefault="00C46994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AC3D22" wp14:editId="2DD58594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5274310" cy="2154555"/>
            <wp:effectExtent l="0" t="0" r="2540" b="0"/>
            <wp:wrapSquare wrapText="bothSides"/>
            <wp:docPr id="19958528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19BE5" w14:textId="340D9012" w:rsidR="00C46994" w:rsidRPr="00C46994" w:rsidRDefault="00C46994" w:rsidP="00C46994">
      <w:pPr>
        <w:jc w:val="center"/>
        <w:rPr>
          <w:rFonts w:ascii="Times New Roman" w:hAnsi="Times New Roman" w:cs="Times New Roman"/>
        </w:rPr>
      </w:pPr>
      <w:r w:rsidRPr="00D92DFA">
        <w:rPr>
          <w:rFonts w:ascii="Times New Roman" w:hAnsi="Times New Roman" w:cs="Times New Roman"/>
          <w:b/>
          <w:bCs/>
        </w:rPr>
        <w:t xml:space="preserve">Supplementary Figure S1. </w:t>
      </w:r>
      <w:r w:rsidRPr="00C46994">
        <w:rPr>
          <w:rFonts w:ascii="Times New Roman" w:hAnsi="Times New Roman" w:cs="Times New Roman"/>
        </w:rPr>
        <w:t>Mechanical properties of GMNF composite scaffolds. (A) Stress–Strain curves of hydrogel scaffolds. (B) Compressive modulus analysis.</w:t>
      </w:r>
    </w:p>
    <w:sectPr w:rsidR="00C46994" w:rsidRPr="00C46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45B30" w14:textId="77777777" w:rsidR="00CE08B7" w:rsidRDefault="00CE08B7" w:rsidP="001522F9">
      <w:pPr>
        <w:rPr>
          <w:rFonts w:hint="eastAsia"/>
        </w:rPr>
      </w:pPr>
      <w:r>
        <w:separator/>
      </w:r>
    </w:p>
  </w:endnote>
  <w:endnote w:type="continuationSeparator" w:id="0">
    <w:p w14:paraId="49D58A50" w14:textId="77777777" w:rsidR="00CE08B7" w:rsidRDefault="00CE08B7" w:rsidP="001522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5AB45" w14:textId="77777777" w:rsidR="00CE08B7" w:rsidRDefault="00CE08B7" w:rsidP="001522F9">
      <w:pPr>
        <w:rPr>
          <w:rFonts w:hint="eastAsia"/>
        </w:rPr>
      </w:pPr>
      <w:r>
        <w:separator/>
      </w:r>
    </w:p>
  </w:footnote>
  <w:footnote w:type="continuationSeparator" w:id="0">
    <w:p w14:paraId="40C3CCC8" w14:textId="77777777" w:rsidR="00CE08B7" w:rsidRDefault="00CE08B7" w:rsidP="001522F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03"/>
    <w:rsid w:val="00012603"/>
    <w:rsid w:val="000C3F68"/>
    <w:rsid w:val="001522F9"/>
    <w:rsid w:val="005B056B"/>
    <w:rsid w:val="008F4223"/>
    <w:rsid w:val="00B118B7"/>
    <w:rsid w:val="00C46994"/>
    <w:rsid w:val="00CE08B7"/>
    <w:rsid w:val="00D9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F4862C"/>
  <w15:chartTrackingRefBased/>
  <w15:docId w15:val="{C626C8C3-9BED-4C93-8A1E-DD436496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22F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22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22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22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mingkui shen</dc:creator>
  <cp:keywords/>
  <dc:description/>
  <cp:lastModifiedBy>mingkui shen</cp:lastModifiedBy>
  <cp:revision>5</cp:revision>
  <dcterms:created xsi:type="dcterms:W3CDTF">2024-09-22T07:48:00Z</dcterms:created>
  <dcterms:modified xsi:type="dcterms:W3CDTF">2024-09-22T08:04:00Z</dcterms:modified>
</cp:coreProperties>
</file>