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123E6B" w14:textId="4A30D972" w:rsidR="009E5E39" w:rsidRPr="00751194" w:rsidRDefault="00DE50C3" w:rsidP="00751194">
      <w:pPr>
        <w:spacing w:line="360" w:lineRule="auto"/>
        <w:rPr>
          <w:rFonts w:ascii="Arial" w:hAnsi="Arial" w:cs="Times New Roman"/>
          <w:b/>
          <w:sz w:val="28"/>
          <w:szCs w:val="28"/>
        </w:rPr>
      </w:pPr>
      <w:r w:rsidRPr="00EB5CC5">
        <w:rPr>
          <w:rFonts w:ascii="Arial" w:hAnsi="Arial" w:cs="Times New Roman"/>
          <w:b/>
          <w:sz w:val="28"/>
          <w:szCs w:val="28"/>
        </w:rPr>
        <w:t>Supplemental Materials</w:t>
      </w:r>
    </w:p>
    <w:p w14:paraId="6AC4F3FD" w14:textId="509A5095" w:rsidR="002F1FDF" w:rsidRPr="008663DB" w:rsidRDefault="00C27C83" w:rsidP="00E96999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Supplemental Tables</w:t>
      </w:r>
    </w:p>
    <w:p w14:paraId="2B6DE22A" w14:textId="52E9B4AB" w:rsidR="00A92B4F" w:rsidRPr="008663DB" w:rsidRDefault="00C27C83" w:rsidP="00E96999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 w:hint="eastAsia"/>
          <w:b/>
          <w:bCs/>
          <w:sz w:val="20"/>
          <w:szCs w:val="20"/>
        </w:rPr>
        <w:t xml:space="preserve">Table S1. </w:t>
      </w:r>
      <w:r w:rsidRPr="008663DB">
        <w:rPr>
          <w:rFonts w:ascii="Arial" w:hAnsi="Arial"/>
          <w:sz w:val="20"/>
          <w:szCs w:val="20"/>
        </w:rPr>
        <w:t>Input parameters utilized in PBPK modeling of anlotinib as a victim drug</w:t>
      </w:r>
      <w:r w:rsidRPr="008663DB">
        <w:rPr>
          <w:rFonts w:ascii="Arial" w:hAnsi="Arial" w:hint="eastAsia"/>
          <w:sz w:val="20"/>
          <w:szCs w:val="20"/>
        </w:rPr>
        <w:t>.</w:t>
      </w:r>
    </w:p>
    <w:tbl>
      <w:tblPr>
        <w:tblStyle w:val="2"/>
        <w:tblW w:w="5000" w:type="pct"/>
        <w:jc w:val="center"/>
        <w:tblLook w:val="04A0" w:firstRow="1" w:lastRow="0" w:firstColumn="1" w:lastColumn="0" w:noHBand="0" w:noVBand="1"/>
      </w:tblPr>
      <w:tblGrid>
        <w:gridCol w:w="3387"/>
        <w:gridCol w:w="3370"/>
        <w:gridCol w:w="2269"/>
      </w:tblGrid>
      <w:tr w:rsidR="00C27C83" w:rsidRPr="008663DB" w14:paraId="384E7A30" w14:textId="77777777" w:rsidTr="002308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C936969" w14:textId="77777777" w:rsidR="00C27C83" w:rsidRPr="008663DB" w:rsidRDefault="00C27C83" w:rsidP="0023082D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bookmarkStart w:id="0" w:name="_Hlk159224139"/>
            <w:r w:rsidRPr="008663DB">
              <w:rPr>
                <w:rFonts w:ascii="Arial" w:hAnsi="Arial" w:cs="Times New Roman"/>
                <w:sz w:val="20"/>
                <w:szCs w:val="20"/>
              </w:rPr>
              <w:t>Parameters</w:t>
            </w:r>
          </w:p>
        </w:tc>
        <w:tc>
          <w:tcPr>
            <w:tcW w:w="1867" w:type="pct"/>
            <w:vAlign w:val="center"/>
          </w:tcPr>
          <w:p w14:paraId="1E3FBB5C" w14:textId="77777777" w:rsidR="00C27C83" w:rsidRPr="008663DB" w:rsidRDefault="00C27C83" w:rsidP="0023082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Value</w:t>
            </w:r>
          </w:p>
        </w:tc>
        <w:tc>
          <w:tcPr>
            <w:tcW w:w="1257" w:type="pct"/>
            <w:vAlign w:val="center"/>
          </w:tcPr>
          <w:p w14:paraId="0E038693" w14:textId="77777777" w:rsidR="00C27C83" w:rsidRPr="008663DB" w:rsidRDefault="00C27C83" w:rsidP="0023082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Source</w:t>
            </w:r>
          </w:p>
        </w:tc>
      </w:tr>
      <w:tr w:rsidR="00C27C83" w:rsidRPr="008663DB" w14:paraId="444CCBA1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D9D9D9" w:themeFill="background1" w:themeFillShade="D9"/>
            <w:vAlign w:val="center"/>
          </w:tcPr>
          <w:p w14:paraId="35B25389" w14:textId="77777777" w:rsidR="00C27C83" w:rsidRPr="008663DB" w:rsidRDefault="00C27C83" w:rsidP="0023082D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Physicochemical</w:t>
            </w:r>
          </w:p>
        </w:tc>
        <w:tc>
          <w:tcPr>
            <w:tcW w:w="1867" w:type="pct"/>
            <w:shd w:val="clear" w:color="auto" w:fill="D9D9D9" w:themeFill="background1" w:themeFillShade="D9"/>
            <w:vAlign w:val="center"/>
          </w:tcPr>
          <w:p w14:paraId="153B8F48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257" w:type="pct"/>
            <w:shd w:val="clear" w:color="auto" w:fill="D9D9D9" w:themeFill="background1" w:themeFillShade="D9"/>
            <w:vAlign w:val="center"/>
          </w:tcPr>
          <w:p w14:paraId="28F46ED6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30E4ED3A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12CA8B1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Molecular weight (g/mol)</w:t>
            </w:r>
          </w:p>
        </w:tc>
        <w:tc>
          <w:tcPr>
            <w:tcW w:w="1867" w:type="pct"/>
            <w:vAlign w:val="center"/>
          </w:tcPr>
          <w:p w14:paraId="395079E6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480.360</w:t>
            </w:r>
          </w:p>
        </w:tc>
        <w:tc>
          <w:tcPr>
            <w:tcW w:w="1257" w:type="pct"/>
            <w:vMerge w:val="restart"/>
            <w:vAlign w:val="center"/>
          </w:tcPr>
          <w:p w14:paraId="5F614019" w14:textId="3339FA59" w:rsidR="00C27C83" w:rsidRPr="00EB7814" w:rsidRDefault="00693F7F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  <w:vertAlign w:val="superscript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="00EB7814"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5634585E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96DA45C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LogP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o:w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867" w:type="pct"/>
            <w:vAlign w:val="center"/>
          </w:tcPr>
          <w:p w14:paraId="5E47328A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3.700</w:t>
            </w:r>
          </w:p>
        </w:tc>
        <w:tc>
          <w:tcPr>
            <w:tcW w:w="1257" w:type="pct"/>
            <w:vMerge/>
            <w:vAlign w:val="center"/>
          </w:tcPr>
          <w:p w14:paraId="6C6ABF28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13FA348B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312EEB49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Compound type</w:t>
            </w:r>
          </w:p>
        </w:tc>
        <w:tc>
          <w:tcPr>
            <w:tcW w:w="1867" w:type="pct"/>
            <w:vAlign w:val="center"/>
          </w:tcPr>
          <w:p w14:paraId="700520E4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Diprotic base</w:t>
            </w:r>
          </w:p>
        </w:tc>
        <w:tc>
          <w:tcPr>
            <w:tcW w:w="1257" w:type="pct"/>
            <w:vMerge/>
            <w:vAlign w:val="center"/>
          </w:tcPr>
          <w:p w14:paraId="0FCBAEB6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4D32E3A5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00BE635C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pKa 1</w:t>
            </w:r>
          </w:p>
        </w:tc>
        <w:tc>
          <w:tcPr>
            <w:tcW w:w="1867" w:type="pct"/>
            <w:vAlign w:val="center"/>
          </w:tcPr>
          <w:p w14:paraId="22F67001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14.000</w:t>
            </w:r>
          </w:p>
        </w:tc>
        <w:tc>
          <w:tcPr>
            <w:tcW w:w="1257" w:type="pct"/>
            <w:vMerge/>
            <w:vAlign w:val="center"/>
          </w:tcPr>
          <w:p w14:paraId="633396F3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0D6D7CEC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345420BC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pKa 2</w:t>
            </w:r>
          </w:p>
        </w:tc>
        <w:tc>
          <w:tcPr>
            <w:tcW w:w="1867" w:type="pct"/>
            <w:vAlign w:val="center"/>
          </w:tcPr>
          <w:p w14:paraId="1A78A670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9.390</w:t>
            </w:r>
          </w:p>
        </w:tc>
        <w:tc>
          <w:tcPr>
            <w:tcW w:w="1257" w:type="pct"/>
            <w:vMerge/>
            <w:vAlign w:val="center"/>
          </w:tcPr>
          <w:p w14:paraId="2195DDDF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6919B248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3C5E1318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B/P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867" w:type="pct"/>
            <w:vAlign w:val="center"/>
          </w:tcPr>
          <w:p w14:paraId="000F63C1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0.790</w:t>
            </w:r>
          </w:p>
        </w:tc>
        <w:tc>
          <w:tcPr>
            <w:tcW w:w="1257" w:type="pct"/>
            <w:vAlign w:val="center"/>
          </w:tcPr>
          <w:p w14:paraId="69728308" w14:textId="532DEB97" w:rsidR="00C27C83" w:rsidRPr="00EB7814" w:rsidRDefault="0099086E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  <w:vertAlign w:val="superscript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="00EB7814" w:rsidRPr="00EB7814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2</w:t>
            </w:r>
          </w:p>
        </w:tc>
      </w:tr>
      <w:tr w:rsidR="00C27C83" w:rsidRPr="008663DB" w14:paraId="5CA9111E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14:paraId="19D95C9C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f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u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867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14:paraId="42C28817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0.070</w:t>
            </w:r>
          </w:p>
        </w:tc>
        <w:tc>
          <w:tcPr>
            <w:tcW w:w="1257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14:paraId="3BEBB5C5" w14:textId="745D2190" w:rsidR="00C27C83" w:rsidRPr="008663DB" w:rsidRDefault="00693F7F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="00EB7814"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0B45FC55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D9D9D9" w:themeFill="background1" w:themeFillShade="D9"/>
            <w:vAlign w:val="center"/>
          </w:tcPr>
          <w:p w14:paraId="5D02A1D6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Absorption</w:t>
            </w:r>
          </w:p>
        </w:tc>
        <w:tc>
          <w:tcPr>
            <w:tcW w:w="1867" w:type="pct"/>
            <w:shd w:val="clear" w:color="auto" w:fill="D9D9D9" w:themeFill="background1" w:themeFillShade="D9"/>
            <w:vAlign w:val="center"/>
          </w:tcPr>
          <w:p w14:paraId="490764D6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ADAM</w:t>
            </w:r>
          </w:p>
        </w:tc>
        <w:tc>
          <w:tcPr>
            <w:tcW w:w="1257" w:type="pct"/>
            <w:shd w:val="clear" w:color="auto" w:fill="D9D9D9" w:themeFill="background1" w:themeFillShade="D9"/>
            <w:vAlign w:val="center"/>
          </w:tcPr>
          <w:p w14:paraId="3BB43445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noProof/>
                <w:sz w:val="20"/>
                <w:szCs w:val="20"/>
              </w:rPr>
            </w:pPr>
          </w:p>
        </w:tc>
      </w:tr>
      <w:tr w:rsidR="00C27C83" w:rsidRPr="008663DB" w14:paraId="59E0C712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16EE0460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P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Caco-2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(x10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perscript"/>
              </w:rPr>
              <w:t>-6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 cm/s)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867" w:type="pct"/>
            <w:vAlign w:val="center"/>
          </w:tcPr>
          <w:p w14:paraId="442A92E5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3.500</w:t>
            </w:r>
          </w:p>
        </w:tc>
        <w:tc>
          <w:tcPr>
            <w:tcW w:w="1257" w:type="pct"/>
            <w:vAlign w:val="center"/>
          </w:tcPr>
          <w:p w14:paraId="305221A0" w14:textId="33DD8AD9" w:rsidR="00C27C83" w:rsidRPr="008663DB" w:rsidRDefault="00693F7F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="00EB7814"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4C633CA4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bottom"/>
          </w:tcPr>
          <w:p w14:paraId="1F41F67A" w14:textId="77777777" w:rsidR="00C27C83" w:rsidRPr="008663DB" w:rsidRDefault="00C27C83" w:rsidP="0023082D">
            <w:pPr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Solubility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 xml:space="preserve"> (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mg/mL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)</w:t>
            </w:r>
          </w:p>
        </w:tc>
        <w:tc>
          <w:tcPr>
            <w:tcW w:w="1867" w:type="pct"/>
            <w:vAlign w:val="bottom"/>
          </w:tcPr>
          <w:p w14:paraId="4099603D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257" w:type="pct"/>
            <w:vAlign w:val="bottom"/>
          </w:tcPr>
          <w:p w14:paraId="570DEDA8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3F71FA3D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161A4E06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1 pH</w:t>
            </w:r>
          </w:p>
        </w:tc>
        <w:tc>
          <w:tcPr>
            <w:tcW w:w="1867" w:type="pct"/>
            <w:vAlign w:val="center"/>
          </w:tcPr>
          <w:p w14:paraId="0A300BFB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1.700</w:t>
            </w:r>
          </w:p>
        </w:tc>
        <w:tc>
          <w:tcPr>
            <w:tcW w:w="1257" w:type="pct"/>
            <w:vMerge w:val="restart"/>
            <w:vAlign w:val="center"/>
          </w:tcPr>
          <w:p w14:paraId="427E969A" w14:textId="77777777" w:rsidR="00C27C83" w:rsidRPr="008663DB" w:rsidRDefault="00C27C83" w:rsidP="00693F7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  <w:p w14:paraId="6131680F" w14:textId="4A0124EA" w:rsidR="00C27C83" w:rsidRPr="008663DB" w:rsidRDefault="00693F7F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1B6A27FD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1299DA7E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1 Solubility</w:t>
            </w:r>
          </w:p>
        </w:tc>
        <w:tc>
          <w:tcPr>
            <w:tcW w:w="1867" w:type="pct"/>
            <w:vAlign w:val="center"/>
          </w:tcPr>
          <w:p w14:paraId="335FCF91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500.000</w:t>
            </w:r>
          </w:p>
        </w:tc>
        <w:tc>
          <w:tcPr>
            <w:tcW w:w="1257" w:type="pct"/>
            <w:vMerge/>
            <w:vAlign w:val="center"/>
          </w:tcPr>
          <w:p w14:paraId="7DAAC590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6450CEA4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28CE65B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2 pH</w:t>
            </w:r>
          </w:p>
        </w:tc>
        <w:tc>
          <w:tcPr>
            <w:tcW w:w="1867" w:type="pct"/>
            <w:vAlign w:val="center"/>
          </w:tcPr>
          <w:p w14:paraId="026E1BE9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4.600</w:t>
            </w:r>
          </w:p>
        </w:tc>
        <w:tc>
          <w:tcPr>
            <w:tcW w:w="1257" w:type="pct"/>
            <w:vMerge/>
            <w:vAlign w:val="center"/>
          </w:tcPr>
          <w:p w14:paraId="55316DDE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5AD58A04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0B145720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2 Solubility</w:t>
            </w:r>
          </w:p>
        </w:tc>
        <w:tc>
          <w:tcPr>
            <w:tcW w:w="1867" w:type="pct"/>
            <w:vAlign w:val="center"/>
          </w:tcPr>
          <w:p w14:paraId="265F2F88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0.114</w:t>
            </w:r>
          </w:p>
        </w:tc>
        <w:tc>
          <w:tcPr>
            <w:tcW w:w="1257" w:type="pct"/>
            <w:vMerge/>
            <w:vAlign w:val="center"/>
          </w:tcPr>
          <w:p w14:paraId="2CAF4422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790260F5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4D1CA819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3 pH</w:t>
            </w:r>
          </w:p>
        </w:tc>
        <w:tc>
          <w:tcPr>
            <w:tcW w:w="1867" w:type="pct"/>
            <w:vAlign w:val="center"/>
          </w:tcPr>
          <w:p w14:paraId="5F69AF75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6.500</w:t>
            </w:r>
          </w:p>
        </w:tc>
        <w:tc>
          <w:tcPr>
            <w:tcW w:w="1257" w:type="pct"/>
            <w:vMerge/>
            <w:vAlign w:val="center"/>
          </w:tcPr>
          <w:p w14:paraId="747CF650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31CEB739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6B4E879E" w14:textId="77777777" w:rsidR="00C27C83" w:rsidRPr="008663DB" w:rsidRDefault="00C27C83" w:rsidP="0023082D">
            <w:pPr>
              <w:ind w:right="840"/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Entry 3 Solubility</w:t>
            </w:r>
          </w:p>
        </w:tc>
        <w:tc>
          <w:tcPr>
            <w:tcW w:w="1867" w:type="pct"/>
            <w:vAlign w:val="center"/>
          </w:tcPr>
          <w:p w14:paraId="3EB5B8E7" w14:textId="395C0A35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eastAsia="宋体" w:hAnsi="Arial" w:cs="Times New Roman"/>
                <w:sz w:val="20"/>
                <w:szCs w:val="20"/>
              </w:rPr>
              <w:t>0.000</w:t>
            </w:r>
            <w:r w:rsidR="002E7645" w:rsidRPr="008663DB">
              <w:rPr>
                <w:rFonts w:ascii="Arial" w:eastAsia="宋体" w:hAnsi="Arial" w:cs="Times New Roman" w:hint="eastAsia"/>
                <w:sz w:val="20"/>
                <w:szCs w:val="20"/>
              </w:rPr>
              <w:t>89</w:t>
            </w:r>
          </w:p>
        </w:tc>
        <w:tc>
          <w:tcPr>
            <w:tcW w:w="1257" w:type="pct"/>
            <w:vMerge/>
            <w:vAlign w:val="center"/>
          </w:tcPr>
          <w:p w14:paraId="5C833D2C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464A72CF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D9D9D9" w:themeFill="background1" w:themeFillShade="D9"/>
            <w:vAlign w:val="center"/>
          </w:tcPr>
          <w:p w14:paraId="6257D14F" w14:textId="77777777" w:rsidR="00C27C83" w:rsidRPr="008663DB" w:rsidRDefault="00C27C83" w:rsidP="0023082D">
            <w:pPr>
              <w:ind w:right="840"/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Distribution</w:t>
            </w:r>
          </w:p>
        </w:tc>
        <w:tc>
          <w:tcPr>
            <w:tcW w:w="1867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D9D9D9" w:themeFill="background1" w:themeFillShade="D9"/>
            <w:vAlign w:val="center"/>
          </w:tcPr>
          <w:p w14:paraId="5E05A81A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Full PBPK Model</w:t>
            </w:r>
          </w:p>
        </w:tc>
        <w:tc>
          <w:tcPr>
            <w:tcW w:w="1257" w:type="pc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D9D9D9" w:themeFill="background1" w:themeFillShade="D9"/>
            <w:vAlign w:val="center"/>
          </w:tcPr>
          <w:p w14:paraId="1A0ED693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宋体" w:hAnsi="Arial" w:cs="Times New Roman"/>
                <w:sz w:val="20"/>
                <w:szCs w:val="20"/>
              </w:rPr>
            </w:pPr>
          </w:p>
        </w:tc>
      </w:tr>
      <w:tr w:rsidR="00C27C83" w:rsidRPr="008663DB" w14:paraId="057F6081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31234BE3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p(Adipose)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867" w:type="pct"/>
            <w:vAlign w:val="center"/>
          </w:tcPr>
          <w:p w14:paraId="32231164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22.230</w:t>
            </w:r>
          </w:p>
        </w:tc>
        <w:tc>
          <w:tcPr>
            <w:tcW w:w="1257" w:type="pct"/>
            <w:vMerge w:val="restart"/>
            <w:vAlign w:val="center"/>
          </w:tcPr>
          <w:p w14:paraId="065EFF93" w14:textId="65C7E824" w:rsidR="00C27C83" w:rsidRPr="008663DB" w:rsidRDefault="00693F7F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08B30350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02A5EDE3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p(Bone)</w:t>
            </w:r>
          </w:p>
        </w:tc>
        <w:tc>
          <w:tcPr>
            <w:tcW w:w="1867" w:type="pct"/>
            <w:vAlign w:val="center"/>
          </w:tcPr>
          <w:p w14:paraId="32A3D9B5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38.860</w:t>
            </w:r>
          </w:p>
        </w:tc>
        <w:tc>
          <w:tcPr>
            <w:tcW w:w="1257" w:type="pct"/>
            <w:vMerge/>
            <w:vAlign w:val="center"/>
          </w:tcPr>
          <w:p w14:paraId="52E3D018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04295823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692B854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p(Brain)</w:t>
            </w:r>
          </w:p>
        </w:tc>
        <w:tc>
          <w:tcPr>
            <w:tcW w:w="1867" w:type="pct"/>
            <w:vAlign w:val="center"/>
          </w:tcPr>
          <w:p w14:paraId="55B6450F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1.370</w:t>
            </w:r>
          </w:p>
        </w:tc>
        <w:tc>
          <w:tcPr>
            <w:tcW w:w="1257" w:type="pct"/>
            <w:vAlign w:val="center"/>
          </w:tcPr>
          <w:p w14:paraId="4C84226C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noProof/>
                <w:sz w:val="20"/>
                <w:szCs w:val="20"/>
              </w:rPr>
              <w:t>Predicted by Simcyp</w:t>
            </w:r>
            <w:r w:rsidRPr="008663DB">
              <w:rPr>
                <w:rFonts w:ascii="Arial" w:hAnsi="Arial" w:cs="Times New Roman"/>
                <w:noProof/>
                <w:sz w:val="20"/>
                <w:szCs w:val="20"/>
                <w:vertAlign w:val="superscript"/>
              </w:rPr>
              <w:sym w:font="Symbol" w:char="F0E2"/>
            </w:r>
          </w:p>
        </w:tc>
      </w:tr>
      <w:tr w:rsidR="00C27C83" w:rsidRPr="008663DB" w14:paraId="19200257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4126F475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p(Gut)</w:t>
            </w:r>
          </w:p>
        </w:tc>
        <w:tc>
          <w:tcPr>
            <w:tcW w:w="1867" w:type="pct"/>
            <w:vAlign w:val="center"/>
          </w:tcPr>
          <w:p w14:paraId="0E7CF9C2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135.060</w:t>
            </w:r>
          </w:p>
        </w:tc>
        <w:tc>
          <w:tcPr>
            <w:tcW w:w="1257" w:type="pct"/>
            <w:vMerge w:val="restart"/>
            <w:vAlign w:val="center"/>
          </w:tcPr>
          <w:p w14:paraId="6B86455D" w14:textId="42078B97" w:rsidR="00C27C83" w:rsidRPr="008663DB" w:rsidRDefault="00693F7F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54965D18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7C067953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p(Heart)</w:t>
            </w:r>
          </w:p>
        </w:tc>
        <w:tc>
          <w:tcPr>
            <w:tcW w:w="1867" w:type="pct"/>
            <w:vAlign w:val="center"/>
          </w:tcPr>
          <w:p w14:paraId="1F696E6C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56.490</w:t>
            </w:r>
          </w:p>
        </w:tc>
        <w:tc>
          <w:tcPr>
            <w:tcW w:w="1257" w:type="pct"/>
            <w:vMerge/>
            <w:vAlign w:val="center"/>
          </w:tcPr>
          <w:p w14:paraId="2ABDF615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388DB0D3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277E36EA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p(Kidney)</w:t>
            </w:r>
          </w:p>
        </w:tc>
        <w:tc>
          <w:tcPr>
            <w:tcW w:w="1867" w:type="pct"/>
            <w:vAlign w:val="center"/>
          </w:tcPr>
          <w:p w14:paraId="300D76A4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77.840</w:t>
            </w:r>
          </w:p>
        </w:tc>
        <w:tc>
          <w:tcPr>
            <w:tcW w:w="1257" w:type="pct"/>
            <w:vMerge/>
            <w:vAlign w:val="center"/>
          </w:tcPr>
          <w:p w14:paraId="0F8D3DEF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0C604FE8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2EC54E91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p(Liver)</w:t>
            </w:r>
          </w:p>
        </w:tc>
        <w:tc>
          <w:tcPr>
            <w:tcW w:w="1867" w:type="pct"/>
            <w:vAlign w:val="center"/>
          </w:tcPr>
          <w:p w14:paraId="6263E831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55.780</w:t>
            </w:r>
          </w:p>
        </w:tc>
        <w:tc>
          <w:tcPr>
            <w:tcW w:w="1257" w:type="pct"/>
            <w:vMerge/>
            <w:vAlign w:val="center"/>
          </w:tcPr>
          <w:p w14:paraId="2DCF7FA3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1530EA5A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65E639E4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p(Lung)</w:t>
            </w:r>
          </w:p>
        </w:tc>
        <w:tc>
          <w:tcPr>
            <w:tcW w:w="1867" w:type="pct"/>
            <w:vAlign w:val="center"/>
          </w:tcPr>
          <w:p w14:paraId="4C47CC06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251.880</w:t>
            </w:r>
          </w:p>
        </w:tc>
        <w:tc>
          <w:tcPr>
            <w:tcW w:w="1257" w:type="pct"/>
            <w:vMerge/>
            <w:vAlign w:val="center"/>
          </w:tcPr>
          <w:p w14:paraId="796AE71B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70FAA031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109B35C5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p(Muscle)</w:t>
            </w:r>
          </w:p>
        </w:tc>
        <w:tc>
          <w:tcPr>
            <w:tcW w:w="1867" w:type="pct"/>
            <w:vAlign w:val="center"/>
          </w:tcPr>
          <w:p w14:paraId="2D6A8D73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14.260</w:t>
            </w:r>
          </w:p>
        </w:tc>
        <w:tc>
          <w:tcPr>
            <w:tcW w:w="1257" w:type="pct"/>
            <w:vMerge/>
            <w:vAlign w:val="center"/>
          </w:tcPr>
          <w:p w14:paraId="6BC1482C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3E5DB537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59E05A55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p(Skin)</w:t>
            </w:r>
          </w:p>
        </w:tc>
        <w:tc>
          <w:tcPr>
            <w:tcW w:w="1867" w:type="pct"/>
            <w:vAlign w:val="center"/>
          </w:tcPr>
          <w:p w14:paraId="0EF64354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3.603</w:t>
            </w:r>
          </w:p>
        </w:tc>
        <w:tc>
          <w:tcPr>
            <w:tcW w:w="1257" w:type="pct"/>
            <w:vAlign w:val="center"/>
          </w:tcPr>
          <w:p w14:paraId="188195D4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noProof/>
                <w:sz w:val="20"/>
                <w:szCs w:val="20"/>
              </w:rPr>
              <w:t>Predicted by Simcyp</w:t>
            </w:r>
            <w:r w:rsidRPr="008663DB">
              <w:rPr>
                <w:rFonts w:ascii="Arial" w:hAnsi="Arial" w:cs="Times New Roman"/>
                <w:noProof/>
                <w:sz w:val="20"/>
                <w:szCs w:val="20"/>
                <w:vertAlign w:val="superscript"/>
              </w:rPr>
              <w:sym w:font="Symbol" w:char="F0E2"/>
            </w:r>
          </w:p>
        </w:tc>
      </w:tr>
      <w:tr w:rsidR="00C27C83" w:rsidRPr="008663DB" w14:paraId="06B79719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2BFDD899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p(Spleen)</w:t>
            </w:r>
          </w:p>
        </w:tc>
        <w:tc>
          <w:tcPr>
            <w:tcW w:w="1867" w:type="pct"/>
            <w:vAlign w:val="center"/>
          </w:tcPr>
          <w:p w14:paraId="446B2259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123.390</w:t>
            </w:r>
          </w:p>
        </w:tc>
        <w:tc>
          <w:tcPr>
            <w:tcW w:w="1257" w:type="pct"/>
            <w:vMerge w:val="restart"/>
            <w:vAlign w:val="center"/>
          </w:tcPr>
          <w:p w14:paraId="5D119615" w14:textId="5916BA51" w:rsidR="00C27C83" w:rsidRPr="008663DB" w:rsidRDefault="00693F7F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693F7F">
              <w:rPr>
                <w:rFonts w:ascii="Arial" w:hAnsi="Arial" w:cs="Times New Roman" w:hint="eastAsia"/>
                <w:noProof/>
                <w:sz w:val="20"/>
                <w:szCs w:val="20"/>
              </w:rPr>
              <w:t>Ref</w:t>
            </w:r>
            <w:r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 xml:space="preserve"> </w:t>
            </w:r>
            <w:r w:rsidRPr="00EB7814">
              <w:rPr>
                <w:rFonts w:ascii="Arial" w:hAnsi="Arial" w:cs="Times New Roman" w:hint="eastAsia"/>
                <w:noProof/>
                <w:sz w:val="20"/>
                <w:szCs w:val="20"/>
                <w:vertAlign w:val="superscript"/>
              </w:rPr>
              <w:t>1</w:t>
            </w:r>
          </w:p>
        </w:tc>
      </w:tr>
      <w:tr w:rsidR="00C27C83" w:rsidRPr="008663DB" w14:paraId="757CBDDC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tcBorders>
              <w:bottom w:val="single" w:sz="4" w:space="0" w:color="7F7F7F" w:themeColor="text1" w:themeTint="80"/>
            </w:tcBorders>
            <w:vAlign w:val="center"/>
          </w:tcPr>
          <w:p w14:paraId="4C2C4A09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p(Pancreas)</w:t>
            </w:r>
          </w:p>
        </w:tc>
        <w:tc>
          <w:tcPr>
            <w:tcW w:w="1867" w:type="pct"/>
            <w:tcBorders>
              <w:bottom w:val="single" w:sz="4" w:space="0" w:color="7F7F7F" w:themeColor="text1" w:themeTint="80"/>
            </w:tcBorders>
            <w:vAlign w:val="center"/>
          </w:tcPr>
          <w:p w14:paraId="5A211EB3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96.280</w:t>
            </w:r>
          </w:p>
        </w:tc>
        <w:tc>
          <w:tcPr>
            <w:tcW w:w="1257" w:type="pct"/>
            <w:vMerge/>
            <w:tcBorders>
              <w:bottom w:val="single" w:sz="4" w:space="0" w:color="7F7F7F" w:themeColor="text1" w:themeTint="80"/>
            </w:tcBorders>
            <w:vAlign w:val="center"/>
          </w:tcPr>
          <w:p w14:paraId="43A3944A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2C20EBC1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D9D9D9" w:themeFill="background1" w:themeFillShade="D9"/>
            <w:vAlign w:val="center"/>
          </w:tcPr>
          <w:p w14:paraId="4D8C9F1A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Elimination</w:t>
            </w:r>
          </w:p>
        </w:tc>
        <w:tc>
          <w:tcPr>
            <w:tcW w:w="1867" w:type="pct"/>
            <w:shd w:val="clear" w:color="auto" w:fill="D9D9D9" w:themeFill="background1" w:themeFillShade="D9"/>
            <w:vAlign w:val="center"/>
          </w:tcPr>
          <w:p w14:paraId="26C07DCA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E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nzyme Kinetics</w:t>
            </w:r>
          </w:p>
        </w:tc>
        <w:tc>
          <w:tcPr>
            <w:tcW w:w="1257" w:type="pct"/>
            <w:shd w:val="clear" w:color="auto" w:fill="D9D9D9" w:themeFill="background1" w:themeFillShade="D9"/>
            <w:vAlign w:val="center"/>
          </w:tcPr>
          <w:p w14:paraId="41A683F3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</w:p>
        </w:tc>
      </w:tr>
      <w:tr w:rsidR="00C27C83" w:rsidRPr="008663DB" w14:paraId="04324440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060102DD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bCs w:val="0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L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int, CYP1A2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f</w:t>
            </w:r>
          </w:p>
          <w:p w14:paraId="6FD79127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ISEF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CYP1A2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perscript"/>
              </w:rPr>
              <w:t>g</w:t>
            </w:r>
          </w:p>
        </w:tc>
        <w:tc>
          <w:tcPr>
            <w:tcW w:w="1867" w:type="pct"/>
            <w:vAlign w:val="center"/>
          </w:tcPr>
          <w:p w14:paraId="3BE88033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.23</w:t>
            </w:r>
          </w:p>
          <w:p w14:paraId="618B0841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.69</w:t>
            </w:r>
          </w:p>
        </w:tc>
        <w:tc>
          <w:tcPr>
            <w:tcW w:w="1257" w:type="pct"/>
            <w:vAlign w:val="center"/>
          </w:tcPr>
          <w:p w14:paraId="2DC89CC0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I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n 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house</w:t>
            </w:r>
          </w:p>
        </w:tc>
      </w:tr>
      <w:tr w:rsidR="00C27C83" w:rsidRPr="008663DB" w14:paraId="6DA88ADA" w14:textId="77777777" w:rsidTr="00230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1770FE34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bCs w:val="0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L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int, CYP3A4</w:t>
            </w:r>
          </w:p>
          <w:p w14:paraId="64D4D825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ISEF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CYP3A4</w:t>
            </w:r>
          </w:p>
        </w:tc>
        <w:tc>
          <w:tcPr>
            <w:tcW w:w="1867" w:type="pct"/>
            <w:vAlign w:val="center"/>
          </w:tcPr>
          <w:p w14:paraId="5474F9AD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.32</w:t>
            </w:r>
          </w:p>
          <w:p w14:paraId="269B53D1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.49</w:t>
            </w:r>
          </w:p>
        </w:tc>
        <w:tc>
          <w:tcPr>
            <w:tcW w:w="1257" w:type="pct"/>
            <w:vAlign w:val="center"/>
          </w:tcPr>
          <w:p w14:paraId="2FEB36F8" w14:textId="77777777" w:rsidR="00C27C83" w:rsidRPr="008663DB" w:rsidRDefault="00C27C83" w:rsidP="002308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I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n 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house</w:t>
            </w:r>
          </w:p>
        </w:tc>
      </w:tr>
      <w:tr w:rsidR="00C27C83" w:rsidRPr="008663DB" w14:paraId="75A497B1" w14:textId="77777777" w:rsidTr="0023082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vAlign w:val="center"/>
          </w:tcPr>
          <w:p w14:paraId="75E3C753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b w:val="0"/>
                <w:bCs w:val="0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L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int, CYP3A5</w:t>
            </w:r>
          </w:p>
          <w:p w14:paraId="3E62BE5A" w14:textId="77777777" w:rsidR="00C27C83" w:rsidRPr="008663DB" w:rsidRDefault="00C27C83" w:rsidP="0023082D">
            <w:pPr>
              <w:jc w:val="left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ISEF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CYP3A5</w:t>
            </w:r>
          </w:p>
        </w:tc>
        <w:tc>
          <w:tcPr>
            <w:tcW w:w="1867" w:type="pct"/>
            <w:vAlign w:val="center"/>
          </w:tcPr>
          <w:p w14:paraId="6D2D5EA1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.31</w:t>
            </w:r>
          </w:p>
          <w:p w14:paraId="009441D3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.43</w:t>
            </w:r>
          </w:p>
        </w:tc>
        <w:tc>
          <w:tcPr>
            <w:tcW w:w="1257" w:type="pct"/>
            <w:vAlign w:val="center"/>
          </w:tcPr>
          <w:p w14:paraId="52ADEE87" w14:textId="77777777" w:rsidR="00C27C83" w:rsidRPr="008663DB" w:rsidRDefault="00C27C83" w:rsidP="002308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I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n 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house</w:t>
            </w:r>
          </w:p>
        </w:tc>
      </w:tr>
    </w:tbl>
    <w:bookmarkEnd w:id="0"/>
    <w:p w14:paraId="4791589E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lastRenderedPageBreak/>
        <w:t>a</w:t>
      </w:r>
      <w:r w:rsidRPr="008663DB">
        <w:rPr>
          <w:rFonts w:ascii="Arial" w:hAnsi="Arial" w:cs="Times New Roman"/>
          <w:kern w:val="0"/>
          <w:sz w:val="20"/>
          <w:szCs w:val="20"/>
        </w:rPr>
        <w:t>Log P</w:t>
      </w:r>
      <w:r w:rsidRPr="008663DB">
        <w:rPr>
          <w:rFonts w:ascii="Arial" w:hAnsi="Arial" w:cs="Times New Roman"/>
          <w:kern w:val="0"/>
          <w:sz w:val="20"/>
          <w:szCs w:val="20"/>
          <w:vertAlign w:val="subscript"/>
        </w:rPr>
        <w:t>o:w</w:t>
      </w:r>
      <w:r w:rsidRPr="008663DB">
        <w:rPr>
          <w:rFonts w:ascii="Arial" w:hAnsi="Arial" w:cs="Times New Roman"/>
          <w:kern w:val="0"/>
          <w:sz w:val="20"/>
          <w:szCs w:val="20"/>
        </w:rPr>
        <w:t>: the partition coefficient in oil and water.</w:t>
      </w:r>
    </w:p>
    <w:p w14:paraId="2E017127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t>b</w:t>
      </w:r>
      <w:r w:rsidRPr="008663DB">
        <w:rPr>
          <w:rFonts w:ascii="Arial" w:hAnsi="Arial" w:cs="Times New Roman"/>
          <w:kern w:val="0"/>
          <w:sz w:val="20"/>
          <w:szCs w:val="20"/>
        </w:rPr>
        <w:t>B/P: blood to plasma ratio.</w:t>
      </w:r>
    </w:p>
    <w:p w14:paraId="085EB126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t>c</w:t>
      </w:r>
      <w:r w:rsidRPr="008663DB">
        <w:rPr>
          <w:rFonts w:ascii="Arial" w:hAnsi="Arial" w:cs="Times New Roman"/>
          <w:kern w:val="0"/>
          <w:sz w:val="20"/>
          <w:szCs w:val="20"/>
        </w:rPr>
        <w:t>f</w:t>
      </w:r>
      <w:r w:rsidRPr="008663DB">
        <w:rPr>
          <w:rFonts w:ascii="Arial" w:hAnsi="Arial" w:cs="Times New Roman"/>
          <w:kern w:val="0"/>
          <w:sz w:val="20"/>
          <w:szCs w:val="20"/>
          <w:vertAlign w:val="subscript"/>
        </w:rPr>
        <w:t>u</w:t>
      </w:r>
      <w:r w:rsidRPr="008663DB">
        <w:rPr>
          <w:rFonts w:ascii="Arial" w:hAnsi="Arial" w:cs="Times New Roman"/>
          <w:kern w:val="0"/>
          <w:sz w:val="20"/>
          <w:szCs w:val="20"/>
        </w:rPr>
        <w:t>: unbound fraction of the drug in plasma.</w:t>
      </w:r>
    </w:p>
    <w:p w14:paraId="33BEB953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t>d</w:t>
      </w:r>
      <w:r w:rsidRPr="008663DB">
        <w:rPr>
          <w:rFonts w:ascii="Arial" w:hAnsi="Arial" w:cs="Times New Roman"/>
          <w:kern w:val="0"/>
          <w:sz w:val="20"/>
          <w:szCs w:val="20"/>
        </w:rPr>
        <w:t>PCaco-2: the apparent permeability through the Caco-2 cells.</w:t>
      </w:r>
    </w:p>
    <w:p w14:paraId="36D879AC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t>e</w:t>
      </w:r>
      <w:r w:rsidRPr="008663DB">
        <w:rPr>
          <w:rFonts w:ascii="Arial" w:hAnsi="Arial" w:cs="Times New Roman"/>
          <w:kern w:val="0"/>
          <w:sz w:val="20"/>
          <w:szCs w:val="20"/>
        </w:rPr>
        <w:t>K</w:t>
      </w:r>
      <w:r w:rsidRPr="008663DB">
        <w:rPr>
          <w:rFonts w:ascii="Arial" w:hAnsi="Arial" w:cs="Times New Roman"/>
          <w:kern w:val="0"/>
          <w:sz w:val="20"/>
          <w:szCs w:val="20"/>
          <w:vertAlign w:val="subscript"/>
        </w:rPr>
        <w:t>p</w:t>
      </w:r>
      <w:r w:rsidRPr="008663DB">
        <w:rPr>
          <w:rFonts w:ascii="Arial" w:hAnsi="Arial" w:cs="Times New Roman"/>
          <w:kern w:val="0"/>
          <w:sz w:val="20"/>
          <w:szCs w:val="20"/>
        </w:rPr>
        <w:t>: tissue to plasma partition coefficient.</w:t>
      </w:r>
    </w:p>
    <w:p w14:paraId="29C09121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kern w:val="0"/>
          <w:sz w:val="20"/>
          <w:szCs w:val="20"/>
          <w:vertAlign w:val="superscript"/>
        </w:rPr>
        <w:t>f</w:t>
      </w:r>
      <w:r w:rsidRPr="008663DB">
        <w:rPr>
          <w:rFonts w:ascii="Arial" w:hAnsi="Arial" w:cs="Times New Roman"/>
          <w:kern w:val="0"/>
          <w:sz w:val="20"/>
          <w:szCs w:val="20"/>
        </w:rPr>
        <w:t>CL</w:t>
      </w:r>
      <w:r w:rsidRPr="008663DB">
        <w:rPr>
          <w:rFonts w:ascii="Arial" w:hAnsi="Arial" w:cs="Times New Roman" w:hint="eastAsia"/>
          <w:kern w:val="0"/>
          <w:sz w:val="20"/>
          <w:szCs w:val="20"/>
          <w:vertAlign w:val="subscript"/>
        </w:rPr>
        <w:t>int</w:t>
      </w:r>
      <w:r w:rsidRPr="008663DB">
        <w:rPr>
          <w:rFonts w:ascii="Arial" w:hAnsi="Arial" w:cs="Times New Roman"/>
          <w:kern w:val="0"/>
          <w:sz w:val="20"/>
          <w:szCs w:val="20"/>
        </w:rPr>
        <w:t>: intrinsic clearance</w:t>
      </w:r>
      <w:r w:rsidRPr="008663DB">
        <w:rPr>
          <w:rFonts w:ascii="Arial" w:hAnsi="Arial" w:cs="Times New Roman" w:hint="eastAsia"/>
          <w:kern w:val="0"/>
          <w:sz w:val="20"/>
          <w:szCs w:val="20"/>
        </w:rPr>
        <w:t xml:space="preserve"> (µ</w:t>
      </w:r>
      <w:r w:rsidRPr="008663DB">
        <w:rPr>
          <w:rFonts w:ascii="Arial" w:hAnsi="Arial" w:cs="Times New Roman"/>
          <w:kern w:val="0"/>
          <w:sz w:val="20"/>
          <w:szCs w:val="20"/>
        </w:rPr>
        <w:t>L/min/pmol</w:t>
      </w:r>
      <w:r w:rsidRPr="008663DB">
        <w:rPr>
          <w:rFonts w:ascii="Arial" w:hAnsi="Arial" w:cs="Times New Roman" w:hint="eastAsia"/>
          <w:kern w:val="0"/>
          <w:sz w:val="20"/>
          <w:szCs w:val="20"/>
        </w:rPr>
        <w:t>)</w:t>
      </w:r>
    </w:p>
    <w:p w14:paraId="5B8C6A11" w14:textId="77777777" w:rsidR="00C27C83" w:rsidRPr="008663DB" w:rsidRDefault="00C27C83" w:rsidP="00C27C83">
      <w:pPr>
        <w:autoSpaceDE w:val="0"/>
        <w:autoSpaceDN w:val="0"/>
        <w:adjustRightInd w:val="0"/>
        <w:spacing w:line="360" w:lineRule="auto"/>
        <w:jc w:val="left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 w:hint="eastAsia"/>
          <w:sz w:val="20"/>
          <w:szCs w:val="20"/>
          <w:vertAlign w:val="superscript"/>
        </w:rPr>
        <w:t>g</w:t>
      </w:r>
      <w:r w:rsidRPr="008663DB">
        <w:rPr>
          <w:rFonts w:ascii="Arial" w:hAnsi="Arial" w:cs="Times New Roman"/>
          <w:sz w:val="20"/>
          <w:szCs w:val="20"/>
        </w:rPr>
        <w:t>ISEF, intersystem extrapolation factor</w:t>
      </w:r>
    </w:p>
    <w:p w14:paraId="34B4DC2D" w14:textId="77777777" w:rsidR="00C50B1F" w:rsidRPr="008663DB" w:rsidRDefault="00C50B1F" w:rsidP="00D71702">
      <w:pPr>
        <w:spacing w:line="360" w:lineRule="auto"/>
        <w:rPr>
          <w:rFonts w:ascii="Arial" w:hAnsi="Arial" w:cs="Times New Roman"/>
          <w:b/>
          <w:bCs/>
          <w:kern w:val="0"/>
          <w:sz w:val="20"/>
          <w:szCs w:val="20"/>
        </w:rPr>
        <w:sectPr w:rsidR="00C50B1F" w:rsidRPr="008663DB" w:rsidSect="0000128C">
          <w:footerReference w:type="even" r:id="rId8"/>
          <w:footerReference w:type="default" r:id="rId9"/>
          <w:footerReference w:type="first" r:id="rId10"/>
          <w:pgSz w:w="11906" w:h="16838"/>
          <w:pgMar w:top="1440" w:right="1440" w:bottom="1440" w:left="1440" w:header="851" w:footer="992" w:gutter="0"/>
          <w:cols w:space="425"/>
          <w:docGrid w:type="lines" w:linePitch="312"/>
        </w:sectPr>
      </w:pPr>
    </w:p>
    <w:p w14:paraId="44D21074" w14:textId="0FE0B207" w:rsidR="00BB562B" w:rsidRPr="008663DB" w:rsidRDefault="00BB562B" w:rsidP="00D71702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 w:cs="Times New Roman"/>
          <w:b/>
          <w:bCs/>
          <w:kern w:val="0"/>
          <w:sz w:val="20"/>
          <w:szCs w:val="20"/>
        </w:rPr>
        <w:lastRenderedPageBreak/>
        <w:t xml:space="preserve">Table </w:t>
      </w:r>
      <w:r w:rsidR="0024794E" w:rsidRPr="008663DB">
        <w:rPr>
          <w:rFonts w:ascii="Arial" w:hAnsi="Arial" w:cs="Times New Roman"/>
          <w:b/>
          <w:bCs/>
          <w:kern w:val="0"/>
          <w:sz w:val="20"/>
          <w:szCs w:val="20"/>
        </w:rPr>
        <w:t>S</w:t>
      </w:r>
      <w:r w:rsidR="00513AB0" w:rsidRPr="008663DB">
        <w:rPr>
          <w:rFonts w:ascii="Arial" w:hAnsi="Arial" w:cs="Times New Roman"/>
          <w:b/>
          <w:bCs/>
          <w:kern w:val="0"/>
          <w:sz w:val="20"/>
          <w:szCs w:val="20"/>
        </w:rPr>
        <w:t>2</w:t>
      </w:r>
      <w:r w:rsidRPr="008663DB">
        <w:rPr>
          <w:rFonts w:ascii="Arial" w:hAnsi="Arial" w:cs="Times New Roman"/>
          <w:b/>
          <w:bCs/>
          <w:kern w:val="0"/>
          <w:sz w:val="20"/>
          <w:szCs w:val="20"/>
        </w:rPr>
        <w:t>.</w:t>
      </w:r>
      <w:r w:rsidR="00EE35F0" w:rsidRPr="008663DB">
        <w:rPr>
          <w:rFonts w:ascii="Arial" w:hAnsi="Arial" w:cs="Times New Roman"/>
          <w:b/>
          <w:bCs/>
          <w:kern w:val="0"/>
          <w:sz w:val="20"/>
          <w:szCs w:val="20"/>
        </w:rPr>
        <w:t xml:space="preserve"> </w:t>
      </w:r>
      <w:bookmarkStart w:id="1" w:name="_Hlk135747008"/>
      <w:r w:rsidR="00A6081A" w:rsidRPr="008663DB">
        <w:rPr>
          <w:rFonts w:ascii="Arial" w:hAnsi="Arial" w:cs="Times New Roman" w:hint="eastAsia"/>
          <w:b/>
          <w:bCs/>
          <w:kern w:val="0"/>
          <w:sz w:val="20"/>
          <w:szCs w:val="20"/>
        </w:rPr>
        <w:t>The</w:t>
      </w:r>
      <w:r w:rsidR="00A6081A" w:rsidRPr="008663DB">
        <w:rPr>
          <w:rFonts w:ascii="Arial" w:hAnsi="Arial" w:cs="Times New Roman"/>
          <w:b/>
          <w:bCs/>
          <w:kern w:val="0"/>
          <w:sz w:val="20"/>
          <w:szCs w:val="20"/>
        </w:rPr>
        <w:t xml:space="preserve"> </w:t>
      </w:r>
      <w:r w:rsidR="00065E71" w:rsidRPr="008663DB">
        <w:rPr>
          <w:rFonts w:ascii="Arial" w:hAnsi="Arial" w:cs="Times New Roman"/>
          <w:b/>
          <w:bCs/>
          <w:kern w:val="0"/>
          <w:sz w:val="20"/>
          <w:szCs w:val="20"/>
        </w:rPr>
        <w:t>bu</w:t>
      </w:r>
      <w:r w:rsidR="00137245" w:rsidRPr="008663DB">
        <w:rPr>
          <w:rFonts w:ascii="Arial" w:hAnsi="Arial" w:cs="Times New Roman"/>
          <w:b/>
          <w:bCs/>
          <w:kern w:val="0"/>
          <w:sz w:val="20"/>
          <w:szCs w:val="20"/>
        </w:rPr>
        <w:t>il</w:t>
      </w:r>
      <w:r w:rsidR="00065E71" w:rsidRPr="008663DB">
        <w:rPr>
          <w:rFonts w:ascii="Arial" w:hAnsi="Arial" w:cs="Times New Roman"/>
          <w:b/>
          <w:bCs/>
          <w:kern w:val="0"/>
          <w:sz w:val="20"/>
          <w:szCs w:val="20"/>
        </w:rPr>
        <w:t>t-in</w:t>
      </w:r>
      <w:r w:rsidR="00C41220" w:rsidRPr="008663DB">
        <w:rPr>
          <w:rFonts w:ascii="Arial" w:hAnsi="Arial" w:cs="Times New Roman"/>
          <w:b/>
          <w:bCs/>
          <w:kern w:val="0"/>
          <w:sz w:val="20"/>
          <w:szCs w:val="20"/>
        </w:rPr>
        <w:t xml:space="preserve"> DDI parameters of perpetrators included in the PBPK-DDI model.</w:t>
      </w:r>
      <w:bookmarkEnd w:id="1"/>
    </w:p>
    <w:tbl>
      <w:tblPr>
        <w:tblStyle w:val="ae"/>
        <w:tblW w:w="14008" w:type="dxa"/>
        <w:tblLayout w:type="fixed"/>
        <w:tblLook w:val="04A0" w:firstRow="1" w:lastRow="0" w:firstColumn="1" w:lastColumn="0" w:noHBand="0" w:noVBand="1"/>
      </w:tblPr>
      <w:tblGrid>
        <w:gridCol w:w="1413"/>
        <w:gridCol w:w="1417"/>
        <w:gridCol w:w="1560"/>
        <w:gridCol w:w="1559"/>
        <w:gridCol w:w="1134"/>
        <w:gridCol w:w="1417"/>
        <w:gridCol w:w="1418"/>
        <w:gridCol w:w="1417"/>
        <w:gridCol w:w="1418"/>
        <w:gridCol w:w="1255"/>
      </w:tblGrid>
      <w:tr w:rsidR="000234F3" w:rsidRPr="008663DB" w14:paraId="2AB20E18" w14:textId="77777777" w:rsidTr="00D10025">
        <w:trPr>
          <w:trHeight w:val="927"/>
        </w:trPr>
        <w:tc>
          <w:tcPr>
            <w:tcW w:w="1413" w:type="dxa"/>
            <w:vMerge w:val="restart"/>
            <w:vAlign w:val="center"/>
          </w:tcPr>
          <w:p w14:paraId="387A3CD8" w14:textId="77777777" w:rsidR="000234F3" w:rsidRPr="008663DB" w:rsidRDefault="000234F3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Parameters</w:t>
            </w:r>
          </w:p>
        </w:tc>
        <w:tc>
          <w:tcPr>
            <w:tcW w:w="4536" w:type="dxa"/>
            <w:gridSpan w:val="3"/>
            <w:vAlign w:val="center"/>
          </w:tcPr>
          <w:p w14:paraId="447CF120" w14:textId="77777777" w:rsidR="000234F3" w:rsidRPr="008663DB" w:rsidRDefault="000234F3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Strong CYP3A inhibitor</w:t>
            </w:r>
          </w:p>
        </w:tc>
        <w:tc>
          <w:tcPr>
            <w:tcW w:w="3969" w:type="dxa"/>
            <w:gridSpan w:val="3"/>
            <w:vAlign w:val="center"/>
          </w:tcPr>
          <w:p w14:paraId="083B3D7B" w14:textId="5322AD1B" w:rsidR="000234F3" w:rsidRPr="008663DB" w:rsidRDefault="000234F3" w:rsidP="000A1973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Moderate CYP3A inhibitor</w:t>
            </w:r>
          </w:p>
        </w:tc>
        <w:tc>
          <w:tcPr>
            <w:tcW w:w="2835" w:type="dxa"/>
            <w:gridSpan w:val="2"/>
            <w:vAlign w:val="center"/>
          </w:tcPr>
          <w:p w14:paraId="4CC8D53C" w14:textId="6805AE34" w:rsidR="000234F3" w:rsidRPr="008663DB" w:rsidRDefault="000234F3" w:rsidP="000234F3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Strong CYP1A2 inhibitor</w:t>
            </w:r>
          </w:p>
        </w:tc>
        <w:tc>
          <w:tcPr>
            <w:tcW w:w="1255" w:type="dxa"/>
            <w:vAlign w:val="center"/>
          </w:tcPr>
          <w:p w14:paraId="4FA93DBB" w14:textId="09286BDF" w:rsidR="000234F3" w:rsidRPr="008663DB" w:rsidRDefault="00F4449E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F4449E">
              <w:rPr>
                <w:rFonts w:ascii="Arial" w:hAnsi="Arial" w:cs="Times New Roman"/>
                <w:sz w:val="20"/>
                <w:szCs w:val="20"/>
              </w:rPr>
              <w:t>strong CYP3A and moderate CYP1A2 inducer</w:t>
            </w:r>
          </w:p>
        </w:tc>
      </w:tr>
      <w:tr w:rsidR="00BF4A9A" w:rsidRPr="008663DB" w14:paraId="22FB2234" w14:textId="77777777" w:rsidTr="00D10025">
        <w:trPr>
          <w:trHeight w:val="426"/>
        </w:trPr>
        <w:tc>
          <w:tcPr>
            <w:tcW w:w="1413" w:type="dxa"/>
            <w:vMerge/>
            <w:vAlign w:val="center"/>
          </w:tcPr>
          <w:p w14:paraId="0BD37C6C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2FDE55DD" w14:textId="0F8A60B9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Itraconazole</w:t>
            </w:r>
          </w:p>
        </w:tc>
        <w:tc>
          <w:tcPr>
            <w:tcW w:w="1560" w:type="dxa"/>
            <w:vAlign w:val="center"/>
          </w:tcPr>
          <w:p w14:paraId="7F90DD8B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bookmarkStart w:id="2" w:name="OLE_LINK2"/>
            <w:r w:rsidRPr="008663DB">
              <w:rPr>
                <w:rFonts w:ascii="Arial" w:hAnsi="Arial" w:cs="Times New Roman"/>
                <w:sz w:val="20"/>
                <w:szCs w:val="20"/>
              </w:rPr>
              <w:t>Ketoconazole</w:t>
            </w:r>
            <w:bookmarkEnd w:id="2"/>
          </w:p>
        </w:tc>
        <w:tc>
          <w:tcPr>
            <w:tcW w:w="1559" w:type="dxa"/>
            <w:vAlign w:val="center"/>
          </w:tcPr>
          <w:p w14:paraId="73900AAA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Clarithromycin</w:t>
            </w:r>
          </w:p>
        </w:tc>
        <w:tc>
          <w:tcPr>
            <w:tcW w:w="1134" w:type="dxa"/>
            <w:vAlign w:val="center"/>
          </w:tcPr>
          <w:p w14:paraId="77F60E9F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Diltiazem</w:t>
            </w:r>
          </w:p>
        </w:tc>
        <w:tc>
          <w:tcPr>
            <w:tcW w:w="1417" w:type="dxa"/>
            <w:vAlign w:val="center"/>
          </w:tcPr>
          <w:p w14:paraId="359BD523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Erythromycin</w:t>
            </w:r>
          </w:p>
        </w:tc>
        <w:tc>
          <w:tcPr>
            <w:tcW w:w="1418" w:type="dxa"/>
            <w:vAlign w:val="center"/>
          </w:tcPr>
          <w:p w14:paraId="364C5E6E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Fluconazole</w:t>
            </w:r>
          </w:p>
        </w:tc>
        <w:tc>
          <w:tcPr>
            <w:tcW w:w="1417" w:type="dxa"/>
            <w:vAlign w:val="center"/>
          </w:tcPr>
          <w:p w14:paraId="2ACF7D13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Fluvoxamine</w:t>
            </w:r>
          </w:p>
        </w:tc>
        <w:tc>
          <w:tcPr>
            <w:tcW w:w="1418" w:type="dxa"/>
            <w:vAlign w:val="center"/>
          </w:tcPr>
          <w:p w14:paraId="74FE16F1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Ciprofloxacin</w:t>
            </w:r>
          </w:p>
        </w:tc>
        <w:tc>
          <w:tcPr>
            <w:tcW w:w="1255" w:type="dxa"/>
            <w:vAlign w:val="center"/>
          </w:tcPr>
          <w:p w14:paraId="52C321F9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Rifampicin</w:t>
            </w:r>
          </w:p>
        </w:tc>
      </w:tr>
      <w:tr w:rsidR="00BF4A9A" w:rsidRPr="008663DB" w14:paraId="0CAEE2F7" w14:textId="77777777" w:rsidTr="00D10025">
        <w:trPr>
          <w:trHeight w:val="418"/>
        </w:trPr>
        <w:tc>
          <w:tcPr>
            <w:tcW w:w="1413" w:type="dxa"/>
            <w:vAlign w:val="center"/>
          </w:tcPr>
          <w:p w14:paraId="175BE914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CYP1A2 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i</w:t>
            </w:r>
          </w:p>
        </w:tc>
        <w:tc>
          <w:tcPr>
            <w:tcW w:w="1417" w:type="dxa"/>
            <w:vAlign w:val="center"/>
          </w:tcPr>
          <w:p w14:paraId="4F27124C" w14:textId="6083FAC5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60" w:type="dxa"/>
            <w:vAlign w:val="center"/>
          </w:tcPr>
          <w:p w14:paraId="28F5C2A8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14:paraId="773960B9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14:paraId="6F409429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1B80EBF2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3BE870EA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5F409E38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.002</w:t>
            </w:r>
          </w:p>
        </w:tc>
        <w:tc>
          <w:tcPr>
            <w:tcW w:w="1418" w:type="dxa"/>
            <w:vAlign w:val="center"/>
          </w:tcPr>
          <w:p w14:paraId="4D02A2AF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2</w:t>
            </w:r>
          </w:p>
        </w:tc>
        <w:tc>
          <w:tcPr>
            <w:tcW w:w="1255" w:type="dxa"/>
            <w:vAlign w:val="center"/>
          </w:tcPr>
          <w:p w14:paraId="7927F354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</w:tr>
      <w:tr w:rsidR="00BF4A9A" w:rsidRPr="008663DB" w14:paraId="5E40E305" w14:textId="77777777" w:rsidTr="00D10025">
        <w:trPr>
          <w:trHeight w:val="423"/>
        </w:trPr>
        <w:tc>
          <w:tcPr>
            <w:tcW w:w="1413" w:type="dxa"/>
            <w:vAlign w:val="center"/>
          </w:tcPr>
          <w:p w14:paraId="2C45E48A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YP3A4 K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i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14:paraId="669BA847" w14:textId="54BD693D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.0013</w:t>
            </w:r>
          </w:p>
        </w:tc>
        <w:tc>
          <w:tcPr>
            <w:tcW w:w="1560" w:type="dxa"/>
            <w:vAlign w:val="center"/>
          </w:tcPr>
          <w:p w14:paraId="7C938DF2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0.015</w:t>
            </w:r>
          </w:p>
        </w:tc>
        <w:tc>
          <w:tcPr>
            <w:tcW w:w="1559" w:type="dxa"/>
            <w:vAlign w:val="center"/>
          </w:tcPr>
          <w:p w14:paraId="43B97B2B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vAlign w:val="center"/>
          </w:tcPr>
          <w:p w14:paraId="3DB6FD02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3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6.1</w:t>
            </w:r>
          </w:p>
        </w:tc>
        <w:tc>
          <w:tcPr>
            <w:tcW w:w="1417" w:type="dxa"/>
            <w:vAlign w:val="center"/>
          </w:tcPr>
          <w:p w14:paraId="30150E25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82</w:t>
            </w:r>
          </w:p>
        </w:tc>
        <w:tc>
          <w:tcPr>
            <w:tcW w:w="1418" w:type="dxa"/>
            <w:vAlign w:val="center"/>
          </w:tcPr>
          <w:p w14:paraId="32CC61CE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0.7</w:t>
            </w:r>
          </w:p>
        </w:tc>
        <w:tc>
          <w:tcPr>
            <w:tcW w:w="1417" w:type="dxa"/>
            <w:vAlign w:val="center"/>
          </w:tcPr>
          <w:p w14:paraId="65D0F6CC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.789</w:t>
            </w:r>
          </w:p>
        </w:tc>
        <w:tc>
          <w:tcPr>
            <w:tcW w:w="1418" w:type="dxa"/>
            <w:vAlign w:val="center"/>
          </w:tcPr>
          <w:p w14:paraId="1C98DD95" w14:textId="3DB7C799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1.5</w:t>
            </w:r>
          </w:p>
        </w:tc>
        <w:tc>
          <w:tcPr>
            <w:tcW w:w="1255" w:type="dxa"/>
            <w:vAlign w:val="center"/>
          </w:tcPr>
          <w:p w14:paraId="2F795F11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5</w:t>
            </w:r>
          </w:p>
        </w:tc>
      </w:tr>
      <w:tr w:rsidR="00BF4A9A" w:rsidRPr="008663DB" w14:paraId="6262E27B" w14:textId="77777777" w:rsidTr="00D10025">
        <w:trPr>
          <w:trHeight w:val="415"/>
        </w:trPr>
        <w:tc>
          <w:tcPr>
            <w:tcW w:w="1413" w:type="dxa"/>
            <w:vAlign w:val="center"/>
          </w:tcPr>
          <w:p w14:paraId="7A521A78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YP3A5 K</w:t>
            </w:r>
            <w:r w:rsidRPr="008663DB">
              <w:rPr>
                <w:rFonts w:ascii="Arial" w:hAnsi="Arial" w:cs="Times New Roman" w:hint="eastAsia"/>
                <w:sz w:val="20"/>
                <w:szCs w:val="20"/>
              </w:rPr>
              <w:t>i</w:t>
            </w:r>
          </w:p>
        </w:tc>
        <w:tc>
          <w:tcPr>
            <w:tcW w:w="1417" w:type="dxa"/>
            <w:vAlign w:val="center"/>
          </w:tcPr>
          <w:p w14:paraId="19EFD889" w14:textId="72EED158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60" w:type="dxa"/>
            <w:vAlign w:val="center"/>
          </w:tcPr>
          <w:p w14:paraId="2152B951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.109</w:t>
            </w:r>
          </w:p>
        </w:tc>
        <w:tc>
          <w:tcPr>
            <w:tcW w:w="1559" w:type="dxa"/>
            <w:vAlign w:val="center"/>
          </w:tcPr>
          <w:p w14:paraId="7D9C1F14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14:paraId="69614D7B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3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6.1</w:t>
            </w:r>
          </w:p>
        </w:tc>
        <w:tc>
          <w:tcPr>
            <w:tcW w:w="1417" w:type="dxa"/>
            <w:vAlign w:val="center"/>
          </w:tcPr>
          <w:p w14:paraId="54E65467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2340E2C3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8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6.4</w:t>
            </w:r>
          </w:p>
        </w:tc>
        <w:tc>
          <w:tcPr>
            <w:tcW w:w="1417" w:type="dxa"/>
            <w:vAlign w:val="center"/>
          </w:tcPr>
          <w:p w14:paraId="0B48298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.82</w:t>
            </w:r>
          </w:p>
        </w:tc>
        <w:tc>
          <w:tcPr>
            <w:tcW w:w="1418" w:type="dxa"/>
            <w:vAlign w:val="center"/>
          </w:tcPr>
          <w:p w14:paraId="6A6E2650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255" w:type="dxa"/>
            <w:vAlign w:val="center"/>
          </w:tcPr>
          <w:p w14:paraId="1EC0B816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</w:tr>
      <w:tr w:rsidR="00BF4A9A" w:rsidRPr="008663DB" w14:paraId="68E6C861" w14:textId="77777777" w:rsidTr="00D10025">
        <w:trPr>
          <w:trHeight w:val="691"/>
        </w:trPr>
        <w:tc>
          <w:tcPr>
            <w:tcW w:w="1413" w:type="dxa"/>
            <w:vAlign w:val="center"/>
          </w:tcPr>
          <w:p w14:paraId="06977542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YP3A4 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app</w:t>
            </w:r>
          </w:p>
          <w:p w14:paraId="7B7A2004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  <w:vertAlign w:val="subscript"/>
              </w:rPr>
              <w:t xml:space="preserve"> 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 xml:space="preserve">           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inact</w:t>
            </w:r>
          </w:p>
        </w:tc>
        <w:tc>
          <w:tcPr>
            <w:tcW w:w="1417" w:type="dxa"/>
            <w:vAlign w:val="center"/>
          </w:tcPr>
          <w:p w14:paraId="0764DA38" w14:textId="102E2E03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60" w:type="dxa"/>
            <w:vAlign w:val="center"/>
          </w:tcPr>
          <w:p w14:paraId="431453B6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14:paraId="7DDC3DE3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2</w:t>
            </w:r>
          </w:p>
          <w:p w14:paraId="053F2654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2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.13</w:t>
            </w:r>
          </w:p>
        </w:tc>
        <w:tc>
          <w:tcPr>
            <w:tcW w:w="1134" w:type="dxa"/>
            <w:vAlign w:val="center"/>
          </w:tcPr>
          <w:p w14:paraId="62AE178A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4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.75</w:t>
            </w:r>
          </w:p>
          <w:p w14:paraId="4BC9FDB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.702</w:t>
            </w:r>
          </w:p>
        </w:tc>
        <w:tc>
          <w:tcPr>
            <w:tcW w:w="1417" w:type="dxa"/>
            <w:vAlign w:val="center"/>
          </w:tcPr>
          <w:p w14:paraId="1F176DF6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2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3.2</w:t>
            </w:r>
          </w:p>
          <w:p w14:paraId="60E24258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2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.25</w:t>
            </w:r>
          </w:p>
        </w:tc>
        <w:tc>
          <w:tcPr>
            <w:tcW w:w="1418" w:type="dxa"/>
            <w:vAlign w:val="center"/>
          </w:tcPr>
          <w:p w14:paraId="63180AD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2C6521B7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3ECB3F20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255" w:type="dxa"/>
            <w:vAlign w:val="center"/>
          </w:tcPr>
          <w:p w14:paraId="164179B5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</w:tr>
      <w:tr w:rsidR="00BF4A9A" w:rsidRPr="008663DB" w14:paraId="37A8F7DB" w14:textId="77777777" w:rsidTr="00D10025">
        <w:trPr>
          <w:trHeight w:val="559"/>
        </w:trPr>
        <w:tc>
          <w:tcPr>
            <w:tcW w:w="1413" w:type="dxa"/>
            <w:vAlign w:val="center"/>
          </w:tcPr>
          <w:p w14:paraId="78A210D8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YP3A5 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app</w:t>
            </w:r>
          </w:p>
          <w:p w14:paraId="7C6D25FA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  <w:vertAlign w:val="subscript"/>
              </w:rPr>
              <w:t xml:space="preserve"> 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 xml:space="preserve">           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K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inact</w:t>
            </w:r>
          </w:p>
        </w:tc>
        <w:tc>
          <w:tcPr>
            <w:tcW w:w="1417" w:type="dxa"/>
            <w:vAlign w:val="center"/>
          </w:tcPr>
          <w:p w14:paraId="083E7735" w14:textId="0151B7F8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60" w:type="dxa"/>
            <w:vAlign w:val="center"/>
          </w:tcPr>
          <w:p w14:paraId="5F6FD76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14:paraId="60A7C8F5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14:paraId="1FD55BD6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4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.75</w:t>
            </w:r>
          </w:p>
          <w:p w14:paraId="5730EBBF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.702</w:t>
            </w:r>
          </w:p>
        </w:tc>
        <w:tc>
          <w:tcPr>
            <w:tcW w:w="1417" w:type="dxa"/>
            <w:vAlign w:val="center"/>
          </w:tcPr>
          <w:p w14:paraId="0AD0D16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7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.14</w:t>
            </w:r>
          </w:p>
          <w:p w14:paraId="07FE6684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.66</w:t>
            </w:r>
          </w:p>
        </w:tc>
        <w:tc>
          <w:tcPr>
            <w:tcW w:w="1418" w:type="dxa"/>
            <w:vAlign w:val="center"/>
          </w:tcPr>
          <w:p w14:paraId="45AF805D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78DC4247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34E79D7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255" w:type="dxa"/>
            <w:vAlign w:val="center"/>
          </w:tcPr>
          <w:p w14:paraId="3490F237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</w:tr>
      <w:tr w:rsidR="00BF4A9A" w:rsidRPr="008663DB" w14:paraId="2A978743" w14:textId="77777777" w:rsidTr="00D10025">
        <w:trPr>
          <w:trHeight w:val="497"/>
        </w:trPr>
        <w:tc>
          <w:tcPr>
            <w:tcW w:w="1413" w:type="dxa"/>
            <w:vAlign w:val="center"/>
          </w:tcPr>
          <w:p w14:paraId="68395829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YP3A4/5 Ind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max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^</w:t>
            </w:r>
          </w:p>
          <w:p w14:paraId="7AF8014C" w14:textId="4DFA57BA" w:rsidR="00BF4A9A" w:rsidRPr="008663DB" w:rsidRDefault="00BF4A9A" w:rsidP="00BF4A9A">
            <w:pPr>
              <w:jc w:val="center"/>
              <w:rPr>
                <w:rFonts w:ascii="Arial" w:hAnsi="Arial" w:cs="Times New Roman"/>
                <w:b/>
                <w:bCs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IndC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50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^</w:t>
            </w:r>
          </w:p>
        </w:tc>
        <w:tc>
          <w:tcPr>
            <w:tcW w:w="1417" w:type="dxa"/>
            <w:vAlign w:val="center"/>
          </w:tcPr>
          <w:p w14:paraId="72BA6524" w14:textId="434EF83F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60" w:type="dxa"/>
            <w:vAlign w:val="center"/>
          </w:tcPr>
          <w:p w14:paraId="73C6F9BB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559" w:type="dxa"/>
            <w:vAlign w:val="center"/>
          </w:tcPr>
          <w:p w14:paraId="33676B41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14:paraId="218A5AE2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53CD4167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0452FA31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7" w:type="dxa"/>
            <w:vAlign w:val="center"/>
          </w:tcPr>
          <w:p w14:paraId="7E54E13F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418" w:type="dxa"/>
            <w:vAlign w:val="center"/>
          </w:tcPr>
          <w:p w14:paraId="1952179D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-</w:t>
            </w:r>
          </w:p>
        </w:tc>
        <w:tc>
          <w:tcPr>
            <w:tcW w:w="1255" w:type="dxa"/>
            <w:vAlign w:val="center"/>
          </w:tcPr>
          <w:p w14:paraId="7D60A0E6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6</w:t>
            </w:r>
          </w:p>
          <w:p w14:paraId="7F09809A" w14:textId="77777777" w:rsidR="00BF4A9A" w:rsidRPr="008663DB" w:rsidRDefault="00BF4A9A" w:rsidP="00BF4A9A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.32</w:t>
            </w:r>
          </w:p>
        </w:tc>
      </w:tr>
      <w:tr w:rsidR="00BF4A9A" w:rsidRPr="008663DB" w14:paraId="3530C192" w14:textId="77777777" w:rsidTr="00D10025">
        <w:trPr>
          <w:trHeight w:val="497"/>
        </w:trPr>
        <w:tc>
          <w:tcPr>
            <w:tcW w:w="1413" w:type="dxa"/>
            <w:vAlign w:val="center"/>
          </w:tcPr>
          <w:p w14:paraId="42E170B4" w14:textId="77777777" w:rsidR="00BF4A9A" w:rsidRPr="008663DB" w:rsidRDefault="00BF4A9A" w:rsidP="00580320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C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 xml:space="preserve">YP1A/2 </w:t>
            </w:r>
          </w:p>
          <w:p w14:paraId="408706D2" w14:textId="66D2DFD2" w:rsidR="00BF4A9A" w:rsidRPr="008663DB" w:rsidRDefault="00BF4A9A" w:rsidP="00580320">
            <w:pPr>
              <w:jc w:val="center"/>
              <w:rPr>
                <w:rFonts w:ascii="Arial" w:hAnsi="Arial" w:cs="Times New Roman"/>
                <w:sz w:val="20"/>
                <w:szCs w:val="20"/>
                <w:vertAlign w:val="subscript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Ind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max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^</w:t>
            </w:r>
            <w:r w:rsidRPr="008663DB">
              <w:rPr>
                <w:rFonts w:ascii="Arial" w:hAnsi="Arial" w:cs="Times New Roman" w:hint="eastAsia"/>
                <w:sz w:val="20"/>
                <w:szCs w:val="20"/>
                <w:vertAlign w:val="subscript"/>
              </w:rPr>
              <w:t xml:space="preserve"> 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 xml:space="preserve">            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IndC</w:t>
            </w:r>
            <w:r w:rsidRPr="008663DB">
              <w:rPr>
                <w:rFonts w:ascii="Arial" w:hAnsi="Arial" w:cs="Times New Roman"/>
                <w:sz w:val="20"/>
                <w:szCs w:val="20"/>
                <w:vertAlign w:val="subscript"/>
              </w:rPr>
              <w:t>50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^</w:t>
            </w:r>
          </w:p>
        </w:tc>
        <w:tc>
          <w:tcPr>
            <w:tcW w:w="1417" w:type="dxa"/>
            <w:vAlign w:val="center"/>
          </w:tcPr>
          <w:p w14:paraId="61BDC42D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560" w:type="dxa"/>
            <w:vAlign w:val="center"/>
          </w:tcPr>
          <w:p w14:paraId="481BDC39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14:paraId="6FDC436E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14:paraId="7013D329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4398C401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56A43ACC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7570752E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764C5414" w14:textId="77777777" w:rsidR="00BF4A9A" w:rsidRPr="008663DB" w:rsidRDefault="00BF4A9A" w:rsidP="00D72CA2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</w:p>
        </w:tc>
        <w:tc>
          <w:tcPr>
            <w:tcW w:w="1255" w:type="dxa"/>
            <w:vAlign w:val="center"/>
          </w:tcPr>
          <w:p w14:paraId="0FE093F9" w14:textId="23D3B8C5" w:rsidR="00BF4A9A" w:rsidRPr="008663DB" w:rsidRDefault="00BF4A9A" w:rsidP="00B51AB8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2.7</w:t>
            </w:r>
          </w:p>
          <w:p w14:paraId="69427288" w14:textId="180B9DFF" w:rsidR="00BF4A9A" w:rsidRPr="008663DB" w:rsidRDefault="00BF4A9A" w:rsidP="00B51AB8">
            <w:pPr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0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</w:t>
            </w:r>
          </w:p>
        </w:tc>
      </w:tr>
    </w:tbl>
    <w:p w14:paraId="7764DC24" w14:textId="77777777" w:rsidR="00AE59EB" w:rsidRPr="008663DB" w:rsidRDefault="00AE59EB" w:rsidP="00AE59EB">
      <w:pPr>
        <w:spacing w:line="360" w:lineRule="auto"/>
        <w:rPr>
          <w:rFonts w:ascii="Arial" w:hAnsi="Arial" w:cs="Times New Roman"/>
          <w:sz w:val="20"/>
          <w:szCs w:val="20"/>
        </w:rPr>
      </w:pPr>
      <w:r w:rsidRPr="008663DB">
        <w:rPr>
          <w:rFonts w:ascii="Arial" w:hAnsi="Arial" w:cs="Times New Roman"/>
          <w:sz w:val="20"/>
          <w:szCs w:val="20"/>
        </w:rPr>
        <w:t>Note: K</w:t>
      </w:r>
      <w:r w:rsidRPr="008663DB">
        <w:rPr>
          <w:rFonts w:ascii="Arial" w:hAnsi="Arial" w:cs="Times New Roman" w:hint="eastAsia"/>
          <w:sz w:val="20"/>
          <w:szCs w:val="20"/>
          <w:vertAlign w:val="subscript"/>
        </w:rPr>
        <w:t>i</w:t>
      </w:r>
      <w:r w:rsidRPr="008663DB">
        <w:rPr>
          <w:rFonts w:ascii="Arial" w:hAnsi="Arial" w:cs="Times New Roman"/>
          <w:sz w:val="20"/>
          <w:szCs w:val="20"/>
        </w:rPr>
        <w:t xml:space="preserve"> (μ</w:t>
      </w:r>
      <w:r w:rsidRPr="008663DB">
        <w:rPr>
          <w:rFonts w:ascii="Arial" w:hAnsi="Arial" w:cs="Times New Roman" w:hint="eastAsia"/>
          <w:sz w:val="20"/>
          <w:szCs w:val="20"/>
        </w:rPr>
        <w:t>M</w:t>
      </w:r>
      <w:r w:rsidRPr="008663DB">
        <w:rPr>
          <w:rFonts w:ascii="Arial" w:hAnsi="Arial" w:cs="Times New Roman"/>
          <w:sz w:val="20"/>
          <w:szCs w:val="20"/>
        </w:rPr>
        <w:t xml:space="preserve">): concentration of inhibitor that supports half maximal inhibition; </w:t>
      </w:r>
    </w:p>
    <w:p w14:paraId="735E376D" w14:textId="77777777" w:rsidR="00AE59EB" w:rsidRPr="008663DB" w:rsidRDefault="00AE59EB" w:rsidP="00AE59EB">
      <w:pPr>
        <w:spacing w:line="360" w:lineRule="auto"/>
        <w:rPr>
          <w:rFonts w:ascii="Arial" w:hAnsi="Arial" w:cs="Times New Roman"/>
          <w:sz w:val="20"/>
          <w:szCs w:val="20"/>
        </w:rPr>
      </w:pPr>
      <w:r w:rsidRPr="008663DB">
        <w:rPr>
          <w:rFonts w:ascii="Arial" w:hAnsi="Arial" w:cs="Times New Roman"/>
          <w:sz w:val="20"/>
          <w:szCs w:val="20"/>
        </w:rPr>
        <w:t xml:space="preserve">     K</w:t>
      </w:r>
      <w:r w:rsidRPr="008663DB">
        <w:rPr>
          <w:rFonts w:ascii="Arial" w:hAnsi="Arial" w:cs="Times New Roman"/>
          <w:sz w:val="20"/>
          <w:szCs w:val="20"/>
          <w:vertAlign w:val="subscript"/>
        </w:rPr>
        <w:t>app</w:t>
      </w:r>
      <w:r w:rsidRPr="008663DB">
        <w:rPr>
          <w:rFonts w:ascii="Arial" w:hAnsi="Arial" w:cs="Times New Roman"/>
          <w:sz w:val="20"/>
          <w:szCs w:val="20"/>
        </w:rPr>
        <w:t xml:space="preserve"> (μ</w:t>
      </w:r>
      <w:r w:rsidRPr="008663DB">
        <w:rPr>
          <w:rFonts w:ascii="Arial" w:hAnsi="Arial" w:cs="Times New Roman" w:hint="eastAsia"/>
          <w:sz w:val="20"/>
          <w:szCs w:val="20"/>
        </w:rPr>
        <w:t>M</w:t>
      </w:r>
      <w:r w:rsidRPr="008663DB">
        <w:rPr>
          <w:rFonts w:ascii="Arial" w:hAnsi="Arial" w:cs="Times New Roman"/>
          <w:sz w:val="20"/>
          <w:szCs w:val="20"/>
        </w:rPr>
        <w:t xml:space="preserve">): </w:t>
      </w:r>
      <w:bookmarkStart w:id="3" w:name="OLE_LINK1"/>
      <w:r w:rsidRPr="008663DB">
        <w:rPr>
          <w:rFonts w:ascii="Arial" w:hAnsi="Arial" w:cs="Times New Roman"/>
          <w:sz w:val="20"/>
          <w:szCs w:val="20"/>
        </w:rPr>
        <w:t>concentration of mechanism-based inhibitor associated with half maximal inactivation rate;</w:t>
      </w:r>
      <w:bookmarkEnd w:id="3"/>
    </w:p>
    <w:p w14:paraId="00815599" w14:textId="77777777" w:rsidR="00AE59EB" w:rsidRPr="008663DB" w:rsidRDefault="00AE59EB" w:rsidP="00AE59EB">
      <w:pPr>
        <w:spacing w:line="360" w:lineRule="auto"/>
        <w:rPr>
          <w:rFonts w:ascii="Arial" w:hAnsi="Arial" w:cs="Times New Roman"/>
          <w:sz w:val="20"/>
          <w:szCs w:val="20"/>
        </w:rPr>
      </w:pPr>
      <w:r w:rsidRPr="008663DB">
        <w:rPr>
          <w:rFonts w:ascii="Arial" w:hAnsi="Arial" w:cs="Times New Roman"/>
          <w:sz w:val="20"/>
          <w:szCs w:val="20"/>
        </w:rPr>
        <w:t xml:space="preserve">     K</w:t>
      </w:r>
      <w:r w:rsidRPr="008663DB">
        <w:rPr>
          <w:rFonts w:ascii="Arial" w:hAnsi="Arial" w:cs="Times New Roman" w:hint="eastAsia"/>
          <w:sz w:val="20"/>
          <w:szCs w:val="20"/>
          <w:vertAlign w:val="subscript"/>
        </w:rPr>
        <w:t>in</w:t>
      </w:r>
      <w:r w:rsidRPr="008663DB">
        <w:rPr>
          <w:rFonts w:ascii="Arial" w:hAnsi="Arial" w:cs="Times New Roman"/>
          <w:sz w:val="20"/>
          <w:szCs w:val="20"/>
          <w:vertAlign w:val="subscript"/>
        </w:rPr>
        <w:t>act</w:t>
      </w:r>
      <w:r w:rsidRPr="008663DB">
        <w:rPr>
          <w:rFonts w:ascii="Arial" w:hAnsi="Arial" w:cs="Times New Roman"/>
          <w:sz w:val="20"/>
          <w:szCs w:val="20"/>
        </w:rPr>
        <w:t xml:space="preserve"> (1/</w:t>
      </w:r>
      <w:r w:rsidRPr="008663DB">
        <w:rPr>
          <w:rFonts w:ascii="Arial" w:hAnsi="Arial" w:cs="Times New Roman" w:hint="eastAsia"/>
          <w:sz w:val="20"/>
          <w:szCs w:val="20"/>
        </w:rPr>
        <w:t>h</w:t>
      </w:r>
      <w:r w:rsidRPr="008663DB">
        <w:rPr>
          <w:rFonts w:ascii="Arial" w:hAnsi="Arial" w:cs="Times New Roman"/>
          <w:sz w:val="20"/>
          <w:szCs w:val="20"/>
        </w:rPr>
        <w:t>): inactivation rate of the enzyme</w:t>
      </w:r>
    </w:p>
    <w:p w14:paraId="7CBD91F0" w14:textId="77777777" w:rsidR="00AE59EB" w:rsidRPr="008663DB" w:rsidRDefault="00AE59EB" w:rsidP="00AE59EB">
      <w:pPr>
        <w:spacing w:line="360" w:lineRule="auto"/>
        <w:rPr>
          <w:rFonts w:ascii="Arial" w:hAnsi="Arial" w:cs="Times New Roman"/>
          <w:sz w:val="20"/>
          <w:szCs w:val="20"/>
        </w:rPr>
      </w:pPr>
      <w:r w:rsidRPr="008663DB">
        <w:rPr>
          <w:rFonts w:ascii="Arial" w:hAnsi="Arial" w:cs="Times New Roman"/>
          <w:sz w:val="20"/>
          <w:szCs w:val="20"/>
        </w:rPr>
        <w:t xml:space="preserve">     Ind</w:t>
      </w:r>
      <w:r w:rsidRPr="008663DB">
        <w:rPr>
          <w:rFonts w:ascii="Arial" w:hAnsi="Arial" w:cs="Times New Roman"/>
          <w:sz w:val="20"/>
          <w:szCs w:val="20"/>
          <w:vertAlign w:val="subscript"/>
        </w:rPr>
        <w:t>max</w:t>
      </w:r>
      <w:r w:rsidRPr="008663DB">
        <w:rPr>
          <w:rFonts w:ascii="Arial" w:hAnsi="Arial" w:cs="Times New Roman"/>
          <w:sz w:val="20"/>
          <w:szCs w:val="20"/>
        </w:rPr>
        <w:t>^: maximal fold induction over vehicle</w:t>
      </w:r>
    </w:p>
    <w:p w14:paraId="0F94AFB5" w14:textId="77777777" w:rsidR="00AE59EB" w:rsidRPr="008663DB" w:rsidRDefault="00AE59EB" w:rsidP="00AE59EB">
      <w:pPr>
        <w:spacing w:line="360" w:lineRule="auto"/>
        <w:rPr>
          <w:rFonts w:ascii="Arial" w:hAnsi="Arial" w:cs="Times New Roman"/>
          <w:sz w:val="20"/>
          <w:szCs w:val="20"/>
        </w:rPr>
      </w:pPr>
      <w:r w:rsidRPr="008663DB">
        <w:rPr>
          <w:rFonts w:ascii="Arial" w:hAnsi="Arial" w:cs="Times New Roman"/>
          <w:sz w:val="20"/>
          <w:szCs w:val="20"/>
        </w:rPr>
        <w:lastRenderedPageBreak/>
        <w:t xml:space="preserve">     IndC</w:t>
      </w:r>
      <w:r w:rsidRPr="008663DB">
        <w:rPr>
          <w:rFonts w:ascii="Arial" w:hAnsi="Arial" w:cs="Times New Roman"/>
          <w:sz w:val="20"/>
          <w:szCs w:val="20"/>
          <w:vertAlign w:val="subscript"/>
        </w:rPr>
        <w:t>50</w:t>
      </w:r>
      <w:r w:rsidRPr="008663DB">
        <w:rPr>
          <w:rFonts w:ascii="Arial" w:hAnsi="Arial" w:cs="Times New Roman"/>
          <w:sz w:val="20"/>
          <w:szCs w:val="20"/>
        </w:rPr>
        <w:t>^(μ</w:t>
      </w:r>
      <w:r w:rsidRPr="008663DB">
        <w:rPr>
          <w:rFonts w:ascii="Arial" w:hAnsi="Arial" w:cs="Times New Roman" w:hint="eastAsia"/>
          <w:sz w:val="20"/>
          <w:szCs w:val="20"/>
        </w:rPr>
        <w:t>M</w:t>
      </w:r>
      <w:r w:rsidRPr="008663DB">
        <w:rPr>
          <w:rFonts w:ascii="Arial" w:hAnsi="Arial" w:cs="Times New Roman"/>
          <w:sz w:val="20"/>
          <w:szCs w:val="20"/>
        </w:rPr>
        <w:t xml:space="preserve">): </w:t>
      </w:r>
      <w:r w:rsidRPr="008663DB">
        <w:rPr>
          <w:rFonts w:ascii="Arial" w:hAnsi="Arial" w:cs="Times New Roman" w:hint="eastAsia"/>
          <w:sz w:val="20"/>
          <w:szCs w:val="20"/>
        </w:rPr>
        <w:t>test</w:t>
      </w:r>
      <w:r w:rsidRPr="008663DB">
        <w:rPr>
          <w:rFonts w:ascii="Arial" w:hAnsi="Arial" w:cs="Times New Roman"/>
          <w:sz w:val="20"/>
          <w:szCs w:val="20"/>
        </w:rPr>
        <w:t xml:space="preserve"> compound concentration that supports half maximal induction</w:t>
      </w:r>
    </w:p>
    <w:p w14:paraId="2A1A085C" w14:textId="4B6BB5A5" w:rsidR="00AE59EB" w:rsidRPr="008663DB" w:rsidRDefault="00AE59EB" w:rsidP="00D71702">
      <w:pPr>
        <w:spacing w:line="360" w:lineRule="auto"/>
        <w:rPr>
          <w:rFonts w:ascii="Arial" w:hAnsi="Arial" w:cs="Times New Roman"/>
          <w:sz w:val="20"/>
          <w:szCs w:val="20"/>
        </w:rPr>
        <w:sectPr w:rsidR="00AE59EB" w:rsidRPr="008663DB" w:rsidSect="0000128C">
          <w:pgSz w:w="16838" w:h="11906" w:orient="landscape"/>
          <w:pgMar w:top="1440" w:right="1440" w:bottom="1440" w:left="1440" w:header="851" w:footer="992" w:gutter="0"/>
          <w:cols w:space="425"/>
          <w:docGrid w:type="linesAndChars" w:linePitch="312"/>
        </w:sectPr>
      </w:pPr>
      <w:r w:rsidRPr="008663DB">
        <w:rPr>
          <w:rFonts w:ascii="Arial" w:hAnsi="Arial" w:cs="Times New Roman" w:hint="eastAsia"/>
          <w:sz w:val="20"/>
          <w:szCs w:val="20"/>
        </w:rPr>
        <w:t xml:space="preserve"> </w:t>
      </w:r>
      <w:r w:rsidRPr="008663DB">
        <w:rPr>
          <w:rFonts w:ascii="Arial" w:hAnsi="Arial" w:cs="Times New Roman"/>
          <w:sz w:val="20"/>
          <w:szCs w:val="20"/>
        </w:rPr>
        <w:t xml:space="preserve">    “-” represented that no corresponding value was entered</w:t>
      </w:r>
    </w:p>
    <w:p w14:paraId="574861FD" w14:textId="4DD60055" w:rsidR="00A24F68" w:rsidRPr="008663DB" w:rsidRDefault="00A24F68" w:rsidP="00D71702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 w:hint="eastAsia"/>
          <w:b/>
          <w:bCs/>
          <w:sz w:val="20"/>
          <w:szCs w:val="20"/>
        </w:rPr>
        <w:lastRenderedPageBreak/>
        <w:t xml:space="preserve">Table S3. </w:t>
      </w:r>
      <w:r w:rsidRPr="008663DB">
        <w:rPr>
          <w:rFonts w:ascii="Arial" w:hAnsi="Arial"/>
          <w:b/>
          <w:bCs/>
          <w:sz w:val="20"/>
          <w:szCs w:val="20"/>
        </w:rPr>
        <w:t>Observed and predicted pharmacokinetic parameters of anlotinib in cancer patients under varying single dosing regimens</w:t>
      </w:r>
      <w:r w:rsidR="00FF7BC3" w:rsidRPr="008663DB">
        <w:rPr>
          <w:rFonts w:ascii="Arial" w:hAnsi="Arial" w:hint="eastAsia"/>
          <w:b/>
          <w:bCs/>
          <w:sz w:val="20"/>
          <w:szCs w:val="20"/>
        </w:rPr>
        <w:t>.</w:t>
      </w:r>
    </w:p>
    <w:tbl>
      <w:tblPr>
        <w:tblStyle w:val="ae"/>
        <w:tblW w:w="8075" w:type="dxa"/>
        <w:jc w:val="center"/>
        <w:tblLook w:val="04A0" w:firstRow="1" w:lastRow="0" w:firstColumn="1" w:lastColumn="0" w:noHBand="0" w:noVBand="1"/>
      </w:tblPr>
      <w:tblGrid>
        <w:gridCol w:w="1271"/>
        <w:gridCol w:w="2432"/>
        <w:gridCol w:w="2017"/>
        <w:gridCol w:w="2355"/>
      </w:tblGrid>
      <w:tr w:rsidR="00E04511" w:rsidRPr="008663DB" w14:paraId="125DC735" w14:textId="77777777" w:rsidTr="00DF5789">
        <w:trPr>
          <w:trHeight w:val="602"/>
          <w:jc w:val="center"/>
        </w:trPr>
        <w:tc>
          <w:tcPr>
            <w:tcW w:w="1271" w:type="dxa"/>
            <w:vAlign w:val="center"/>
          </w:tcPr>
          <w:p w14:paraId="7EA89F0C" w14:textId="77777777" w:rsidR="00E04511" w:rsidRPr="008663DB" w:rsidRDefault="00E04511" w:rsidP="009370B0">
            <w:pPr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Dose (mg)</w:t>
            </w:r>
          </w:p>
        </w:tc>
        <w:tc>
          <w:tcPr>
            <w:tcW w:w="2432" w:type="dxa"/>
            <w:vAlign w:val="center"/>
          </w:tcPr>
          <w:p w14:paraId="25EA896B" w14:textId="77777777" w:rsidR="00E04511" w:rsidRPr="008663DB" w:rsidRDefault="00E04511" w:rsidP="009370B0">
            <w:pPr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017" w:type="dxa"/>
            <w:vAlign w:val="center"/>
          </w:tcPr>
          <w:p w14:paraId="31A6A3AA" w14:textId="77777777" w:rsidR="00E04511" w:rsidRPr="008663DB" w:rsidRDefault="00E04511" w:rsidP="009370B0">
            <w:pPr>
              <w:snapToGrid w:val="0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C</w:t>
            </w:r>
            <w:r w:rsidRPr="008663DB">
              <w:rPr>
                <w:rFonts w:ascii="Arial" w:hAnsi="Arial"/>
                <w:sz w:val="20"/>
                <w:szCs w:val="20"/>
                <w:vertAlign w:val="subscript"/>
              </w:rPr>
              <w:t>max</w:t>
            </w:r>
            <w:r w:rsidRPr="008663DB">
              <w:rPr>
                <w:rFonts w:ascii="Arial" w:hAnsi="Arial"/>
                <w:sz w:val="20"/>
                <w:szCs w:val="20"/>
              </w:rPr>
              <w:t xml:space="preserve"> (ng/mL)</w:t>
            </w:r>
          </w:p>
        </w:tc>
        <w:tc>
          <w:tcPr>
            <w:tcW w:w="2355" w:type="dxa"/>
            <w:vAlign w:val="center"/>
          </w:tcPr>
          <w:p w14:paraId="476F42AD" w14:textId="77777777" w:rsidR="00E04511" w:rsidRPr="008663DB" w:rsidRDefault="00E04511" w:rsidP="009370B0">
            <w:pPr>
              <w:snapToGrid w:val="0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AUC</w:t>
            </w:r>
            <w:r w:rsidRPr="008663DB">
              <w:rPr>
                <w:rFonts w:ascii="Arial" w:hAnsi="Arial"/>
                <w:sz w:val="20"/>
                <w:szCs w:val="20"/>
                <w:vertAlign w:val="subscript"/>
              </w:rPr>
              <w:t>0-120</w:t>
            </w:r>
            <w:r w:rsidRPr="008663DB">
              <w:rPr>
                <w:rFonts w:ascii="Arial" w:hAnsi="Arial" w:hint="eastAsia"/>
                <w:sz w:val="20"/>
                <w:szCs w:val="20"/>
                <w:vertAlign w:val="subscript"/>
              </w:rPr>
              <w:t>h</w:t>
            </w:r>
            <w:r w:rsidRPr="008663DB">
              <w:rPr>
                <w:rFonts w:ascii="Arial" w:hAnsi="Arial"/>
                <w:sz w:val="20"/>
                <w:szCs w:val="20"/>
              </w:rPr>
              <w:t xml:space="preserve"> (ng</w:t>
            </w:r>
            <w:r w:rsidRPr="008663DB">
              <w:rPr>
                <w:rFonts w:ascii="Arial" w:hAnsi="Arial" w:hint="eastAsia"/>
                <w:sz w:val="20"/>
                <w:szCs w:val="20"/>
              </w:rPr>
              <w:t>·</w:t>
            </w:r>
            <w:r w:rsidRPr="008663DB">
              <w:rPr>
                <w:rFonts w:ascii="Arial" w:hAnsi="Arial"/>
                <w:sz w:val="20"/>
                <w:szCs w:val="20"/>
              </w:rPr>
              <w:t>h/mL)</w:t>
            </w:r>
          </w:p>
        </w:tc>
      </w:tr>
      <w:tr w:rsidR="00E04511" w:rsidRPr="008663DB" w14:paraId="546B1027" w14:textId="77777777" w:rsidTr="00DF5789">
        <w:trPr>
          <w:trHeight w:val="418"/>
          <w:jc w:val="center"/>
        </w:trPr>
        <w:tc>
          <w:tcPr>
            <w:tcW w:w="1271" w:type="dxa"/>
            <w:vMerge w:val="restart"/>
            <w:vAlign w:val="center"/>
          </w:tcPr>
          <w:p w14:paraId="32B0065C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5 mg</w:t>
            </w:r>
          </w:p>
          <w:p w14:paraId="25F0C38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(n = 1)</w:t>
            </w:r>
          </w:p>
        </w:tc>
        <w:tc>
          <w:tcPr>
            <w:tcW w:w="2432" w:type="dxa"/>
            <w:vAlign w:val="center"/>
          </w:tcPr>
          <w:p w14:paraId="208AC0AE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Obs</w:t>
            </w:r>
          </w:p>
        </w:tc>
        <w:tc>
          <w:tcPr>
            <w:tcW w:w="2017" w:type="dxa"/>
            <w:vAlign w:val="center"/>
          </w:tcPr>
          <w:p w14:paraId="060E9F7E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5.8</w:t>
            </w:r>
          </w:p>
        </w:tc>
        <w:tc>
          <w:tcPr>
            <w:tcW w:w="2355" w:type="dxa"/>
            <w:vAlign w:val="center"/>
          </w:tcPr>
          <w:p w14:paraId="530726D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411</w:t>
            </w:r>
          </w:p>
        </w:tc>
      </w:tr>
      <w:tr w:rsidR="00E04511" w:rsidRPr="008663DB" w14:paraId="1DF2D9D9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2A578B8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7B9067F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in vivo</w:t>
            </w:r>
          </w:p>
        </w:tc>
        <w:tc>
          <w:tcPr>
            <w:tcW w:w="2017" w:type="dxa"/>
            <w:vAlign w:val="center"/>
          </w:tcPr>
          <w:p w14:paraId="6DF1A28E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±1.0</w:t>
            </w:r>
          </w:p>
        </w:tc>
        <w:tc>
          <w:tcPr>
            <w:tcW w:w="2355" w:type="dxa"/>
            <w:vAlign w:val="center"/>
          </w:tcPr>
          <w:p w14:paraId="221F1845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304.0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±70.9</w:t>
            </w:r>
          </w:p>
        </w:tc>
      </w:tr>
      <w:tr w:rsidR="00E04511" w:rsidRPr="008663DB" w14:paraId="330B27AC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089C17F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674F8F0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rhCYP</w:t>
            </w:r>
          </w:p>
        </w:tc>
        <w:tc>
          <w:tcPr>
            <w:tcW w:w="2017" w:type="dxa"/>
            <w:vAlign w:val="center"/>
          </w:tcPr>
          <w:p w14:paraId="722E0F5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.7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±1.1</w:t>
            </w:r>
          </w:p>
        </w:tc>
        <w:tc>
          <w:tcPr>
            <w:tcW w:w="2355" w:type="dxa"/>
            <w:vAlign w:val="center"/>
          </w:tcPr>
          <w:p w14:paraId="57AD6BB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2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88.7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±82.7</w:t>
            </w:r>
          </w:p>
        </w:tc>
      </w:tr>
      <w:tr w:rsidR="00E04511" w:rsidRPr="008663DB" w14:paraId="613961D2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4DFDCE8B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tcBorders>
              <w:bottom w:val="single" w:sz="4" w:space="0" w:color="auto"/>
            </w:tcBorders>
            <w:vAlign w:val="center"/>
          </w:tcPr>
          <w:p w14:paraId="1CE99B4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 xml:space="preserve">Pred-by </w:t>
            </w:r>
            <w:r w:rsidRPr="008663DB">
              <w:rPr>
                <w:rFonts w:ascii="Arial" w:hAnsi="Arial" w:hint="eastAsia"/>
                <w:sz w:val="20"/>
                <w:szCs w:val="20"/>
              </w:rPr>
              <w:t>retr</w:t>
            </w:r>
            <w:r w:rsidRPr="008663DB">
              <w:rPr>
                <w:rFonts w:ascii="Arial" w:hAnsi="Arial"/>
                <w:sz w:val="20"/>
                <w:szCs w:val="20"/>
              </w:rPr>
              <w:t>ograde</w:t>
            </w:r>
          </w:p>
        </w:tc>
        <w:tc>
          <w:tcPr>
            <w:tcW w:w="2017" w:type="dxa"/>
            <w:tcBorders>
              <w:bottom w:val="single" w:sz="4" w:space="0" w:color="auto"/>
            </w:tcBorders>
            <w:vAlign w:val="center"/>
          </w:tcPr>
          <w:p w14:paraId="48F64157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.5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±1.1</w:t>
            </w:r>
          </w:p>
        </w:tc>
        <w:tc>
          <w:tcPr>
            <w:tcW w:w="2355" w:type="dxa"/>
            <w:tcBorders>
              <w:bottom w:val="single" w:sz="4" w:space="0" w:color="auto"/>
            </w:tcBorders>
            <w:vAlign w:val="center"/>
          </w:tcPr>
          <w:p w14:paraId="6239DF5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255.7±80.7</w:t>
            </w:r>
          </w:p>
        </w:tc>
      </w:tr>
      <w:tr w:rsidR="00E04511" w:rsidRPr="008663DB" w14:paraId="4CCAA7EF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716A99F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shd w:val="clear" w:color="auto" w:fill="D9D9D9" w:themeFill="background1" w:themeFillShade="D9"/>
            <w:vAlign w:val="center"/>
          </w:tcPr>
          <w:p w14:paraId="21A283E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FE</w:t>
            </w:r>
          </w:p>
        </w:tc>
        <w:tc>
          <w:tcPr>
            <w:tcW w:w="2017" w:type="dxa"/>
            <w:shd w:val="clear" w:color="auto" w:fill="D9D9D9" w:themeFill="background1" w:themeFillShade="D9"/>
            <w:vAlign w:val="center"/>
          </w:tcPr>
          <w:p w14:paraId="72AB450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.02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14:paraId="53E9D62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1.42</w:t>
            </w:r>
          </w:p>
        </w:tc>
      </w:tr>
      <w:tr w:rsidR="00E04511" w:rsidRPr="008663DB" w14:paraId="42F00273" w14:textId="77777777" w:rsidTr="00DF5789">
        <w:trPr>
          <w:trHeight w:val="418"/>
          <w:jc w:val="center"/>
        </w:trPr>
        <w:tc>
          <w:tcPr>
            <w:tcW w:w="1271" w:type="dxa"/>
            <w:vMerge w:val="restart"/>
            <w:vAlign w:val="center"/>
          </w:tcPr>
          <w:p w14:paraId="15995405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10 mg</w:t>
            </w:r>
          </w:p>
          <w:p w14:paraId="3638EF47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(n = 4)</w:t>
            </w:r>
          </w:p>
        </w:tc>
        <w:tc>
          <w:tcPr>
            <w:tcW w:w="2432" w:type="dxa"/>
            <w:vAlign w:val="center"/>
          </w:tcPr>
          <w:p w14:paraId="414037C2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Obs</w:t>
            </w:r>
          </w:p>
        </w:tc>
        <w:tc>
          <w:tcPr>
            <w:tcW w:w="2017" w:type="dxa"/>
            <w:vAlign w:val="center"/>
          </w:tcPr>
          <w:p w14:paraId="57A7D375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5.8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2.8</w:t>
            </w:r>
          </w:p>
        </w:tc>
        <w:tc>
          <w:tcPr>
            <w:tcW w:w="2355" w:type="dxa"/>
            <w:vAlign w:val="center"/>
          </w:tcPr>
          <w:p w14:paraId="21FB5B7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318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133</w:t>
            </w:r>
          </w:p>
        </w:tc>
      </w:tr>
      <w:tr w:rsidR="00E04511" w:rsidRPr="008663DB" w14:paraId="0429951E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0C9ACE0C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29DF54CA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in vivo</w:t>
            </w:r>
          </w:p>
        </w:tc>
        <w:tc>
          <w:tcPr>
            <w:tcW w:w="2017" w:type="dxa"/>
            <w:vAlign w:val="center"/>
          </w:tcPr>
          <w:p w14:paraId="77C48639" w14:textId="29BC8C5C" w:rsidR="00E04511" w:rsidRPr="008663DB" w:rsidRDefault="00E04511" w:rsidP="000A1973">
            <w:pPr>
              <w:adjustRightInd w:val="0"/>
              <w:snapToGrid w:val="0"/>
              <w:spacing w:line="360" w:lineRule="auto"/>
              <w:jc w:val="center"/>
              <w:rPr>
                <w:rFonts w:ascii="Arial" w:eastAsia="AdvP4C4E74" w:hAnsi="Arial" w:cs="Times New Roman"/>
                <w:kern w:val="0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1.4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±2.0</w:t>
            </w:r>
          </w:p>
        </w:tc>
        <w:tc>
          <w:tcPr>
            <w:tcW w:w="2355" w:type="dxa"/>
            <w:vAlign w:val="center"/>
          </w:tcPr>
          <w:p w14:paraId="3BCEB60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6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07.0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±142.4</w:t>
            </w:r>
          </w:p>
        </w:tc>
      </w:tr>
      <w:tr w:rsidR="00E04511" w:rsidRPr="008663DB" w14:paraId="1F087073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4A4A5552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20B8183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rhCYP</w:t>
            </w:r>
          </w:p>
        </w:tc>
        <w:tc>
          <w:tcPr>
            <w:tcW w:w="2017" w:type="dxa"/>
            <w:vAlign w:val="center"/>
          </w:tcPr>
          <w:p w14:paraId="5184A468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11.3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±2.1</w:t>
            </w:r>
          </w:p>
        </w:tc>
        <w:tc>
          <w:tcPr>
            <w:tcW w:w="2355" w:type="dxa"/>
            <w:vAlign w:val="center"/>
          </w:tcPr>
          <w:p w14:paraId="76E3DFAA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76.3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±165.3</w:t>
            </w:r>
          </w:p>
        </w:tc>
      </w:tr>
      <w:tr w:rsidR="00E04511" w:rsidRPr="008663DB" w14:paraId="4273C27A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21CEB0A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tcBorders>
              <w:bottom w:val="single" w:sz="4" w:space="0" w:color="auto"/>
            </w:tcBorders>
            <w:vAlign w:val="center"/>
          </w:tcPr>
          <w:p w14:paraId="115B344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 xml:space="preserve">Pred-by </w:t>
            </w:r>
            <w:r w:rsidRPr="008663DB">
              <w:rPr>
                <w:rFonts w:ascii="Arial" w:hAnsi="Arial" w:hint="eastAsia"/>
                <w:sz w:val="20"/>
                <w:szCs w:val="20"/>
              </w:rPr>
              <w:t>retr</w:t>
            </w:r>
            <w:r w:rsidRPr="008663DB">
              <w:rPr>
                <w:rFonts w:ascii="Arial" w:hAnsi="Arial"/>
                <w:sz w:val="20"/>
                <w:szCs w:val="20"/>
              </w:rPr>
              <w:t>ograde</w:t>
            </w:r>
          </w:p>
        </w:tc>
        <w:tc>
          <w:tcPr>
            <w:tcW w:w="2017" w:type="dxa"/>
            <w:tcBorders>
              <w:bottom w:val="single" w:sz="4" w:space="0" w:color="auto"/>
            </w:tcBorders>
            <w:vAlign w:val="center"/>
          </w:tcPr>
          <w:p w14:paraId="72F18A8A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0.9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±2.1</w:t>
            </w:r>
          </w:p>
        </w:tc>
        <w:tc>
          <w:tcPr>
            <w:tcW w:w="2355" w:type="dxa"/>
            <w:tcBorders>
              <w:bottom w:val="single" w:sz="4" w:space="0" w:color="auto"/>
            </w:tcBorders>
            <w:vAlign w:val="center"/>
          </w:tcPr>
          <w:p w14:paraId="7E7AA75E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5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10.4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±161.3</w:t>
            </w:r>
          </w:p>
        </w:tc>
      </w:tr>
      <w:tr w:rsidR="00E04511" w:rsidRPr="008663DB" w14:paraId="1DDEDC77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6DF8899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shd w:val="clear" w:color="auto" w:fill="D9D9D9" w:themeFill="background1" w:themeFillShade="D9"/>
            <w:vAlign w:val="center"/>
          </w:tcPr>
          <w:p w14:paraId="72C2C2A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FE</w:t>
            </w:r>
          </w:p>
        </w:tc>
        <w:tc>
          <w:tcPr>
            <w:tcW w:w="2017" w:type="dxa"/>
            <w:shd w:val="clear" w:color="auto" w:fill="D9D9D9" w:themeFill="background1" w:themeFillShade="D9"/>
            <w:vAlign w:val="center"/>
          </w:tcPr>
          <w:p w14:paraId="34B1D955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.95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14:paraId="517F5B5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.81</w:t>
            </w:r>
          </w:p>
        </w:tc>
      </w:tr>
      <w:tr w:rsidR="00E04511" w:rsidRPr="008663DB" w14:paraId="16F4361F" w14:textId="77777777" w:rsidTr="00DF5789">
        <w:trPr>
          <w:trHeight w:val="418"/>
          <w:jc w:val="center"/>
        </w:trPr>
        <w:tc>
          <w:tcPr>
            <w:tcW w:w="1271" w:type="dxa"/>
            <w:vMerge w:val="restart"/>
            <w:vAlign w:val="center"/>
          </w:tcPr>
          <w:p w14:paraId="09BC70E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12 mg</w:t>
            </w:r>
          </w:p>
          <w:p w14:paraId="1D437C0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(n = 11)</w:t>
            </w:r>
          </w:p>
        </w:tc>
        <w:tc>
          <w:tcPr>
            <w:tcW w:w="2432" w:type="dxa"/>
            <w:vAlign w:val="center"/>
          </w:tcPr>
          <w:p w14:paraId="40F9B79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Obs</w:t>
            </w:r>
          </w:p>
        </w:tc>
        <w:tc>
          <w:tcPr>
            <w:tcW w:w="2017" w:type="dxa"/>
            <w:vAlign w:val="center"/>
          </w:tcPr>
          <w:p w14:paraId="4703F0CB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10.5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2.9</w:t>
            </w:r>
          </w:p>
        </w:tc>
        <w:tc>
          <w:tcPr>
            <w:tcW w:w="2355" w:type="dxa"/>
            <w:vAlign w:val="center"/>
          </w:tcPr>
          <w:p w14:paraId="222F9858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617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kern w:val="0"/>
                <w:sz w:val="20"/>
                <w:szCs w:val="20"/>
              </w:rPr>
              <w:t>194</w:t>
            </w:r>
          </w:p>
        </w:tc>
      </w:tr>
      <w:tr w:rsidR="00E04511" w:rsidRPr="008663DB" w14:paraId="030B8D5F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31CD080C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21BA847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in vivo</w:t>
            </w:r>
          </w:p>
        </w:tc>
        <w:tc>
          <w:tcPr>
            <w:tcW w:w="2017" w:type="dxa"/>
            <w:vAlign w:val="center"/>
          </w:tcPr>
          <w:p w14:paraId="0B785D0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3.7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±2.4</w:t>
            </w:r>
          </w:p>
        </w:tc>
        <w:tc>
          <w:tcPr>
            <w:tcW w:w="2355" w:type="dxa"/>
            <w:vAlign w:val="center"/>
          </w:tcPr>
          <w:p w14:paraId="2932203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7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27.9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±171.4</w:t>
            </w:r>
          </w:p>
        </w:tc>
      </w:tr>
      <w:tr w:rsidR="00E04511" w:rsidRPr="008663DB" w14:paraId="36DB0235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6D3B146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0E89C727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rhCYP</w:t>
            </w:r>
          </w:p>
        </w:tc>
        <w:tc>
          <w:tcPr>
            <w:tcW w:w="2017" w:type="dxa"/>
            <w:vAlign w:val="center"/>
          </w:tcPr>
          <w:p w14:paraId="56A9DB97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3.5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±2.6</w:t>
            </w:r>
          </w:p>
        </w:tc>
        <w:tc>
          <w:tcPr>
            <w:tcW w:w="2355" w:type="dxa"/>
            <w:vAlign w:val="center"/>
          </w:tcPr>
          <w:p w14:paraId="10E8323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6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91.0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±198.1</w:t>
            </w:r>
          </w:p>
        </w:tc>
      </w:tr>
      <w:tr w:rsidR="00E04511" w:rsidRPr="008663DB" w14:paraId="06FFD2B3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0AF074C3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tcBorders>
              <w:bottom w:val="single" w:sz="4" w:space="0" w:color="auto"/>
            </w:tcBorders>
            <w:vAlign w:val="center"/>
          </w:tcPr>
          <w:p w14:paraId="45BC1795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 xml:space="preserve">Pred-by </w:t>
            </w:r>
            <w:r w:rsidRPr="008663DB">
              <w:rPr>
                <w:rFonts w:ascii="Arial" w:hAnsi="Arial" w:hint="eastAsia"/>
                <w:sz w:val="20"/>
                <w:szCs w:val="20"/>
              </w:rPr>
              <w:t>retr</w:t>
            </w:r>
            <w:r w:rsidRPr="008663DB">
              <w:rPr>
                <w:rFonts w:ascii="Arial" w:hAnsi="Arial"/>
                <w:sz w:val="20"/>
                <w:szCs w:val="20"/>
              </w:rPr>
              <w:t>ograde</w:t>
            </w:r>
          </w:p>
        </w:tc>
        <w:tc>
          <w:tcPr>
            <w:tcW w:w="2017" w:type="dxa"/>
            <w:tcBorders>
              <w:bottom w:val="single" w:sz="4" w:space="0" w:color="auto"/>
            </w:tcBorders>
            <w:vAlign w:val="center"/>
          </w:tcPr>
          <w:p w14:paraId="5BE1988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3.1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±2.5</w:t>
            </w:r>
          </w:p>
        </w:tc>
        <w:tc>
          <w:tcPr>
            <w:tcW w:w="2355" w:type="dxa"/>
            <w:tcBorders>
              <w:bottom w:val="single" w:sz="4" w:space="0" w:color="auto"/>
            </w:tcBorders>
            <w:vAlign w:val="center"/>
          </w:tcPr>
          <w:p w14:paraId="1E4638DA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6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12.0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193.4</w:t>
            </w:r>
          </w:p>
        </w:tc>
      </w:tr>
      <w:tr w:rsidR="00E04511" w:rsidRPr="008663DB" w14:paraId="66E458CF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1F42C5CA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shd w:val="clear" w:color="auto" w:fill="D9D9D9" w:themeFill="background1" w:themeFillShade="D9"/>
            <w:vAlign w:val="center"/>
          </w:tcPr>
          <w:p w14:paraId="5FAAA907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FE</w:t>
            </w:r>
          </w:p>
        </w:tc>
        <w:tc>
          <w:tcPr>
            <w:tcW w:w="2017" w:type="dxa"/>
            <w:shd w:val="clear" w:color="auto" w:fill="D9D9D9" w:themeFill="background1" w:themeFillShade="D9"/>
            <w:vAlign w:val="center"/>
          </w:tcPr>
          <w:p w14:paraId="312358CC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.29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14:paraId="3C8C214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.11</w:t>
            </w:r>
          </w:p>
        </w:tc>
      </w:tr>
      <w:tr w:rsidR="00E04511" w:rsidRPr="008663DB" w14:paraId="2C08E206" w14:textId="77777777" w:rsidTr="00DF5789">
        <w:trPr>
          <w:trHeight w:val="418"/>
          <w:jc w:val="center"/>
        </w:trPr>
        <w:tc>
          <w:tcPr>
            <w:tcW w:w="1271" w:type="dxa"/>
            <w:vMerge w:val="restart"/>
            <w:vAlign w:val="center"/>
          </w:tcPr>
          <w:p w14:paraId="612FDEC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16 mg</w:t>
            </w:r>
          </w:p>
          <w:p w14:paraId="04817EFD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(n = 4)</w:t>
            </w:r>
          </w:p>
        </w:tc>
        <w:tc>
          <w:tcPr>
            <w:tcW w:w="2432" w:type="dxa"/>
            <w:vAlign w:val="center"/>
          </w:tcPr>
          <w:p w14:paraId="76F1607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Obs</w:t>
            </w:r>
          </w:p>
        </w:tc>
        <w:tc>
          <w:tcPr>
            <w:tcW w:w="2017" w:type="dxa"/>
            <w:vAlign w:val="center"/>
          </w:tcPr>
          <w:p w14:paraId="250E83A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15.8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3.2</w:t>
            </w:r>
          </w:p>
        </w:tc>
        <w:tc>
          <w:tcPr>
            <w:tcW w:w="2355" w:type="dxa"/>
            <w:vAlign w:val="center"/>
          </w:tcPr>
          <w:p w14:paraId="4C852C7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/>
                <w:sz w:val="20"/>
                <w:szCs w:val="20"/>
              </w:rPr>
              <w:t>894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305</w:t>
            </w:r>
          </w:p>
        </w:tc>
      </w:tr>
      <w:tr w:rsidR="00E04511" w:rsidRPr="008663DB" w14:paraId="31A06DF2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6BD3CA82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370CBE42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in vivo</w:t>
            </w:r>
          </w:p>
        </w:tc>
        <w:tc>
          <w:tcPr>
            <w:tcW w:w="2017" w:type="dxa"/>
            <w:vAlign w:val="center"/>
          </w:tcPr>
          <w:p w14:paraId="7EEBCC8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8.3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±3.2</w:t>
            </w:r>
          </w:p>
        </w:tc>
        <w:tc>
          <w:tcPr>
            <w:tcW w:w="2355" w:type="dxa"/>
            <w:vAlign w:val="center"/>
          </w:tcPr>
          <w:p w14:paraId="3259947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9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69.4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±228.8</w:t>
            </w:r>
          </w:p>
        </w:tc>
      </w:tr>
      <w:tr w:rsidR="00E04511" w:rsidRPr="008663DB" w14:paraId="373A74C3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72A6ADE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vAlign w:val="center"/>
          </w:tcPr>
          <w:p w14:paraId="7F6AAB0B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Pred-by rhCYP</w:t>
            </w:r>
          </w:p>
        </w:tc>
        <w:tc>
          <w:tcPr>
            <w:tcW w:w="2017" w:type="dxa"/>
            <w:vAlign w:val="center"/>
          </w:tcPr>
          <w:p w14:paraId="3A30B850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8.0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±3.4</w:t>
            </w:r>
          </w:p>
        </w:tc>
        <w:tc>
          <w:tcPr>
            <w:tcW w:w="2355" w:type="dxa"/>
            <w:vAlign w:val="center"/>
          </w:tcPr>
          <w:p w14:paraId="1076C39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9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19.9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±263.7</w:t>
            </w:r>
          </w:p>
        </w:tc>
      </w:tr>
      <w:tr w:rsidR="00E04511" w:rsidRPr="008663DB" w14:paraId="3E4EEAEA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589E2ECF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tcBorders>
              <w:bottom w:val="single" w:sz="4" w:space="0" w:color="auto"/>
            </w:tcBorders>
            <w:vAlign w:val="center"/>
          </w:tcPr>
          <w:p w14:paraId="4776B076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 xml:space="preserve">Pred-by </w:t>
            </w:r>
            <w:r w:rsidRPr="008663DB">
              <w:rPr>
                <w:rFonts w:ascii="Arial" w:hAnsi="Arial" w:hint="eastAsia"/>
                <w:sz w:val="20"/>
                <w:szCs w:val="20"/>
              </w:rPr>
              <w:t>retr</w:t>
            </w:r>
            <w:r w:rsidRPr="008663DB">
              <w:rPr>
                <w:rFonts w:ascii="Arial" w:hAnsi="Arial"/>
                <w:sz w:val="20"/>
                <w:szCs w:val="20"/>
              </w:rPr>
              <w:t>ograde</w:t>
            </w:r>
          </w:p>
        </w:tc>
        <w:tc>
          <w:tcPr>
            <w:tcW w:w="2017" w:type="dxa"/>
            <w:tcBorders>
              <w:bottom w:val="single" w:sz="4" w:space="0" w:color="auto"/>
            </w:tcBorders>
            <w:vAlign w:val="center"/>
          </w:tcPr>
          <w:p w14:paraId="2F5C82F9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7.5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±3.3</w:t>
            </w:r>
          </w:p>
        </w:tc>
        <w:tc>
          <w:tcPr>
            <w:tcW w:w="2355" w:type="dxa"/>
            <w:tcBorders>
              <w:bottom w:val="single" w:sz="4" w:space="0" w:color="auto"/>
            </w:tcBorders>
            <w:vAlign w:val="center"/>
          </w:tcPr>
          <w:p w14:paraId="66469F02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8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14.9</w:t>
            </w:r>
            <w:r w:rsidRPr="008663DB">
              <w:rPr>
                <w:rFonts w:ascii="Arial" w:eastAsia="AdvP4C4E74" w:hAnsi="Arial" w:cs="Times New Roman"/>
                <w:kern w:val="0"/>
                <w:sz w:val="20"/>
                <w:szCs w:val="20"/>
              </w:rPr>
              <w:t>±257.7</w:t>
            </w:r>
          </w:p>
        </w:tc>
      </w:tr>
      <w:tr w:rsidR="00E04511" w:rsidRPr="008663DB" w14:paraId="6E647A63" w14:textId="77777777" w:rsidTr="00DF5789">
        <w:trPr>
          <w:trHeight w:val="144"/>
          <w:jc w:val="center"/>
        </w:trPr>
        <w:tc>
          <w:tcPr>
            <w:tcW w:w="1271" w:type="dxa"/>
            <w:vMerge/>
            <w:vAlign w:val="center"/>
          </w:tcPr>
          <w:p w14:paraId="7496EF0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</w:p>
        </w:tc>
        <w:tc>
          <w:tcPr>
            <w:tcW w:w="2432" w:type="dxa"/>
            <w:shd w:val="clear" w:color="auto" w:fill="D9D9D9" w:themeFill="background1" w:themeFillShade="D9"/>
            <w:vAlign w:val="center"/>
          </w:tcPr>
          <w:p w14:paraId="5D5C6EC1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/>
                <w:sz w:val="20"/>
                <w:szCs w:val="20"/>
              </w:rPr>
            </w:pPr>
            <w:r w:rsidRPr="008663DB">
              <w:rPr>
                <w:rFonts w:ascii="Arial" w:hAnsi="Arial"/>
                <w:sz w:val="20"/>
                <w:szCs w:val="20"/>
              </w:rPr>
              <w:t>FE</w:t>
            </w:r>
          </w:p>
        </w:tc>
        <w:tc>
          <w:tcPr>
            <w:tcW w:w="2017" w:type="dxa"/>
            <w:shd w:val="clear" w:color="auto" w:fill="D9D9D9" w:themeFill="background1" w:themeFillShade="D9"/>
            <w:vAlign w:val="center"/>
          </w:tcPr>
          <w:p w14:paraId="3E11B728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.14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14:paraId="16F5CA74" w14:textId="77777777" w:rsidR="00E04511" w:rsidRPr="008663DB" w:rsidRDefault="00E04511" w:rsidP="009370B0">
            <w:pPr>
              <w:adjustRightInd w:val="0"/>
              <w:snapToGrid w:val="0"/>
              <w:spacing w:line="360" w:lineRule="auto"/>
              <w:jc w:val="center"/>
              <w:rPr>
                <w:rFonts w:ascii="Arial" w:hAnsi="Arial" w:cs="Times New Roman"/>
                <w:sz w:val="20"/>
                <w:szCs w:val="20"/>
              </w:rPr>
            </w:pPr>
            <w:r w:rsidRPr="008663DB">
              <w:rPr>
                <w:rFonts w:ascii="Arial" w:hAnsi="Arial" w:cs="Times New Roman" w:hint="eastAsia"/>
                <w:sz w:val="20"/>
                <w:szCs w:val="20"/>
              </w:rPr>
              <w:t>1</w:t>
            </w:r>
            <w:r w:rsidRPr="008663DB">
              <w:rPr>
                <w:rFonts w:ascii="Arial" w:hAnsi="Arial" w:cs="Times New Roman"/>
                <w:sz w:val="20"/>
                <w:szCs w:val="20"/>
              </w:rPr>
              <w:t>.02</w:t>
            </w:r>
          </w:p>
        </w:tc>
      </w:tr>
    </w:tbl>
    <w:p w14:paraId="33056B4F" w14:textId="2E4078A2" w:rsidR="00A53038" w:rsidRPr="008663DB" w:rsidRDefault="00A53038" w:rsidP="00D71702">
      <w:pPr>
        <w:spacing w:line="360" w:lineRule="auto"/>
        <w:rPr>
          <w:rFonts w:ascii="Arial" w:hAnsi="Arial"/>
          <w:b/>
          <w:bCs/>
          <w:sz w:val="20"/>
          <w:szCs w:val="20"/>
        </w:rPr>
      </w:pPr>
    </w:p>
    <w:p w14:paraId="7A60B41E" w14:textId="77777777" w:rsidR="00A53038" w:rsidRPr="008663DB" w:rsidRDefault="00A53038">
      <w:pPr>
        <w:widowControl/>
        <w:jc w:val="left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br w:type="page"/>
      </w:r>
    </w:p>
    <w:p w14:paraId="39F061E3" w14:textId="4794D819" w:rsidR="00A53038" w:rsidRPr="008663DB" w:rsidRDefault="00204587" w:rsidP="00A53038">
      <w:pPr>
        <w:widowControl/>
        <w:spacing w:line="360" w:lineRule="auto"/>
        <w:rPr>
          <w:rFonts w:ascii="Arial" w:hAnsi="Arial" w:cs="Times New Roman"/>
          <w:kern w:val="0"/>
          <w:sz w:val="20"/>
          <w:szCs w:val="20"/>
        </w:rPr>
      </w:pPr>
      <w:r w:rsidRPr="008663DB">
        <w:rPr>
          <w:rFonts w:ascii="Arial" w:hAnsi="Arial" w:cs="Times New Roman"/>
          <w:b/>
          <w:bCs/>
          <w:kern w:val="0"/>
          <w:sz w:val="20"/>
          <w:szCs w:val="20"/>
        </w:rPr>
        <w:lastRenderedPageBreak/>
        <w:t>Table S</w:t>
      </w:r>
      <w:r w:rsidRPr="008663DB">
        <w:rPr>
          <w:rFonts w:ascii="Arial" w:hAnsi="Arial" w:cs="Times New Roman" w:hint="eastAsia"/>
          <w:b/>
          <w:bCs/>
          <w:kern w:val="0"/>
          <w:sz w:val="20"/>
          <w:szCs w:val="20"/>
        </w:rPr>
        <w:t>4</w:t>
      </w:r>
      <w:r w:rsidRPr="008663DB">
        <w:rPr>
          <w:rFonts w:ascii="Arial" w:hAnsi="Arial" w:cs="Times New Roman"/>
          <w:b/>
          <w:bCs/>
          <w:kern w:val="0"/>
          <w:sz w:val="20"/>
          <w:szCs w:val="20"/>
        </w:rPr>
        <w:t xml:space="preserve">. </w:t>
      </w:r>
      <w:r w:rsidRPr="008663DB">
        <w:rPr>
          <w:rFonts w:ascii="Arial" w:hAnsi="Arial" w:cs="Times New Roman"/>
          <w:kern w:val="0"/>
          <w:sz w:val="20"/>
          <w:szCs w:val="20"/>
        </w:rPr>
        <w:t>Pharmacokinetics of anlotinib with and without coadministration of perpetrators using rhCYPs-approach in cancer patients (default K</w:t>
      </w:r>
      <w:r w:rsidRPr="008663DB">
        <w:rPr>
          <w:rFonts w:ascii="Arial" w:hAnsi="Arial" w:cs="Times New Roman"/>
          <w:kern w:val="0"/>
          <w:sz w:val="20"/>
          <w:szCs w:val="20"/>
          <w:vertAlign w:val="subscript"/>
        </w:rPr>
        <w:t xml:space="preserve">i </w:t>
      </w:r>
      <w:r w:rsidRPr="008663DB">
        <w:rPr>
          <w:rFonts w:ascii="Arial" w:hAnsi="Arial" w:cs="Times New Roman"/>
          <w:kern w:val="0"/>
          <w:sz w:val="20"/>
          <w:szCs w:val="20"/>
        </w:rPr>
        <w:t>values vs. experimentally obtained K</w:t>
      </w:r>
      <w:r w:rsidRPr="008663DB">
        <w:rPr>
          <w:rFonts w:ascii="Arial" w:hAnsi="Arial" w:cs="Times New Roman"/>
          <w:kern w:val="0"/>
          <w:sz w:val="20"/>
          <w:szCs w:val="20"/>
          <w:vertAlign w:val="subscript"/>
        </w:rPr>
        <w:t>i</w:t>
      </w:r>
      <w:r w:rsidRPr="008663DB">
        <w:rPr>
          <w:rFonts w:ascii="Arial" w:hAnsi="Arial" w:cs="Times New Roman"/>
          <w:kern w:val="0"/>
          <w:sz w:val="20"/>
          <w:szCs w:val="20"/>
        </w:rPr>
        <w:t xml:space="preserve"> predictions).</w:t>
      </w:r>
    </w:p>
    <w:p w14:paraId="15EBE28D" w14:textId="77777777" w:rsidR="00A53038" w:rsidRPr="008663DB" w:rsidRDefault="00A53038" w:rsidP="00A53038">
      <w:pPr>
        <w:widowControl/>
        <w:jc w:val="left"/>
        <w:rPr>
          <w:rFonts w:ascii="Arial" w:hAnsi="Arial"/>
          <w:sz w:val="20"/>
          <w:szCs w:val="20"/>
        </w:rPr>
      </w:pPr>
    </w:p>
    <w:tbl>
      <w:tblPr>
        <w:tblW w:w="9591" w:type="dxa"/>
        <w:tblLook w:val="04A0" w:firstRow="1" w:lastRow="0" w:firstColumn="1" w:lastColumn="0" w:noHBand="0" w:noVBand="1"/>
      </w:tblPr>
      <w:tblGrid>
        <w:gridCol w:w="2738"/>
        <w:gridCol w:w="1523"/>
        <w:gridCol w:w="1830"/>
        <w:gridCol w:w="1670"/>
        <w:gridCol w:w="1830"/>
      </w:tblGrid>
      <w:tr w:rsidR="00A53038" w:rsidRPr="008663DB" w14:paraId="6E927AC6" w14:textId="77777777" w:rsidTr="0023082D">
        <w:tc>
          <w:tcPr>
            <w:tcW w:w="2738" w:type="dxa"/>
            <w:vMerge w:val="restart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14:paraId="155EF9A4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Group</w:t>
            </w:r>
          </w:p>
        </w:tc>
        <w:tc>
          <w:tcPr>
            <w:tcW w:w="3353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779BC7D1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Using default K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</w:rPr>
              <w:t>i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 xml:space="preserve"> values in Sim</w:t>
            </w:r>
            <w:r w:rsidRPr="008663DB">
              <w:rPr>
                <w:rFonts w:ascii="Arial" w:eastAsia="等线" w:hAnsi="Arial" w:cs="Times New Roman" w:hint="eastAsia"/>
                <w:b/>
                <w:bCs/>
                <w:color w:val="000000"/>
                <w:kern w:val="0"/>
                <w:sz w:val="20"/>
                <w:szCs w:val="20"/>
              </w:rPr>
              <w:t>cyp</w:t>
            </w:r>
          </w:p>
        </w:tc>
        <w:tc>
          <w:tcPr>
            <w:tcW w:w="3500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2E4D8274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Using in-house K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</w:rPr>
              <w:t xml:space="preserve">i 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values</w:t>
            </w:r>
          </w:p>
        </w:tc>
      </w:tr>
      <w:tr w:rsidR="00A53038" w:rsidRPr="008663DB" w14:paraId="19D53662" w14:textId="77777777" w:rsidTr="0023082D">
        <w:tc>
          <w:tcPr>
            <w:tcW w:w="2738" w:type="dxa"/>
            <w:vMerge/>
            <w:tcBorders>
              <w:bottom w:val="single" w:sz="12" w:space="0" w:color="auto"/>
            </w:tcBorders>
            <w:vAlign w:val="center"/>
            <w:hideMark/>
          </w:tcPr>
          <w:p w14:paraId="047CE795" w14:textId="77777777" w:rsidR="00A53038" w:rsidRPr="008663DB" w:rsidRDefault="00A53038" w:rsidP="0023082D">
            <w:pPr>
              <w:widowControl/>
              <w:jc w:val="left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52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46CCF71A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C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</w:rPr>
              <w:t>max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(ng/mL)</w:t>
            </w:r>
          </w:p>
        </w:tc>
        <w:tc>
          <w:tcPr>
            <w:tcW w:w="183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40306E39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AUC(ng*h/mL)</w:t>
            </w:r>
          </w:p>
        </w:tc>
        <w:tc>
          <w:tcPr>
            <w:tcW w:w="167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1D014904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C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</w:rPr>
              <w:t>max</w:t>
            </w: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(ng/mL)</w:t>
            </w:r>
          </w:p>
        </w:tc>
        <w:tc>
          <w:tcPr>
            <w:tcW w:w="183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555ADCCB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b/>
                <w:bCs/>
                <w:color w:val="000000"/>
                <w:kern w:val="0"/>
                <w:sz w:val="20"/>
                <w:szCs w:val="20"/>
              </w:rPr>
              <w:t>AUC(ng*h/mL)</w:t>
            </w:r>
          </w:p>
        </w:tc>
      </w:tr>
      <w:tr w:rsidR="00A53038" w:rsidRPr="008663DB" w14:paraId="7D7F4213" w14:textId="77777777" w:rsidTr="0023082D">
        <w:tc>
          <w:tcPr>
            <w:tcW w:w="2738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14:paraId="239410E4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Anlotinib</w:t>
            </w:r>
          </w:p>
        </w:tc>
        <w:tc>
          <w:tcPr>
            <w:tcW w:w="1523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14:paraId="0258B2A7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13.43</w:t>
            </w:r>
          </w:p>
        </w:tc>
        <w:tc>
          <w:tcPr>
            <w:tcW w:w="1830" w:type="dxa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14:paraId="1FCA7082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1054.09</w:t>
            </w:r>
          </w:p>
        </w:tc>
        <w:tc>
          <w:tcPr>
            <w:tcW w:w="1670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344AFBC7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13.43</w:t>
            </w:r>
          </w:p>
        </w:tc>
        <w:tc>
          <w:tcPr>
            <w:tcW w:w="1830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3BA9D5E3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1054.09</w:t>
            </w:r>
          </w:p>
        </w:tc>
      </w:tr>
      <w:tr w:rsidR="00A53038" w:rsidRPr="008663DB" w14:paraId="30487E42" w14:textId="77777777" w:rsidTr="0023082D">
        <w:tc>
          <w:tcPr>
            <w:tcW w:w="2738" w:type="dxa"/>
            <w:tcBorders>
              <w:top w:val="nil"/>
            </w:tcBorders>
            <w:shd w:val="clear" w:color="auto" w:fill="D9D9D9" w:themeFill="background1" w:themeFillShade="D9"/>
            <w:vAlign w:val="center"/>
            <w:hideMark/>
          </w:tcPr>
          <w:p w14:paraId="1616C03A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Ketoconazole+Anlotinib</w:t>
            </w:r>
          </w:p>
        </w:tc>
        <w:tc>
          <w:tcPr>
            <w:tcW w:w="1523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1D92526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14.47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0272DF80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1486.93</w:t>
            </w:r>
          </w:p>
        </w:tc>
        <w:tc>
          <w:tcPr>
            <w:tcW w:w="1670" w:type="dxa"/>
            <w:tcBorders>
              <w:top w:val="nil"/>
            </w:tcBorders>
            <w:shd w:val="clear" w:color="auto" w:fill="D9D9D9" w:themeFill="background1" w:themeFillShade="D9"/>
          </w:tcPr>
          <w:p w14:paraId="0BF4E9ED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13.96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D9D9D9" w:themeFill="background1" w:themeFillShade="D9"/>
          </w:tcPr>
          <w:p w14:paraId="4DBEEAF4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1167.87</w:t>
            </w:r>
          </w:p>
        </w:tc>
      </w:tr>
      <w:tr w:rsidR="00A53038" w:rsidRPr="008663DB" w14:paraId="59D2142D" w14:textId="77777777" w:rsidTr="0023082D">
        <w:tc>
          <w:tcPr>
            <w:tcW w:w="2738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682075A7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Ratio</w:t>
            </w:r>
          </w:p>
        </w:tc>
        <w:tc>
          <w:tcPr>
            <w:tcW w:w="1523" w:type="dxa"/>
            <w:tcBorders>
              <w:top w:val="nil"/>
            </w:tcBorders>
            <w:shd w:val="clear" w:color="auto" w:fill="auto"/>
            <w:vAlign w:val="center"/>
          </w:tcPr>
          <w:p w14:paraId="404E730A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1.08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auto"/>
            <w:vAlign w:val="center"/>
          </w:tcPr>
          <w:p w14:paraId="1CA02BA3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1.41</w:t>
            </w:r>
          </w:p>
        </w:tc>
        <w:tc>
          <w:tcPr>
            <w:tcW w:w="1670" w:type="dxa"/>
            <w:tcBorders>
              <w:top w:val="nil"/>
            </w:tcBorders>
            <w:shd w:val="clear" w:color="auto" w:fill="auto"/>
            <w:vAlign w:val="center"/>
          </w:tcPr>
          <w:p w14:paraId="47B6E05C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 w:hint="eastAsia"/>
                <w:color w:val="000000"/>
                <w:kern w:val="0"/>
                <w:sz w:val="20"/>
                <w:szCs w:val="20"/>
              </w:rPr>
              <w:t>1.03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auto"/>
            <w:vAlign w:val="center"/>
          </w:tcPr>
          <w:p w14:paraId="4DCA0296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 w:hint="eastAsia"/>
                <w:color w:val="000000"/>
                <w:kern w:val="0"/>
                <w:sz w:val="20"/>
                <w:szCs w:val="20"/>
              </w:rPr>
              <w:t>1.11</w:t>
            </w:r>
          </w:p>
        </w:tc>
      </w:tr>
      <w:tr w:rsidR="00A53038" w:rsidRPr="008663DB" w14:paraId="4EC91A8A" w14:textId="77777777" w:rsidTr="0023082D">
        <w:tc>
          <w:tcPr>
            <w:tcW w:w="2738" w:type="dxa"/>
            <w:tcBorders>
              <w:top w:val="nil"/>
            </w:tcBorders>
            <w:shd w:val="clear" w:color="auto" w:fill="D9D9D9" w:themeFill="background1" w:themeFillShade="D9"/>
            <w:vAlign w:val="center"/>
            <w:hideMark/>
          </w:tcPr>
          <w:p w14:paraId="6B5CDA76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Clarithromycin+Anlotinib</w:t>
            </w:r>
          </w:p>
        </w:tc>
        <w:tc>
          <w:tcPr>
            <w:tcW w:w="1523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6435D215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14.08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D9D9D9" w:themeFill="background1" w:themeFillShade="D9"/>
            <w:vAlign w:val="center"/>
          </w:tcPr>
          <w:p w14:paraId="7FC95B26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1415.48</w:t>
            </w:r>
          </w:p>
        </w:tc>
        <w:tc>
          <w:tcPr>
            <w:tcW w:w="1670" w:type="dxa"/>
            <w:tcBorders>
              <w:top w:val="nil"/>
            </w:tcBorders>
            <w:shd w:val="clear" w:color="auto" w:fill="D9D9D9" w:themeFill="background1" w:themeFillShade="D9"/>
          </w:tcPr>
          <w:p w14:paraId="6ABAB3BE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14.10</w:t>
            </w:r>
          </w:p>
        </w:tc>
        <w:tc>
          <w:tcPr>
            <w:tcW w:w="1830" w:type="dxa"/>
            <w:tcBorders>
              <w:top w:val="nil"/>
            </w:tcBorders>
            <w:shd w:val="clear" w:color="auto" w:fill="D9D9D9" w:themeFill="background1" w:themeFillShade="D9"/>
          </w:tcPr>
          <w:p w14:paraId="178E7271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1425.26</w:t>
            </w:r>
          </w:p>
        </w:tc>
      </w:tr>
      <w:tr w:rsidR="00A53038" w:rsidRPr="008663DB" w14:paraId="35EE6551" w14:textId="77777777" w:rsidTr="0023082D">
        <w:tc>
          <w:tcPr>
            <w:tcW w:w="2738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140BF089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  <w:t>Ratio</w:t>
            </w:r>
          </w:p>
        </w:tc>
        <w:tc>
          <w:tcPr>
            <w:tcW w:w="1523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2917676D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1.05</w:t>
            </w:r>
          </w:p>
        </w:tc>
        <w:tc>
          <w:tcPr>
            <w:tcW w:w="1830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01E78829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/>
                <w:color w:val="000000"/>
                <w:sz w:val="20"/>
                <w:szCs w:val="20"/>
              </w:rPr>
              <w:t>1.34</w:t>
            </w:r>
          </w:p>
        </w:tc>
        <w:tc>
          <w:tcPr>
            <w:tcW w:w="1670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2A5F2BEB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 w:hint="eastAsia"/>
                <w:color w:val="000000"/>
                <w:kern w:val="0"/>
                <w:sz w:val="20"/>
                <w:szCs w:val="20"/>
              </w:rPr>
              <w:t>1.05</w:t>
            </w:r>
          </w:p>
        </w:tc>
        <w:tc>
          <w:tcPr>
            <w:tcW w:w="1830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2024917E" w14:textId="77777777" w:rsidR="00A53038" w:rsidRPr="008663DB" w:rsidRDefault="00A53038" w:rsidP="0023082D">
            <w:pPr>
              <w:widowControl/>
              <w:jc w:val="center"/>
              <w:rPr>
                <w:rFonts w:ascii="Arial" w:eastAsia="等线" w:hAnsi="Arial" w:cs="Times New Roman"/>
                <w:color w:val="000000"/>
                <w:kern w:val="0"/>
                <w:sz w:val="20"/>
                <w:szCs w:val="20"/>
              </w:rPr>
            </w:pPr>
            <w:r w:rsidRPr="008663DB">
              <w:rPr>
                <w:rFonts w:ascii="Arial" w:eastAsia="等线" w:hAnsi="Arial" w:cs="Times New Roman" w:hint="eastAsia"/>
                <w:color w:val="000000"/>
                <w:kern w:val="0"/>
                <w:sz w:val="20"/>
                <w:szCs w:val="20"/>
              </w:rPr>
              <w:t>1.35</w:t>
            </w:r>
          </w:p>
        </w:tc>
      </w:tr>
    </w:tbl>
    <w:p w14:paraId="15B1A666" w14:textId="77777777" w:rsidR="00A53038" w:rsidRPr="008663DB" w:rsidRDefault="00A53038" w:rsidP="00A53038">
      <w:pPr>
        <w:widowControl/>
        <w:jc w:val="left"/>
        <w:rPr>
          <w:rFonts w:ascii="Arial" w:hAnsi="Arial"/>
          <w:sz w:val="20"/>
          <w:szCs w:val="20"/>
        </w:rPr>
      </w:pPr>
    </w:p>
    <w:p w14:paraId="7B15708F" w14:textId="77777777" w:rsidR="00A53038" w:rsidRPr="008663DB" w:rsidRDefault="00A53038" w:rsidP="00D71702">
      <w:pPr>
        <w:spacing w:line="360" w:lineRule="auto"/>
        <w:rPr>
          <w:rFonts w:ascii="Arial" w:hAnsi="Arial"/>
          <w:b/>
          <w:bCs/>
          <w:sz w:val="20"/>
          <w:szCs w:val="20"/>
        </w:rPr>
      </w:pPr>
    </w:p>
    <w:p w14:paraId="0BA75DE7" w14:textId="77777777" w:rsidR="00F44631" w:rsidRPr="008663DB" w:rsidRDefault="00F44631">
      <w:pPr>
        <w:widowControl/>
        <w:jc w:val="left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br w:type="page"/>
      </w:r>
    </w:p>
    <w:p w14:paraId="5ABC3450" w14:textId="37B09094" w:rsidR="006D20A7" w:rsidRPr="008663DB" w:rsidRDefault="00D95470" w:rsidP="00D71702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lastRenderedPageBreak/>
        <w:t xml:space="preserve">Supplemental </w:t>
      </w:r>
      <w:r w:rsidR="000045D1" w:rsidRPr="008663DB">
        <w:rPr>
          <w:rFonts w:ascii="Arial" w:hAnsi="Arial"/>
          <w:b/>
          <w:bCs/>
          <w:sz w:val="20"/>
          <w:szCs w:val="20"/>
        </w:rPr>
        <w:t>Figure</w:t>
      </w:r>
      <w:r w:rsidR="00A86C85" w:rsidRPr="008663DB">
        <w:rPr>
          <w:rFonts w:ascii="Arial" w:hAnsi="Arial" w:hint="eastAsia"/>
          <w:b/>
          <w:bCs/>
          <w:sz w:val="20"/>
          <w:szCs w:val="20"/>
        </w:rPr>
        <w:t>s</w:t>
      </w:r>
    </w:p>
    <w:p w14:paraId="68D71778" w14:textId="6903AD08" w:rsidR="002202E1" w:rsidRPr="008663DB" w:rsidRDefault="00FE157C" w:rsidP="00A76CB4">
      <w:pPr>
        <w:spacing w:line="360" w:lineRule="auto"/>
        <w:jc w:val="center"/>
        <w:rPr>
          <w:rFonts w:ascii="Arial" w:hAnsi="Arial"/>
          <w:b/>
          <w:bCs/>
          <w:sz w:val="20"/>
          <w:szCs w:val="20"/>
        </w:rPr>
      </w:pPr>
      <w:r>
        <w:rPr>
          <w:rFonts w:ascii="Arial" w:hAnsi="Arial"/>
          <w:b/>
          <w:bCs/>
          <w:noProof/>
          <w:sz w:val="20"/>
          <w:szCs w:val="20"/>
        </w:rPr>
        <w:drawing>
          <wp:inline distT="0" distB="0" distL="0" distR="0" wp14:anchorId="4D12049E" wp14:editId="699B54A8">
            <wp:extent cx="5731510" cy="5681345"/>
            <wp:effectExtent l="0" t="0" r="2540" b="0"/>
            <wp:docPr id="14206738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673851" name="图片 14206738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8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831BE" w14:textId="03527D27" w:rsidR="00A76CB4" w:rsidRPr="008663DB" w:rsidRDefault="00A76CB4" w:rsidP="00A76CB4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 w:hint="eastAsia"/>
          <w:sz w:val="20"/>
          <w:szCs w:val="20"/>
        </w:rPr>
        <w:t>Fig</w:t>
      </w:r>
      <w:r w:rsidR="0012612D" w:rsidRPr="008663DB">
        <w:rPr>
          <w:rFonts w:ascii="Arial" w:hAnsi="Arial" w:hint="eastAsia"/>
          <w:sz w:val="20"/>
          <w:szCs w:val="20"/>
        </w:rPr>
        <w:t>ure</w:t>
      </w:r>
      <w:r w:rsidRPr="008663DB">
        <w:rPr>
          <w:rFonts w:ascii="Arial" w:hAnsi="Arial" w:hint="eastAsia"/>
          <w:sz w:val="20"/>
          <w:szCs w:val="20"/>
        </w:rPr>
        <w:t xml:space="preserve"> S1. </w:t>
      </w:r>
      <w:r w:rsidRPr="008663DB">
        <w:rPr>
          <w:rFonts w:ascii="Arial" w:hAnsi="Arial"/>
          <w:sz w:val="20"/>
          <w:szCs w:val="20"/>
        </w:rPr>
        <w:t>Co-administration regimens employed for predicting</w:t>
      </w:r>
      <w:r w:rsidRPr="008663DB">
        <w:rPr>
          <w:rFonts w:ascii="Arial" w:hAnsi="Arial" w:hint="eastAsia"/>
          <w:sz w:val="20"/>
          <w:szCs w:val="20"/>
        </w:rPr>
        <w:t xml:space="preserve"> DDI </w:t>
      </w:r>
      <w:r w:rsidRPr="008663DB">
        <w:rPr>
          <w:rFonts w:ascii="Arial" w:hAnsi="Arial"/>
          <w:sz w:val="20"/>
          <w:szCs w:val="20"/>
        </w:rPr>
        <w:t>between</w:t>
      </w:r>
      <w:r w:rsidRPr="008663DB">
        <w:rPr>
          <w:rFonts w:ascii="Arial" w:hAnsi="Arial" w:hint="eastAsia"/>
          <w:sz w:val="20"/>
          <w:szCs w:val="20"/>
        </w:rPr>
        <w:t xml:space="preserve"> anlotinib and perpetrators</w:t>
      </w:r>
      <w:r w:rsidRPr="008663DB">
        <w:rPr>
          <w:rFonts w:ascii="Arial" w:hAnsi="Arial"/>
          <w:sz w:val="20"/>
          <w:szCs w:val="20"/>
        </w:rPr>
        <w:t>.</w:t>
      </w:r>
    </w:p>
    <w:p w14:paraId="62CDF340" w14:textId="644EAD48" w:rsidR="009F1CE2" w:rsidRPr="008663DB" w:rsidRDefault="00FE157C" w:rsidP="002B0124">
      <w:pPr>
        <w:spacing w:line="360" w:lineRule="auto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lastRenderedPageBreak/>
        <w:drawing>
          <wp:inline distT="0" distB="0" distL="0" distR="0" wp14:anchorId="395A8E74" wp14:editId="6B42F8DB">
            <wp:extent cx="5731510" cy="3369945"/>
            <wp:effectExtent l="0" t="0" r="2540" b="1905"/>
            <wp:docPr id="19428656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865661" name="图片 194286566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BB7B5" w14:textId="20197D24" w:rsidR="004D50E6" w:rsidRPr="008663DB" w:rsidRDefault="0012612D" w:rsidP="004D50E6">
      <w:pPr>
        <w:spacing w:line="360" w:lineRule="auto"/>
        <w:rPr>
          <w:rFonts w:ascii="Arial" w:hAnsi="Arial"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Figure</w:t>
      </w:r>
      <w:r w:rsidRPr="008663DB">
        <w:rPr>
          <w:rFonts w:ascii="Arial" w:hAnsi="Arial" w:hint="eastAsia"/>
          <w:b/>
          <w:bCs/>
          <w:sz w:val="20"/>
          <w:szCs w:val="20"/>
        </w:rPr>
        <w:t xml:space="preserve"> </w:t>
      </w:r>
      <w:r w:rsidR="00985CC8" w:rsidRPr="008663DB">
        <w:rPr>
          <w:rFonts w:ascii="Arial" w:hAnsi="Arial" w:hint="eastAsia"/>
          <w:b/>
          <w:bCs/>
          <w:sz w:val="20"/>
          <w:szCs w:val="20"/>
        </w:rPr>
        <w:t>S2</w:t>
      </w:r>
      <w:r w:rsidR="004D50E6" w:rsidRPr="008663DB">
        <w:rPr>
          <w:rFonts w:ascii="Arial" w:hAnsi="Arial"/>
          <w:b/>
          <w:bCs/>
          <w:sz w:val="20"/>
          <w:szCs w:val="20"/>
        </w:rPr>
        <w:t>.</w:t>
      </w:r>
      <w:r w:rsidR="004D50E6" w:rsidRPr="008663DB">
        <w:rPr>
          <w:rFonts w:ascii="Arial" w:hAnsi="Arial"/>
          <w:sz w:val="20"/>
          <w:szCs w:val="20"/>
        </w:rPr>
        <w:t xml:space="preserve"> The metabolic stability of anlotinib in HLM and rhCYPs.</w:t>
      </w:r>
    </w:p>
    <w:p w14:paraId="4583ACDF" w14:textId="77777777" w:rsidR="004D50E6" w:rsidRPr="008663DB" w:rsidRDefault="004D50E6" w:rsidP="002B0124">
      <w:pPr>
        <w:spacing w:line="360" w:lineRule="auto"/>
        <w:rPr>
          <w:rFonts w:ascii="Arial" w:hAnsi="Arial"/>
          <w:sz w:val="20"/>
          <w:szCs w:val="20"/>
        </w:rPr>
      </w:pPr>
    </w:p>
    <w:p w14:paraId="5AA925FD" w14:textId="4A71DCF7" w:rsidR="00407163" w:rsidRPr="008663DB" w:rsidRDefault="00407163" w:rsidP="00407163">
      <w:pPr>
        <w:widowControl/>
        <w:spacing w:line="480" w:lineRule="auto"/>
        <w:jc w:val="center"/>
        <w:rPr>
          <w:rFonts w:ascii="Arial" w:hAnsi="Arial" w:cs="Times New Roman"/>
          <w:noProof/>
          <w:kern w:val="0"/>
          <w:sz w:val="20"/>
          <w:szCs w:val="20"/>
        </w:rPr>
      </w:pPr>
    </w:p>
    <w:p w14:paraId="000C7184" w14:textId="22B66248" w:rsidR="00505381" w:rsidRPr="008663DB" w:rsidRDefault="00FE157C" w:rsidP="00505381">
      <w:pPr>
        <w:spacing w:line="360" w:lineRule="auto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lastRenderedPageBreak/>
        <w:drawing>
          <wp:inline distT="0" distB="0" distL="0" distR="0" wp14:anchorId="49E530A8" wp14:editId="3BFAA512">
            <wp:extent cx="5731510" cy="4772660"/>
            <wp:effectExtent l="0" t="0" r="2540" b="8890"/>
            <wp:docPr id="17400846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084633" name="图片 174008463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9F478" w14:textId="5C187C77" w:rsidR="00505381" w:rsidRPr="008663DB" w:rsidRDefault="00C51BE1" w:rsidP="00505381">
      <w:pPr>
        <w:spacing w:line="360" w:lineRule="auto"/>
        <w:rPr>
          <w:rFonts w:ascii="Arial" w:hAnsi="Arial"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Figure</w:t>
      </w:r>
      <w:r w:rsidRPr="008663DB">
        <w:rPr>
          <w:rFonts w:ascii="Arial" w:hAnsi="Arial" w:hint="eastAsia"/>
          <w:b/>
          <w:bCs/>
          <w:sz w:val="20"/>
          <w:szCs w:val="20"/>
        </w:rPr>
        <w:t xml:space="preserve"> </w:t>
      </w:r>
      <w:r w:rsidR="00B00F18" w:rsidRPr="008663DB">
        <w:rPr>
          <w:rFonts w:ascii="Arial" w:hAnsi="Arial" w:hint="eastAsia"/>
          <w:b/>
          <w:bCs/>
          <w:sz w:val="20"/>
          <w:szCs w:val="20"/>
        </w:rPr>
        <w:t>S3</w:t>
      </w:r>
      <w:r w:rsidR="00505381" w:rsidRPr="008663DB">
        <w:rPr>
          <w:rFonts w:ascii="Arial" w:hAnsi="Arial"/>
          <w:b/>
          <w:bCs/>
          <w:sz w:val="20"/>
          <w:szCs w:val="20"/>
        </w:rPr>
        <w:t xml:space="preserve">. </w:t>
      </w:r>
      <w:r w:rsidR="00505381" w:rsidRPr="008663DB">
        <w:rPr>
          <w:rFonts w:ascii="Arial" w:hAnsi="Arial"/>
          <w:sz w:val="20"/>
          <w:szCs w:val="20"/>
        </w:rPr>
        <w:t>The linear regression analysis of the slope against the inhibitor concentration</w:t>
      </w:r>
    </w:p>
    <w:p w14:paraId="32D98BA7" w14:textId="003C936E" w:rsidR="003B504C" w:rsidRPr="008663DB" w:rsidRDefault="003B504C" w:rsidP="003B504C">
      <w:pPr>
        <w:widowControl/>
        <w:spacing w:line="480" w:lineRule="auto"/>
        <w:jc w:val="center"/>
        <w:rPr>
          <w:rFonts w:ascii="Arial" w:hAnsi="Arial" w:cs="Times New Roman"/>
          <w:noProof/>
          <w:kern w:val="0"/>
          <w:sz w:val="20"/>
          <w:szCs w:val="20"/>
        </w:rPr>
      </w:pPr>
    </w:p>
    <w:p w14:paraId="4DAC2B0D" w14:textId="68216CEB" w:rsidR="00A57671" w:rsidRPr="008663DB" w:rsidRDefault="00A57671">
      <w:pPr>
        <w:widowControl/>
        <w:jc w:val="left"/>
        <w:rPr>
          <w:rFonts w:ascii="Arial" w:hAnsi="Arial" w:cstheme="majorBidi"/>
          <w:b/>
          <w:bCs/>
          <w:kern w:val="0"/>
          <w:sz w:val="20"/>
          <w:szCs w:val="20"/>
        </w:rPr>
      </w:pPr>
      <w:r w:rsidRPr="008663DB">
        <w:rPr>
          <w:rFonts w:ascii="Arial" w:hAnsi="Arial" w:cstheme="majorBidi"/>
          <w:b/>
          <w:bCs/>
          <w:kern w:val="0"/>
          <w:sz w:val="20"/>
          <w:szCs w:val="20"/>
        </w:rPr>
        <w:br w:type="page"/>
      </w:r>
    </w:p>
    <w:p w14:paraId="655C6230" w14:textId="541A8F61" w:rsidR="00697F67" w:rsidRPr="008663DB" w:rsidRDefault="00FE157C" w:rsidP="00A57671">
      <w:pPr>
        <w:widowControl/>
        <w:spacing w:line="480" w:lineRule="auto"/>
        <w:jc w:val="center"/>
        <w:rPr>
          <w:rFonts w:ascii="Arial" w:hAnsi="Arial" w:cstheme="majorBidi"/>
          <w:b/>
          <w:bCs/>
          <w:kern w:val="0"/>
          <w:sz w:val="20"/>
          <w:szCs w:val="20"/>
        </w:rPr>
      </w:pPr>
      <w:r>
        <w:rPr>
          <w:rFonts w:ascii="Arial" w:hAnsi="Arial" w:cstheme="majorBidi"/>
          <w:b/>
          <w:bCs/>
          <w:noProof/>
          <w:kern w:val="0"/>
          <w:sz w:val="20"/>
          <w:szCs w:val="20"/>
        </w:rPr>
        <w:lastRenderedPageBreak/>
        <w:drawing>
          <wp:inline distT="0" distB="0" distL="0" distR="0" wp14:anchorId="19FB64C4" wp14:editId="4D372261">
            <wp:extent cx="4508432" cy="7371290"/>
            <wp:effectExtent l="0" t="0" r="6985" b="1270"/>
            <wp:docPr id="11063605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60570" name="图片 110636057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2898" cy="737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23CFE" w14:textId="2CFBD028" w:rsidR="00A57671" w:rsidRPr="008663DB" w:rsidRDefault="00C51BE1" w:rsidP="004231D9">
      <w:pPr>
        <w:widowControl/>
        <w:spacing w:line="480" w:lineRule="auto"/>
        <w:rPr>
          <w:rFonts w:ascii="Arial" w:hAnsi="Arial" w:cstheme="majorBidi"/>
          <w:b/>
          <w:bCs/>
          <w:kern w:val="0"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Figure</w:t>
      </w:r>
      <w:r w:rsidR="004231D9" w:rsidRPr="008663DB">
        <w:rPr>
          <w:rFonts w:ascii="Arial" w:hAnsi="Arial" w:hint="eastAsia"/>
          <w:b/>
          <w:bCs/>
          <w:sz w:val="20"/>
          <w:szCs w:val="20"/>
        </w:rPr>
        <w:t xml:space="preserve"> S4. </w:t>
      </w:r>
      <w:r w:rsidR="00694F9E" w:rsidRPr="008663DB">
        <w:rPr>
          <w:rFonts w:ascii="Arial" w:hAnsi="Arial"/>
          <w:b/>
          <w:bCs/>
          <w:sz w:val="20"/>
          <w:szCs w:val="20"/>
        </w:rPr>
        <w:t>The validation of the anlotinib PBPK model was compared using three different methods, including in vivo, rhCYPs and retrograde techniques after 5mg, 10mg or 16mg single dose.</w:t>
      </w:r>
    </w:p>
    <w:p w14:paraId="0E70C292" w14:textId="4FC0000C" w:rsidR="00333B08" w:rsidRPr="008663DB" w:rsidRDefault="00333B08" w:rsidP="002B0124">
      <w:pPr>
        <w:spacing w:line="360" w:lineRule="auto"/>
        <w:rPr>
          <w:rFonts w:ascii="Arial" w:hAnsi="Arial"/>
          <w:sz w:val="20"/>
          <w:szCs w:val="20"/>
        </w:rPr>
      </w:pPr>
    </w:p>
    <w:p w14:paraId="1F036F15" w14:textId="2A66D302" w:rsidR="00133C63" w:rsidRPr="008663DB" w:rsidRDefault="00394500" w:rsidP="002B0124">
      <w:pPr>
        <w:spacing w:line="360" w:lineRule="auto"/>
        <w:rPr>
          <w:rFonts w:ascii="Arial" w:hAnsi="Arial"/>
          <w:sz w:val="20"/>
          <w:szCs w:val="20"/>
        </w:rPr>
      </w:pPr>
      <w:r>
        <w:rPr>
          <w:rFonts w:ascii="Arial" w:hAnsi="Arial"/>
          <w:noProof/>
          <w:sz w:val="20"/>
          <w:szCs w:val="20"/>
        </w:rPr>
        <w:drawing>
          <wp:inline distT="0" distB="0" distL="0" distR="0" wp14:anchorId="45B9BBBC" wp14:editId="37D24ACC">
            <wp:extent cx="5731510" cy="2274570"/>
            <wp:effectExtent l="0" t="0" r="2540" b="0"/>
            <wp:docPr id="20274453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445387" name="图片 202744538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A993" w14:textId="54DA089F" w:rsidR="00C507CB" w:rsidRPr="008663DB" w:rsidRDefault="00C51BE1" w:rsidP="002B0124">
      <w:pPr>
        <w:spacing w:line="360" w:lineRule="auto"/>
        <w:rPr>
          <w:rFonts w:ascii="Arial" w:hAnsi="Arial"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Figure</w:t>
      </w:r>
      <w:r w:rsidRPr="008663DB">
        <w:rPr>
          <w:rFonts w:ascii="Arial" w:hAnsi="Arial" w:hint="eastAsia"/>
          <w:b/>
          <w:bCs/>
          <w:sz w:val="20"/>
          <w:szCs w:val="20"/>
        </w:rPr>
        <w:t xml:space="preserve"> </w:t>
      </w:r>
      <w:r w:rsidR="00A16FA1" w:rsidRPr="008663DB">
        <w:rPr>
          <w:rFonts w:ascii="Arial" w:hAnsi="Arial" w:hint="eastAsia"/>
          <w:b/>
          <w:bCs/>
          <w:sz w:val="20"/>
          <w:szCs w:val="20"/>
        </w:rPr>
        <w:t>S5</w:t>
      </w:r>
      <w:r w:rsidR="00AD69D0" w:rsidRPr="008663DB">
        <w:rPr>
          <w:rFonts w:ascii="Arial" w:hAnsi="Arial"/>
          <w:sz w:val="20"/>
          <w:szCs w:val="20"/>
        </w:rPr>
        <w:t xml:space="preserve">. PBPK model-predicted plasma concentrations of anlotinib with and without (black lines) coadministration of strong CYP3A inhibitors in </w:t>
      </w:r>
      <w:r w:rsidR="00BD6C79" w:rsidRPr="008663DB">
        <w:rPr>
          <w:rFonts w:ascii="Arial" w:hAnsi="Arial"/>
          <w:sz w:val="20"/>
          <w:szCs w:val="20"/>
        </w:rPr>
        <w:t>cancer patients</w:t>
      </w:r>
      <w:r w:rsidR="00AD69D0" w:rsidRPr="008663DB">
        <w:rPr>
          <w:rFonts w:ascii="Arial" w:hAnsi="Arial"/>
          <w:sz w:val="20"/>
          <w:szCs w:val="20"/>
        </w:rPr>
        <w:t xml:space="preserve"> using ISEF-</w:t>
      </w:r>
      <w:r w:rsidR="00AD69D0" w:rsidRPr="008663DB">
        <w:rPr>
          <w:rFonts w:ascii="Arial" w:hAnsi="Arial" w:hint="eastAsia"/>
          <w:sz w:val="20"/>
          <w:szCs w:val="20"/>
        </w:rPr>
        <w:t>a</w:t>
      </w:r>
      <w:r w:rsidR="00AD69D0" w:rsidRPr="008663DB">
        <w:rPr>
          <w:rFonts w:ascii="Arial" w:hAnsi="Arial"/>
          <w:sz w:val="20"/>
          <w:szCs w:val="20"/>
        </w:rPr>
        <w:t xml:space="preserve">pproach. The PK </w:t>
      </w:r>
      <w:r w:rsidR="00AD69D0" w:rsidRPr="008663DB">
        <w:rPr>
          <w:rFonts w:ascii="Arial" w:hAnsi="Arial" w:hint="eastAsia"/>
          <w:sz w:val="20"/>
          <w:szCs w:val="20"/>
        </w:rPr>
        <w:t>pro</w:t>
      </w:r>
      <w:r w:rsidR="00AD69D0" w:rsidRPr="008663DB">
        <w:rPr>
          <w:rFonts w:ascii="Arial" w:hAnsi="Arial"/>
          <w:sz w:val="20"/>
          <w:szCs w:val="20"/>
        </w:rPr>
        <w:t>file of anlotinib coadministration with inhibitors with default K</w:t>
      </w:r>
      <w:r w:rsidR="00AD69D0" w:rsidRPr="008663DB">
        <w:rPr>
          <w:rFonts w:ascii="Arial" w:hAnsi="Arial"/>
          <w:sz w:val="20"/>
          <w:szCs w:val="20"/>
          <w:vertAlign w:val="subscript"/>
        </w:rPr>
        <w:t>i</w:t>
      </w:r>
      <w:r w:rsidR="00AD69D0" w:rsidRPr="008663DB">
        <w:rPr>
          <w:rFonts w:ascii="Arial" w:hAnsi="Arial"/>
          <w:sz w:val="20"/>
          <w:szCs w:val="20"/>
        </w:rPr>
        <w:t xml:space="preserve"> values (red line) and experimentally obtained K</w:t>
      </w:r>
      <w:r w:rsidR="00AD69D0" w:rsidRPr="008663DB">
        <w:rPr>
          <w:rFonts w:ascii="Arial" w:hAnsi="Arial"/>
          <w:sz w:val="20"/>
          <w:szCs w:val="20"/>
          <w:vertAlign w:val="subscript"/>
        </w:rPr>
        <w:t>i</w:t>
      </w:r>
      <w:r w:rsidR="00AD69D0" w:rsidRPr="008663DB">
        <w:rPr>
          <w:rFonts w:ascii="Arial" w:hAnsi="Arial"/>
          <w:sz w:val="20"/>
          <w:szCs w:val="20"/>
        </w:rPr>
        <w:t xml:space="preserve"> (blue line).</w:t>
      </w:r>
    </w:p>
    <w:p w14:paraId="4BBF6179" w14:textId="77777777" w:rsidR="00365912" w:rsidRPr="008663DB" w:rsidRDefault="00365912" w:rsidP="002B0124">
      <w:pPr>
        <w:spacing w:line="360" w:lineRule="auto"/>
        <w:rPr>
          <w:rFonts w:ascii="Arial" w:hAnsi="Arial"/>
          <w:sz w:val="20"/>
          <w:szCs w:val="20"/>
        </w:rPr>
      </w:pPr>
    </w:p>
    <w:p w14:paraId="5BB2A68C" w14:textId="3A4183B4" w:rsidR="00365912" w:rsidRDefault="00365912" w:rsidP="00365912">
      <w:pPr>
        <w:spacing w:line="360" w:lineRule="auto"/>
        <w:rPr>
          <w:rFonts w:ascii="Arial" w:hAnsi="Arial"/>
          <w:b/>
          <w:bCs/>
          <w:sz w:val="20"/>
          <w:szCs w:val="20"/>
        </w:rPr>
      </w:pPr>
      <w:r w:rsidRPr="008663DB">
        <w:rPr>
          <w:rFonts w:ascii="Arial" w:hAnsi="Arial"/>
          <w:b/>
          <w:bCs/>
          <w:sz w:val="20"/>
          <w:szCs w:val="20"/>
        </w:rPr>
        <w:t>R</w:t>
      </w:r>
      <w:r w:rsidR="00422F39" w:rsidRPr="008663DB">
        <w:rPr>
          <w:rFonts w:ascii="Arial" w:hAnsi="Arial" w:hint="eastAsia"/>
          <w:b/>
          <w:bCs/>
          <w:sz w:val="20"/>
          <w:szCs w:val="20"/>
        </w:rPr>
        <w:t>eference</w:t>
      </w:r>
    </w:p>
    <w:p w14:paraId="198CE9AA" w14:textId="46F53444" w:rsidR="003247FD" w:rsidRPr="003247FD" w:rsidRDefault="003247FD" w:rsidP="003247FD">
      <w:pPr>
        <w:pStyle w:val="af0"/>
        <w:numPr>
          <w:ilvl w:val="0"/>
          <w:numId w:val="1"/>
        </w:numPr>
        <w:spacing w:line="360" w:lineRule="auto"/>
        <w:ind w:firstLineChars="0"/>
        <w:rPr>
          <w:rFonts w:ascii="Arial" w:hAnsi="Arial"/>
          <w:sz w:val="20"/>
          <w:szCs w:val="20"/>
        </w:rPr>
      </w:pPr>
      <w:r w:rsidRPr="003247FD">
        <w:rPr>
          <w:rFonts w:ascii="Arial" w:hAnsi="Arial"/>
          <w:sz w:val="20"/>
          <w:szCs w:val="20"/>
        </w:rPr>
        <w:t xml:space="preserve">Zhong CC, Chen F, Yang JL, </w:t>
      </w:r>
      <w:r w:rsidR="007A187F">
        <w:rPr>
          <w:rFonts w:ascii="Arial" w:hAnsi="Arial" w:hint="eastAsia"/>
          <w:sz w:val="20"/>
          <w:szCs w:val="20"/>
        </w:rPr>
        <w:t>et al</w:t>
      </w:r>
      <w:r w:rsidRPr="003247FD">
        <w:rPr>
          <w:rFonts w:ascii="Arial" w:hAnsi="Arial"/>
          <w:sz w:val="20"/>
          <w:szCs w:val="20"/>
        </w:rPr>
        <w:t xml:space="preserve">. Pharmacokinetics and disposition of anlotinib, an oral tyrosine kinase inhibitor, in experimental animal species. </w:t>
      </w:r>
      <w:r w:rsidR="00614053" w:rsidRPr="00614053">
        <w:rPr>
          <w:rFonts w:ascii="Arial" w:hAnsi="Arial"/>
          <w:i/>
          <w:iCs/>
          <w:sz w:val="20"/>
          <w:szCs w:val="20"/>
        </w:rPr>
        <w:t>Acta Pharmacol Sin</w:t>
      </w:r>
      <w:r w:rsidRPr="003247FD">
        <w:rPr>
          <w:rFonts w:ascii="Arial" w:hAnsi="Arial"/>
          <w:sz w:val="20"/>
          <w:szCs w:val="20"/>
        </w:rPr>
        <w:t>. 2018;39(6):1048-1063.</w:t>
      </w:r>
      <w:r w:rsidR="000A1E56">
        <w:rPr>
          <w:rFonts w:ascii="Arial" w:hAnsi="Arial" w:hint="eastAsia"/>
          <w:sz w:val="20"/>
          <w:szCs w:val="20"/>
        </w:rPr>
        <w:t xml:space="preserve"> </w:t>
      </w:r>
      <w:r w:rsidR="000A1E56" w:rsidRPr="000A1E56">
        <w:rPr>
          <w:rFonts w:ascii="Arial" w:hAnsi="Arial"/>
          <w:sz w:val="20"/>
          <w:szCs w:val="20"/>
        </w:rPr>
        <w:t>doi: 10.1038/aps.2017.199</w:t>
      </w:r>
    </w:p>
    <w:p w14:paraId="1EBB9CFE" w14:textId="774F8E5C" w:rsidR="002F02EC" w:rsidRPr="001F341C" w:rsidRDefault="002F02EC" w:rsidP="001F341C">
      <w:pPr>
        <w:pStyle w:val="af0"/>
        <w:numPr>
          <w:ilvl w:val="0"/>
          <w:numId w:val="1"/>
        </w:numPr>
        <w:spacing w:line="360" w:lineRule="auto"/>
        <w:ind w:firstLineChars="0"/>
        <w:rPr>
          <w:rFonts w:ascii="Arial" w:hAnsi="Arial"/>
          <w:sz w:val="20"/>
          <w:szCs w:val="20"/>
        </w:rPr>
      </w:pPr>
      <w:r w:rsidRPr="003247FD">
        <w:rPr>
          <w:rFonts w:ascii="Arial" w:hAnsi="Arial"/>
          <w:sz w:val="20"/>
          <w:szCs w:val="20"/>
        </w:rPr>
        <w:t xml:space="preserve">Jin Z, He Q, Zhu X, Zhu M, </w:t>
      </w:r>
      <w:r w:rsidR="007A187F">
        <w:rPr>
          <w:rFonts w:ascii="Arial" w:hAnsi="Arial" w:hint="eastAsia"/>
          <w:sz w:val="20"/>
          <w:szCs w:val="20"/>
        </w:rPr>
        <w:t>et al</w:t>
      </w:r>
      <w:r w:rsidRPr="003247FD">
        <w:rPr>
          <w:rFonts w:ascii="Arial" w:hAnsi="Arial"/>
          <w:sz w:val="20"/>
          <w:szCs w:val="20"/>
        </w:rPr>
        <w:t xml:space="preserve">. Application of physiologically based pharmacokinetic modelling for the prediction of drug-drug interactions involving anlotinib as a perpetrator of cytochrome P450 enzymes. </w:t>
      </w:r>
      <w:r w:rsidR="001F341C" w:rsidRPr="001F341C">
        <w:rPr>
          <w:rFonts w:ascii="Arial" w:hAnsi="Arial"/>
          <w:i/>
          <w:iCs/>
          <w:sz w:val="20"/>
          <w:szCs w:val="20"/>
        </w:rPr>
        <w:t>Basic Clin Pharmacol Toxicol</w:t>
      </w:r>
      <w:r w:rsidR="001F341C" w:rsidRPr="001F341C">
        <w:rPr>
          <w:rFonts w:ascii="Arial" w:hAnsi="Arial"/>
          <w:sz w:val="20"/>
          <w:szCs w:val="20"/>
        </w:rPr>
        <w:t>.</w:t>
      </w:r>
      <w:r w:rsidRPr="001F341C">
        <w:rPr>
          <w:rFonts w:ascii="Arial" w:hAnsi="Arial"/>
          <w:sz w:val="20"/>
          <w:szCs w:val="20"/>
        </w:rPr>
        <w:t xml:space="preserve"> 2022;130(5):592-605.</w:t>
      </w:r>
      <w:r w:rsidR="001F341C" w:rsidRPr="001F341C">
        <w:t xml:space="preserve"> </w:t>
      </w:r>
      <w:r w:rsidR="001F341C" w:rsidRPr="001F341C">
        <w:rPr>
          <w:rFonts w:ascii="Arial" w:hAnsi="Arial"/>
          <w:sz w:val="20"/>
          <w:szCs w:val="20"/>
        </w:rPr>
        <w:t>doi: 10.1111/bcpt.13721</w:t>
      </w:r>
    </w:p>
    <w:p w14:paraId="44EBD210" w14:textId="77777777" w:rsidR="00E65589" w:rsidRPr="008663DB" w:rsidRDefault="00E65589" w:rsidP="00365912">
      <w:pPr>
        <w:spacing w:line="360" w:lineRule="auto"/>
        <w:rPr>
          <w:rFonts w:ascii="Arial" w:hAnsi="Arial"/>
          <w:b/>
          <w:bCs/>
          <w:sz w:val="20"/>
          <w:szCs w:val="20"/>
        </w:rPr>
      </w:pPr>
    </w:p>
    <w:sectPr w:rsidR="00E65589" w:rsidRPr="008663DB" w:rsidSect="0000128C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A369C0" w14:textId="77777777" w:rsidR="0036247B" w:rsidRDefault="0036247B" w:rsidP="002B0124">
      <w:pPr>
        <w:rPr>
          <w:rFonts w:hint="eastAsia"/>
        </w:rPr>
      </w:pPr>
      <w:r>
        <w:separator/>
      </w:r>
    </w:p>
  </w:endnote>
  <w:endnote w:type="continuationSeparator" w:id="0">
    <w:p w14:paraId="2DA606EB" w14:textId="77777777" w:rsidR="0036247B" w:rsidRDefault="0036247B" w:rsidP="002B0124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AdvP4C4E74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F5C83B" w14:textId="292C2153" w:rsidR="0012131B" w:rsidRDefault="0012131B">
    <w:pPr>
      <w:pStyle w:val="a5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D0733AA" wp14:editId="6412DAE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890687860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393A40" w14:textId="417C68DD" w:rsidR="0012131B" w:rsidRPr="0012131B" w:rsidRDefault="0012131B" w:rsidP="0012131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2131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0733A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2F393A40" w14:textId="417C68DD" w:rsidR="0012131B" w:rsidRPr="0012131B" w:rsidRDefault="0012131B" w:rsidP="0012131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2131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5B90A6" w14:textId="2106B9EC" w:rsidR="0012131B" w:rsidRDefault="0012131B">
    <w:pPr>
      <w:pStyle w:val="a5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A175F8A" wp14:editId="33AFDD10">
              <wp:simplePos x="914400" y="990827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845603729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BFAF31" w14:textId="7CB0B580" w:rsidR="0012131B" w:rsidRPr="0012131B" w:rsidRDefault="0012131B" w:rsidP="0012131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2131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A175F8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48BFAF31" w14:textId="7CB0B580" w:rsidR="0012131B" w:rsidRPr="0012131B" w:rsidRDefault="0012131B" w:rsidP="0012131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2131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1B13E2" w14:textId="18CFA77C" w:rsidR="0012131B" w:rsidRDefault="0012131B">
    <w:pPr>
      <w:pStyle w:val="a5"/>
      <w:rPr>
        <w:rFonts w:hint="eastAsia"/>
      </w:rPr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158F937" wp14:editId="49DF43C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277365590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54A3C73" w14:textId="0BFDACCC" w:rsidR="0012131B" w:rsidRPr="0012131B" w:rsidRDefault="0012131B" w:rsidP="0012131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2131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58F93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054A3C73" w14:textId="0BFDACCC" w:rsidR="0012131B" w:rsidRPr="0012131B" w:rsidRDefault="0012131B" w:rsidP="0012131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2131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485777" w14:textId="77777777" w:rsidR="0036247B" w:rsidRDefault="0036247B" w:rsidP="002B0124">
      <w:pPr>
        <w:rPr>
          <w:rFonts w:hint="eastAsia"/>
        </w:rPr>
      </w:pPr>
      <w:r>
        <w:separator/>
      </w:r>
    </w:p>
  </w:footnote>
  <w:footnote w:type="continuationSeparator" w:id="0">
    <w:p w14:paraId="7116F324" w14:textId="77777777" w:rsidR="0036247B" w:rsidRDefault="0036247B" w:rsidP="002B0124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1EC3369"/>
    <w:multiLevelType w:val="hybridMultilevel"/>
    <w:tmpl w:val="66043838"/>
    <w:lvl w:ilvl="0" w:tplc="B73AD7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3066630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2ECD"/>
    <w:rsid w:val="0000128C"/>
    <w:rsid w:val="000045D1"/>
    <w:rsid w:val="000234F3"/>
    <w:rsid w:val="000330E3"/>
    <w:rsid w:val="000510A9"/>
    <w:rsid w:val="00051C9E"/>
    <w:rsid w:val="00054319"/>
    <w:rsid w:val="0006568B"/>
    <w:rsid w:val="000657E1"/>
    <w:rsid w:val="00065E71"/>
    <w:rsid w:val="00076589"/>
    <w:rsid w:val="000A1973"/>
    <w:rsid w:val="000A1E56"/>
    <w:rsid w:val="000B66EB"/>
    <w:rsid w:val="000C24F7"/>
    <w:rsid w:val="000C648F"/>
    <w:rsid w:val="000F4872"/>
    <w:rsid w:val="000F523F"/>
    <w:rsid w:val="001003BF"/>
    <w:rsid w:val="0012131B"/>
    <w:rsid w:val="0012612D"/>
    <w:rsid w:val="00127CC6"/>
    <w:rsid w:val="00133C63"/>
    <w:rsid w:val="00137245"/>
    <w:rsid w:val="0014291D"/>
    <w:rsid w:val="0015070C"/>
    <w:rsid w:val="00161329"/>
    <w:rsid w:val="00167796"/>
    <w:rsid w:val="001730FD"/>
    <w:rsid w:val="0018385B"/>
    <w:rsid w:val="00193791"/>
    <w:rsid w:val="00197DE0"/>
    <w:rsid w:val="001A28C9"/>
    <w:rsid w:val="001B39DA"/>
    <w:rsid w:val="001B474F"/>
    <w:rsid w:val="001B5DE9"/>
    <w:rsid w:val="001E1A49"/>
    <w:rsid w:val="001E5C8D"/>
    <w:rsid w:val="001F08C0"/>
    <w:rsid w:val="001F341C"/>
    <w:rsid w:val="00204587"/>
    <w:rsid w:val="002202E1"/>
    <w:rsid w:val="00227978"/>
    <w:rsid w:val="00246520"/>
    <w:rsid w:val="0024794E"/>
    <w:rsid w:val="00247DFC"/>
    <w:rsid w:val="00256C14"/>
    <w:rsid w:val="00281841"/>
    <w:rsid w:val="0028558A"/>
    <w:rsid w:val="002A070F"/>
    <w:rsid w:val="002B0124"/>
    <w:rsid w:val="002B1D41"/>
    <w:rsid w:val="002C2B30"/>
    <w:rsid w:val="002E1424"/>
    <w:rsid w:val="002E3A97"/>
    <w:rsid w:val="002E4D4C"/>
    <w:rsid w:val="002E5978"/>
    <w:rsid w:val="002E7645"/>
    <w:rsid w:val="002F02EC"/>
    <w:rsid w:val="002F1EBB"/>
    <w:rsid w:val="002F1FDF"/>
    <w:rsid w:val="00317887"/>
    <w:rsid w:val="003247FD"/>
    <w:rsid w:val="00333B08"/>
    <w:rsid w:val="00340D49"/>
    <w:rsid w:val="00340E15"/>
    <w:rsid w:val="003431A4"/>
    <w:rsid w:val="00360880"/>
    <w:rsid w:val="0036247B"/>
    <w:rsid w:val="003654AD"/>
    <w:rsid w:val="00365912"/>
    <w:rsid w:val="00367B17"/>
    <w:rsid w:val="00385DB6"/>
    <w:rsid w:val="00394500"/>
    <w:rsid w:val="003A777C"/>
    <w:rsid w:val="003B504C"/>
    <w:rsid w:val="003B65AB"/>
    <w:rsid w:val="003C0469"/>
    <w:rsid w:val="003C4749"/>
    <w:rsid w:val="003C5ABF"/>
    <w:rsid w:val="003D4F33"/>
    <w:rsid w:val="003F4449"/>
    <w:rsid w:val="003F7A78"/>
    <w:rsid w:val="00407163"/>
    <w:rsid w:val="00416F01"/>
    <w:rsid w:val="00420AEB"/>
    <w:rsid w:val="00422ABF"/>
    <w:rsid w:val="00422F39"/>
    <w:rsid w:val="004231D9"/>
    <w:rsid w:val="004559BB"/>
    <w:rsid w:val="00457909"/>
    <w:rsid w:val="00484CF0"/>
    <w:rsid w:val="00495A9C"/>
    <w:rsid w:val="004D2F2B"/>
    <w:rsid w:val="004D47E4"/>
    <w:rsid w:val="004D50E6"/>
    <w:rsid w:val="004D55DC"/>
    <w:rsid w:val="004D59F4"/>
    <w:rsid w:val="004E2B59"/>
    <w:rsid w:val="004F49EE"/>
    <w:rsid w:val="004F543B"/>
    <w:rsid w:val="00501225"/>
    <w:rsid w:val="00502915"/>
    <w:rsid w:val="00505381"/>
    <w:rsid w:val="00513AB0"/>
    <w:rsid w:val="00533857"/>
    <w:rsid w:val="0053620E"/>
    <w:rsid w:val="00540F4D"/>
    <w:rsid w:val="0054101D"/>
    <w:rsid w:val="00545A83"/>
    <w:rsid w:val="00563E71"/>
    <w:rsid w:val="005664EE"/>
    <w:rsid w:val="00572B94"/>
    <w:rsid w:val="00580320"/>
    <w:rsid w:val="005955FF"/>
    <w:rsid w:val="00595A36"/>
    <w:rsid w:val="005A2452"/>
    <w:rsid w:val="005A450C"/>
    <w:rsid w:val="005C3490"/>
    <w:rsid w:val="005D76B0"/>
    <w:rsid w:val="005E26B0"/>
    <w:rsid w:val="005F03EC"/>
    <w:rsid w:val="005F1E1F"/>
    <w:rsid w:val="00614053"/>
    <w:rsid w:val="00615474"/>
    <w:rsid w:val="00632213"/>
    <w:rsid w:val="0063483F"/>
    <w:rsid w:val="00637263"/>
    <w:rsid w:val="006719C2"/>
    <w:rsid w:val="00693F7F"/>
    <w:rsid w:val="00694F9E"/>
    <w:rsid w:val="00697B75"/>
    <w:rsid w:val="00697F67"/>
    <w:rsid w:val="006B501A"/>
    <w:rsid w:val="006D20A7"/>
    <w:rsid w:val="006D58D2"/>
    <w:rsid w:val="006E11F1"/>
    <w:rsid w:val="006E76A2"/>
    <w:rsid w:val="006F5D3F"/>
    <w:rsid w:val="0070397E"/>
    <w:rsid w:val="00715F42"/>
    <w:rsid w:val="00735ACF"/>
    <w:rsid w:val="00751194"/>
    <w:rsid w:val="00751907"/>
    <w:rsid w:val="007767AA"/>
    <w:rsid w:val="007810A1"/>
    <w:rsid w:val="00784582"/>
    <w:rsid w:val="007A187F"/>
    <w:rsid w:val="007B131B"/>
    <w:rsid w:val="007C072D"/>
    <w:rsid w:val="007C5CDD"/>
    <w:rsid w:val="007C6AFB"/>
    <w:rsid w:val="007C74AD"/>
    <w:rsid w:val="007E35A2"/>
    <w:rsid w:val="007F0449"/>
    <w:rsid w:val="00833F83"/>
    <w:rsid w:val="00841F33"/>
    <w:rsid w:val="00841F67"/>
    <w:rsid w:val="008560A5"/>
    <w:rsid w:val="008663DB"/>
    <w:rsid w:val="00875763"/>
    <w:rsid w:val="008A1DC2"/>
    <w:rsid w:val="008A79CD"/>
    <w:rsid w:val="008B3758"/>
    <w:rsid w:val="008B4A83"/>
    <w:rsid w:val="008B59B7"/>
    <w:rsid w:val="008C0D85"/>
    <w:rsid w:val="00907956"/>
    <w:rsid w:val="00921059"/>
    <w:rsid w:val="00932D59"/>
    <w:rsid w:val="00944C81"/>
    <w:rsid w:val="00963039"/>
    <w:rsid w:val="00970D2E"/>
    <w:rsid w:val="00977D2D"/>
    <w:rsid w:val="009844B9"/>
    <w:rsid w:val="00985CC8"/>
    <w:rsid w:val="0099086E"/>
    <w:rsid w:val="009941C6"/>
    <w:rsid w:val="009A1F78"/>
    <w:rsid w:val="009B4915"/>
    <w:rsid w:val="009B6C28"/>
    <w:rsid w:val="009D5620"/>
    <w:rsid w:val="009E5E39"/>
    <w:rsid w:val="009F1CE2"/>
    <w:rsid w:val="009F3443"/>
    <w:rsid w:val="009F685D"/>
    <w:rsid w:val="00A00276"/>
    <w:rsid w:val="00A16FA1"/>
    <w:rsid w:val="00A24F68"/>
    <w:rsid w:val="00A53038"/>
    <w:rsid w:val="00A53A3C"/>
    <w:rsid w:val="00A57671"/>
    <w:rsid w:val="00A6081A"/>
    <w:rsid w:val="00A66E30"/>
    <w:rsid w:val="00A76CB4"/>
    <w:rsid w:val="00A81FC6"/>
    <w:rsid w:val="00A86C85"/>
    <w:rsid w:val="00A92B4F"/>
    <w:rsid w:val="00A93F1D"/>
    <w:rsid w:val="00AA2D25"/>
    <w:rsid w:val="00AA5E26"/>
    <w:rsid w:val="00AC0FF7"/>
    <w:rsid w:val="00AC5849"/>
    <w:rsid w:val="00AD1FBC"/>
    <w:rsid w:val="00AD69D0"/>
    <w:rsid w:val="00AD782C"/>
    <w:rsid w:val="00AE59EB"/>
    <w:rsid w:val="00AF154F"/>
    <w:rsid w:val="00AF7091"/>
    <w:rsid w:val="00AF7DC5"/>
    <w:rsid w:val="00B00F18"/>
    <w:rsid w:val="00B0440A"/>
    <w:rsid w:val="00B06726"/>
    <w:rsid w:val="00B3423D"/>
    <w:rsid w:val="00B40705"/>
    <w:rsid w:val="00B43E15"/>
    <w:rsid w:val="00B47F43"/>
    <w:rsid w:val="00B51AB8"/>
    <w:rsid w:val="00B51CDE"/>
    <w:rsid w:val="00B861AA"/>
    <w:rsid w:val="00BB562B"/>
    <w:rsid w:val="00BC02F8"/>
    <w:rsid w:val="00BC4F82"/>
    <w:rsid w:val="00BD6C79"/>
    <w:rsid w:val="00BE7A0A"/>
    <w:rsid w:val="00BF4A9A"/>
    <w:rsid w:val="00C0174E"/>
    <w:rsid w:val="00C12F2E"/>
    <w:rsid w:val="00C14123"/>
    <w:rsid w:val="00C207F7"/>
    <w:rsid w:val="00C27C83"/>
    <w:rsid w:val="00C40A5B"/>
    <w:rsid w:val="00C41220"/>
    <w:rsid w:val="00C507CB"/>
    <w:rsid w:val="00C50B1F"/>
    <w:rsid w:val="00C51BE1"/>
    <w:rsid w:val="00C711AE"/>
    <w:rsid w:val="00C75B78"/>
    <w:rsid w:val="00C772D2"/>
    <w:rsid w:val="00C82ECD"/>
    <w:rsid w:val="00C8560F"/>
    <w:rsid w:val="00C87AD0"/>
    <w:rsid w:val="00CB04B9"/>
    <w:rsid w:val="00CC1D6D"/>
    <w:rsid w:val="00CC4FD5"/>
    <w:rsid w:val="00CD130A"/>
    <w:rsid w:val="00CD3529"/>
    <w:rsid w:val="00CD70BE"/>
    <w:rsid w:val="00D10025"/>
    <w:rsid w:val="00D13724"/>
    <w:rsid w:val="00D214CF"/>
    <w:rsid w:val="00D25718"/>
    <w:rsid w:val="00D60854"/>
    <w:rsid w:val="00D71702"/>
    <w:rsid w:val="00D95470"/>
    <w:rsid w:val="00D976FE"/>
    <w:rsid w:val="00DA50B0"/>
    <w:rsid w:val="00DB1F44"/>
    <w:rsid w:val="00DB2B51"/>
    <w:rsid w:val="00DE50C3"/>
    <w:rsid w:val="00DF5789"/>
    <w:rsid w:val="00E04511"/>
    <w:rsid w:val="00E05227"/>
    <w:rsid w:val="00E36E30"/>
    <w:rsid w:val="00E65589"/>
    <w:rsid w:val="00E72B35"/>
    <w:rsid w:val="00E760FE"/>
    <w:rsid w:val="00E77553"/>
    <w:rsid w:val="00E866FF"/>
    <w:rsid w:val="00E924F6"/>
    <w:rsid w:val="00E96999"/>
    <w:rsid w:val="00E97C43"/>
    <w:rsid w:val="00EB13AD"/>
    <w:rsid w:val="00EB3DE9"/>
    <w:rsid w:val="00EB5125"/>
    <w:rsid w:val="00EB5CC5"/>
    <w:rsid w:val="00EB7814"/>
    <w:rsid w:val="00EC2291"/>
    <w:rsid w:val="00EE35F0"/>
    <w:rsid w:val="00EE448C"/>
    <w:rsid w:val="00F049A3"/>
    <w:rsid w:val="00F32A1B"/>
    <w:rsid w:val="00F37CE0"/>
    <w:rsid w:val="00F40817"/>
    <w:rsid w:val="00F4449E"/>
    <w:rsid w:val="00F44631"/>
    <w:rsid w:val="00F46E4B"/>
    <w:rsid w:val="00F631DE"/>
    <w:rsid w:val="00F67DC5"/>
    <w:rsid w:val="00F8334E"/>
    <w:rsid w:val="00F86405"/>
    <w:rsid w:val="00F86DC1"/>
    <w:rsid w:val="00FA2265"/>
    <w:rsid w:val="00FB4ECD"/>
    <w:rsid w:val="00FE157C"/>
    <w:rsid w:val="00FF7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C4B3D5D"/>
  <w14:defaultImageDpi w14:val="32767"/>
  <w15:chartTrackingRefBased/>
  <w15:docId w15:val="{52E04723-F69D-4FAA-9AE2-243FC57A3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1AB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012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B012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B012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B0124"/>
    <w:rPr>
      <w:sz w:val="18"/>
      <w:szCs w:val="18"/>
    </w:rPr>
  </w:style>
  <w:style w:type="table" w:styleId="4">
    <w:name w:val="Plain Table 4"/>
    <w:basedOn w:val="a1"/>
    <w:uiPriority w:val="44"/>
    <w:rsid w:val="00D976FE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7">
    <w:name w:val="annotation reference"/>
    <w:basedOn w:val="a0"/>
    <w:uiPriority w:val="99"/>
    <w:semiHidden/>
    <w:unhideWhenUsed/>
    <w:rsid w:val="00DB2B51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rsid w:val="00DB2B51"/>
    <w:pPr>
      <w:jc w:val="left"/>
    </w:pPr>
  </w:style>
  <w:style w:type="character" w:customStyle="1" w:styleId="a9">
    <w:name w:val="批注文字 字符"/>
    <w:basedOn w:val="a0"/>
    <w:link w:val="a8"/>
    <w:uiPriority w:val="99"/>
    <w:rsid w:val="00DB2B51"/>
  </w:style>
  <w:style w:type="paragraph" w:styleId="aa">
    <w:name w:val="annotation subject"/>
    <w:basedOn w:val="a8"/>
    <w:next w:val="a8"/>
    <w:link w:val="ab"/>
    <w:uiPriority w:val="99"/>
    <w:semiHidden/>
    <w:unhideWhenUsed/>
    <w:rsid w:val="00DB2B51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DB2B51"/>
    <w:rPr>
      <w:b/>
      <w:bCs/>
    </w:rPr>
  </w:style>
  <w:style w:type="paragraph" w:styleId="ac">
    <w:name w:val="Balloon Text"/>
    <w:basedOn w:val="a"/>
    <w:link w:val="ad"/>
    <w:uiPriority w:val="99"/>
    <w:semiHidden/>
    <w:unhideWhenUsed/>
    <w:rsid w:val="00D60854"/>
    <w:rPr>
      <w:rFonts w:ascii="Segoe UI" w:hAnsi="Segoe UI" w:cs="Segoe UI"/>
      <w:sz w:val="18"/>
      <w:szCs w:val="18"/>
    </w:rPr>
  </w:style>
  <w:style w:type="character" w:customStyle="1" w:styleId="ad">
    <w:name w:val="批注框文本 字符"/>
    <w:basedOn w:val="a0"/>
    <w:link w:val="ac"/>
    <w:uiPriority w:val="99"/>
    <w:semiHidden/>
    <w:rsid w:val="00D60854"/>
    <w:rPr>
      <w:rFonts w:ascii="Segoe UI" w:hAnsi="Segoe UI" w:cs="Segoe UI"/>
      <w:sz w:val="18"/>
      <w:szCs w:val="18"/>
    </w:rPr>
  </w:style>
  <w:style w:type="table" w:styleId="ae">
    <w:name w:val="Table Grid"/>
    <w:basedOn w:val="a1"/>
    <w:uiPriority w:val="39"/>
    <w:rsid w:val="00AE59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Revision"/>
    <w:hidden/>
    <w:uiPriority w:val="99"/>
    <w:semiHidden/>
    <w:rsid w:val="00921059"/>
  </w:style>
  <w:style w:type="table" w:styleId="2">
    <w:name w:val="Plain Table 2"/>
    <w:basedOn w:val="a1"/>
    <w:uiPriority w:val="42"/>
    <w:rsid w:val="00F8334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f0">
    <w:name w:val="List Paragraph"/>
    <w:basedOn w:val="a"/>
    <w:uiPriority w:val="34"/>
    <w:qFormat/>
    <w:rsid w:val="003247FD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926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5" Type="http://schemas.openxmlformats.org/officeDocument/2006/relationships/webSettings" Target="webSettings.xml"/><Relationship Id="rId15" Type="http://schemas.openxmlformats.org/officeDocument/2006/relationships/image" Target="media/image5.tif"/><Relationship Id="rId1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6F7C99-77B5-4D7C-8097-B9EA1550FA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768</Words>
  <Characters>4384</Characters>
  <Application>Microsoft Office Word</Application>
  <DocSecurity>0</DocSecurity>
  <Lines>36</Lines>
  <Paragraphs>10</Paragraphs>
  <ScaleCrop>false</ScaleCrop>
  <Company/>
  <LinksUpToDate>false</LinksUpToDate>
  <CharactersWithSpaces>5142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bufengjiao</cp:lastModifiedBy>
  <cp:revision>3</cp:revision>
  <dcterms:created xsi:type="dcterms:W3CDTF">2024-09-08T22:07:00Z</dcterms:created>
  <dcterms:modified xsi:type="dcterms:W3CDTF">2024-09-11T01:50:00Z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b7cbac61d2ad4f2e8c66e69b0ff9f74593ee8bbc830ea48ecc11319c66780e67</vt:lpwstr>
  </property>
  <property fmtid="{D5CDD505-2E9C-101B-9397-08002B2CF9AE}" pid="3" name="ClassificationContentMarkingFooterShapeIds">
    <vt:lpwstr>4c230d56,3516d174,3266e391</vt:lpwstr>
  </property>
  <property fmtid="{D5CDD505-2E9C-101B-9397-08002B2CF9AE}" pid="4" name="ClassificationContentMarkingFooterFontProps">
    <vt:lpwstr>#0078d7,9,Rockwell</vt:lpwstr>
  </property>
  <property fmtid="{D5CDD505-2E9C-101B-9397-08002B2CF9AE}" pid="5" name="ClassificationContentMarkingFooterText">
    <vt:lpwstr>Information Classification: General</vt:lpwstr>
  </property>
  <property fmtid="{D5CDD505-2E9C-101B-9397-08002B2CF9AE}" pid="6" name="MSIP_Label_2bbab825-a111-45e4-86a1-18cee0005896_Enabled">
    <vt:lpwstr>true</vt:lpwstr>
  </property>
  <property fmtid="{D5CDD505-2E9C-101B-9397-08002B2CF9AE}" pid="7" name="MSIP_Label_2bbab825-a111-45e4-86a1-18cee0005896_SetDate">
    <vt:lpwstr>2024-09-06T02:55:30Z</vt:lpwstr>
  </property>
  <property fmtid="{D5CDD505-2E9C-101B-9397-08002B2CF9AE}" pid="8" name="MSIP_Label_2bbab825-a111-45e4-86a1-18cee0005896_Method">
    <vt:lpwstr>Standard</vt:lpwstr>
  </property>
  <property fmtid="{D5CDD505-2E9C-101B-9397-08002B2CF9AE}" pid="9" name="MSIP_Label_2bbab825-a111-45e4-86a1-18cee0005896_Name">
    <vt:lpwstr>2bbab825-a111-45e4-86a1-18cee0005896</vt:lpwstr>
  </property>
  <property fmtid="{D5CDD505-2E9C-101B-9397-08002B2CF9AE}" pid="10" name="MSIP_Label_2bbab825-a111-45e4-86a1-18cee0005896_SiteId">
    <vt:lpwstr>2567d566-604c-408a-8a60-55d0dc9d9d6b</vt:lpwstr>
  </property>
  <property fmtid="{D5CDD505-2E9C-101B-9397-08002B2CF9AE}" pid="11" name="MSIP_Label_2bbab825-a111-45e4-86a1-18cee0005896_ActionId">
    <vt:lpwstr>08946183-1e13-47a2-86b1-f1168ba2747f</vt:lpwstr>
  </property>
  <property fmtid="{D5CDD505-2E9C-101B-9397-08002B2CF9AE}" pid="12" name="MSIP_Label_2bbab825-a111-45e4-86a1-18cee0005896_ContentBits">
    <vt:lpwstr>2</vt:lpwstr>
  </property>
</Properties>
</file>