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DC98F" w14:textId="77777777" w:rsidR="000619AB" w:rsidRPr="009C3ABB" w:rsidRDefault="00330D8F">
      <w:pPr>
        <w:spacing w:line="360" w:lineRule="auto"/>
        <w:rPr>
          <w:b/>
          <w:sz w:val="44"/>
          <w:szCs w:val="44"/>
        </w:rPr>
      </w:pPr>
      <w:r w:rsidRPr="009C3ABB">
        <w:rPr>
          <w:b/>
          <w:sz w:val="44"/>
          <w:szCs w:val="44"/>
        </w:rPr>
        <w:t xml:space="preserve">Supplementary Information </w:t>
      </w:r>
    </w:p>
    <w:p w14:paraId="084A67C4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</w:rPr>
      </w:pPr>
    </w:p>
    <w:p w14:paraId="297B8480" w14:textId="77777777" w:rsidR="000619AB" w:rsidRPr="009C3ABB" w:rsidRDefault="00330D8F">
      <w:pPr>
        <w:spacing w:line="360" w:lineRule="auto"/>
        <w:rPr>
          <w:sz w:val="44"/>
          <w:szCs w:val="44"/>
        </w:rPr>
      </w:pPr>
      <w:r w:rsidRPr="009C3ABB">
        <w:rPr>
          <w:sz w:val="44"/>
          <w:szCs w:val="44"/>
        </w:rPr>
        <w:t>Hybrid Biosilica Nanoparticles for In-vivo Targeted Inhibition of Colorectal Cancer Growth and Label-free Imaging</w:t>
      </w:r>
    </w:p>
    <w:p w14:paraId="0296E21E" w14:textId="77777777" w:rsidR="000619AB" w:rsidRPr="009C3ABB" w:rsidRDefault="000619AB">
      <w:pPr>
        <w:spacing w:line="360" w:lineRule="auto"/>
        <w:rPr>
          <w:sz w:val="44"/>
          <w:szCs w:val="44"/>
        </w:rPr>
      </w:pPr>
    </w:p>
    <w:p w14:paraId="716D548A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  <w:r w:rsidRPr="009C3ABB">
        <w:rPr>
          <w:i/>
        </w:rPr>
        <w:t>Donatella Delle Cave 1</w:t>
      </w:r>
      <w:r w:rsidRPr="009C3ABB">
        <w:rPr>
          <w:rFonts w:ascii="Times" w:eastAsia="Times" w:hAnsi="Times" w:cs="Times"/>
          <w:i/>
        </w:rPr>
        <w:t>‡</w:t>
      </w:r>
      <w:r w:rsidRPr="009C3ABB">
        <w:rPr>
          <w:i/>
        </w:rPr>
        <w:t>, Maria Mangini 2</w:t>
      </w:r>
      <w:r w:rsidRPr="009C3ABB">
        <w:rPr>
          <w:rFonts w:ascii="Times" w:eastAsia="Times" w:hAnsi="Times" w:cs="Times"/>
          <w:i/>
        </w:rPr>
        <w:t>‡</w:t>
      </w:r>
      <w:r w:rsidRPr="009C3ABB">
        <w:rPr>
          <w:i/>
        </w:rPr>
        <w:t>, Chiara Tramontano 3</w:t>
      </w:r>
      <w:r w:rsidRPr="009C3ABB">
        <w:rPr>
          <w:rFonts w:ascii="Times" w:eastAsia="Times" w:hAnsi="Times" w:cs="Times"/>
          <w:i/>
        </w:rPr>
        <w:t>†‡</w:t>
      </w:r>
      <w:r w:rsidRPr="009C3ABB">
        <w:rPr>
          <w:i/>
        </w:rPr>
        <w:t>, Luca De Stefano 3, Marco Corona 1, Ilaria Rea 3*, Anna Chiara De Luca 2*, Enza Lonardo 1#</w:t>
      </w:r>
    </w:p>
    <w:p w14:paraId="0A512275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</w:rPr>
      </w:pPr>
    </w:p>
    <w:p w14:paraId="65A39155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</w:rPr>
      </w:pPr>
      <w:r w:rsidRPr="009C3ABB">
        <w:rPr>
          <w:rFonts w:ascii="Times" w:eastAsia="Times" w:hAnsi="Times" w:cs="Times"/>
        </w:rPr>
        <w:t>1 National Research Council, Institute of Genetics and Biophysics, Naples 80131, Italy</w:t>
      </w:r>
    </w:p>
    <w:p w14:paraId="4F0B57DF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</w:rPr>
      </w:pPr>
      <w:r w:rsidRPr="009C3ABB">
        <w:rPr>
          <w:rFonts w:ascii="Times" w:eastAsia="Times" w:hAnsi="Times" w:cs="Times"/>
        </w:rPr>
        <w:t>2 National Research Council, Institute for Experimental Endocrinology and Oncology “G. Salvatore”, Second Unit, Naples 80131, Italy</w:t>
      </w:r>
    </w:p>
    <w:p w14:paraId="0136F8BB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</w:rPr>
      </w:pPr>
      <w:r w:rsidRPr="009C3ABB">
        <w:t>3</w:t>
      </w:r>
      <w:r w:rsidRPr="009C3ABB">
        <w:rPr>
          <w:rFonts w:ascii="Times" w:eastAsia="Times" w:hAnsi="Times" w:cs="Times"/>
        </w:rPr>
        <w:t xml:space="preserve"> National Research Council, Institute of Applied Sciences and Intelligent Systems, Unit of Naples, Naples 80131, Italy</w:t>
      </w:r>
    </w:p>
    <w:p w14:paraId="34F0D4EF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</w:rPr>
      </w:pPr>
    </w:p>
    <w:p w14:paraId="162594BE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t>‡These authors contributed equally to the work.</w:t>
      </w:r>
    </w:p>
    <w:p w14:paraId="3AC7F9AE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t># Last author</w:t>
      </w:r>
    </w:p>
    <w:p w14:paraId="24C25055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</w:rPr>
      </w:pPr>
    </w:p>
    <w:p w14:paraId="4D908D04" w14:textId="77777777" w:rsidR="00330D8F" w:rsidRPr="009C3ABB" w:rsidRDefault="00330D8F" w:rsidP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r w:rsidRPr="009C3ABB">
        <w:rPr>
          <w:lang w:val="en-US"/>
        </w:rPr>
        <w:t>†Current address: Internal Medicine Department, Radboud University Medical Center, The Netherlands</w:t>
      </w:r>
    </w:p>
    <w:p w14:paraId="3D7EBEE0" w14:textId="77777777" w:rsidR="00330D8F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" w:eastAsia="Times" w:hAnsi="Times" w:cs="Times"/>
          <w:lang w:val="en-US"/>
        </w:rPr>
      </w:pPr>
    </w:p>
    <w:p w14:paraId="426D6AD8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  <w:r w:rsidRPr="009C3ABB">
        <w:rPr>
          <w:b/>
        </w:rPr>
        <w:t>Corresponding Authors</w:t>
      </w:r>
    </w:p>
    <w:p w14:paraId="7AA8C7A4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t>*Ilaria Rea - ilaria.rea@na.isasi.cnr.it; https://orcid.org/0000-0003-0568-9911</w:t>
      </w:r>
    </w:p>
    <w:p w14:paraId="37FFE35A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t>*Anna Chiara De Luca - annachiara.deluca@cnr.it; https://orcid.org/0000-0002-3696-8465</w:t>
      </w:r>
    </w:p>
    <w:p w14:paraId="6EC1C870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B335B3D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Times New Roman"/>
        </w:rPr>
      </w:pPr>
    </w:p>
    <w:p w14:paraId="1C3FF1E1" w14:textId="77777777" w:rsidR="000619AB" w:rsidRPr="009C3ABB" w:rsidRDefault="000619AB"/>
    <w:p w14:paraId="5C2EF97D" w14:textId="77777777" w:rsidR="000619AB" w:rsidRPr="009C3ABB" w:rsidRDefault="000619AB"/>
    <w:p w14:paraId="11260575" w14:textId="77777777" w:rsidR="000619AB" w:rsidRPr="009C3ABB" w:rsidRDefault="000619AB"/>
    <w:p w14:paraId="7AAC1332" w14:textId="77777777" w:rsidR="000619AB" w:rsidRPr="009C3ABB" w:rsidRDefault="000619AB"/>
    <w:p w14:paraId="3669601F" w14:textId="77777777" w:rsidR="000619AB" w:rsidRPr="009C3ABB" w:rsidRDefault="000619AB"/>
    <w:p w14:paraId="039961F4" w14:textId="77777777" w:rsidR="000619AB" w:rsidRPr="009C3ABB" w:rsidRDefault="000619AB"/>
    <w:p w14:paraId="2E4F7534" w14:textId="77777777" w:rsidR="000619AB" w:rsidRPr="009C3ABB" w:rsidRDefault="000619AB"/>
    <w:p w14:paraId="39502222" w14:textId="77777777" w:rsidR="000619AB" w:rsidRPr="009C3ABB" w:rsidRDefault="000619AB"/>
    <w:p w14:paraId="523A4ED0" w14:textId="77777777" w:rsidR="000619AB" w:rsidRPr="009C3ABB" w:rsidRDefault="000619AB"/>
    <w:p w14:paraId="21EE60F3" w14:textId="77777777" w:rsidR="000619AB" w:rsidRPr="009C3ABB" w:rsidRDefault="000619AB"/>
    <w:p w14:paraId="510A0685" w14:textId="77777777" w:rsidR="000619AB" w:rsidRPr="009C3ABB" w:rsidRDefault="000619AB"/>
    <w:p w14:paraId="08A8F7A8" w14:textId="77777777" w:rsidR="000619AB" w:rsidRPr="009C3ABB" w:rsidRDefault="000619AB"/>
    <w:p w14:paraId="5531AB9E" w14:textId="77777777" w:rsidR="000619AB" w:rsidRPr="009C3ABB" w:rsidRDefault="000619AB">
      <w:pPr>
        <w:spacing w:line="360" w:lineRule="auto"/>
        <w:jc w:val="both"/>
        <w:rPr>
          <w:highlight w:val="magenta"/>
        </w:rPr>
      </w:pPr>
    </w:p>
    <w:p w14:paraId="6D91A017" w14:textId="77777777" w:rsidR="000619AB" w:rsidRPr="009C3ABB" w:rsidRDefault="00330D8F">
      <w:r w:rsidRPr="009C3ABB">
        <w:rPr>
          <w:noProof/>
        </w:rPr>
        <w:drawing>
          <wp:inline distT="114300" distB="114300" distL="114300" distR="114300" wp14:anchorId="4FAB3683" wp14:editId="76571322">
            <wp:extent cx="5891569" cy="4132344"/>
            <wp:effectExtent l="0" t="0" r="0" b="0"/>
            <wp:docPr id="184531800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569" cy="4132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78E71" w14:textId="77777777" w:rsidR="000619AB" w:rsidRPr="009C3ABB" w:rsidRDefault="000619AB">
      <w:pPr>
        <w:spacing w:line="360" w:lineRule="auto"/>
        <w:jc w:val="both"/>
        <w:rPr>
          <w:b/>
        </w:rPr>
      </w:pPr>
    </w:p>
    <w:p w14:paraId="4AE030BC" w14:textId="77777777" w:rsidR="000619AB" w:rsidRPr="009C3ABB" w:rsidRDefault="00330D8F">
      <w:pPr>
        <w:spacing w:line="360" w:lineRule="auto"/>
        <w:jc w:val="both"/>
      </w:pPr>
      <w:r w:rsidRPr="009C3ABB">
        <w:rPr>
          <w:b/>
        </w:rPr>
        <w:t>Figure S1</w:t>
      </w:r>
      <w:r w:rsidRPr="009C3ABB">
        <w:t>. TEM images of the bare DNPs, DNPs-AuNPs, and DNPs-AuNPs-LY@Gel.</w:t>
      </w:r>
    </w:p>
    <w:p w14:paraId="15BA722B" w14:textId="77777777" w:rsidR="000619AB" w:rsidRPr="009C3ABB" w:rsidRDefault="00330D8F">
      <w:pPr>
        <w:spacing w:line="360" w:lineRule="auto"/>
        <w:jc w:val="both"/>
      </w:pPr>
      <w:r w:rsidRPr="009C3ABB">
        <w:br w:type="page"/>
      </w:r>
    </w:p>
    <w:p w14:paraId="2CBA953E" w14:textId="77777777" w:rsidR="000619AB" w:rsidRPr="009C3ABB" w:rsidRDefault="00330D8F">
      <w:pPr>
        <w:spacing w:line="360" w:lineRule="auto"/>
        <w:jc w:val="center"/>
      </w:pPr>
      <w:r w:rsidRPr="009C3ABB">
        <w:rPr>
          <w:noProof/>
        </w:rPr>
        <w:lastRenderedPageBreak/>
        <w:drawing>
          <wp:inline distT="114300" distB="114300" distL="114300" distR="114300" wp14:anchorId="0585ED80" wp14:editId="7DF4FB6C">
            <wp:extent cx="4212011" cy="6029643"/>
            <wp:effectExtent l="0" t="0" r="0" b="0"/>
            <wp:docPr id="18453180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011" cy="6029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C3927" w14:textId="77777777" w:rsidR="000619AB" w:rsidRPr="009C3ABB" w:rsidRDefault="00330D8F">
      <w:pPr>
        <w:spacing w:line="360" w:lineRule="auto"/>
        <w:jc w:val="both"/>
        <w:rPr>
          <w:rFonts w:eastAsia="Times New Roman"/>
        </w:rPr>
      </w:pPr>
      <w:r w:rsidRPr="009C3ABB">
        <w:rPr>
          <w:b/>
        </w:rPr>
        <w:t xml:space="preserve">Figure S2. </w:t>
      </w:r>
      <w:r w:rsidRPr="009C3ABB">
        <w:t>FTIR spectra of DNPs-AuNPs, DNPs-AuNPs-LY@Gel, and DNPs-AuNPs-LY@Gel-Ab.</w:t>
      </w:r>
      <w:r w:rsidRPr="009C3ABB">
        <w:br w:type="page"/>
      </w:r>
    </w:p>
    <w:p w14:paraId="4329478A" w14:textId="77777777" w:rsidR="000619AB" w:rsidRPr="009C3ABB" w:rsidRDefault="00330D8F">
      <w:pPr>
        <w:spacing w:line="360" w:lineRule="auto"/>
        <w:jc w:val="center"/>
      </w:pPr>
      <w:r w:rsidRPr="009C3ABB">
        <w:rPr>
          <w:noProof/>
        </w:rPr>
        <w:lastRenderedPageBreak/>
        <w:drawing>
          <wp:inline distT="114300" distB="114300" distL="114300" distR="114300" wp14:anchorId="3A5E59B8" wp14:editId="50A4A882">
            <wp:extent cx="2428875" cy="2809875"/>
            <wp:effectExtent l="0" t="0" r="0" b="0"/>
            <wp:docPr id="184531800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A3FB8" w14:textId="77777777" w:rsidR="000619AB" w:rsidRPr="009C3ABB" w:rsidRDefault="00330D8F">
      <w:pPr>
        <w:spacing w:line="360" w:lineRule="auto"/>
        <w:jc w:val="both"/>
      </w:pPr>
      <w:r w:rsidRPr="009C3ABB">
        <w:rPr>
          <w:b/>
        </w:rPr>
        <w:t>Figure S3</w:t>
      </w:r>
      <w:r w:rsidRPr="009C3ABB">
        <w:t xml:space="preserve">. Size of DNPs-AuNPs-LY@Gel in DMEM at time 0 h and after 48 h. In a multiwell (24 wells), 20 </w:t>
      </w:r>
      <w:r w:rsidRPr="009C3ABB">
        <w:rPr>
          <w:rFonts w:ascii="Arial" w:eastAsia="Arial" w:hAnsi="Arial" w:cs="Arial"/>
          <w:sz w:val="21"/>
          <w:szCs w:val="21"/>
          <w:highlight w:val="white"/>
        </w:rPr>
        <w:t>µ</w:t>
      </w:r>
      <w:r w:rsidRPr="009C3ABB">
        <w:t xml:space="preserve">g/mL of DNPs-AuNPs-LY@Gel were added to 1 mL of DMEM. The DLS measurements were performed at time 0 and after 48 hours (h) of incubation in a sterile cell incubator at 37°C without stirring, to simulate the in-cell conditions. Measurements are presented as mean </w:t>
      </w:r>
      <w:r w:rsidRPr="009C3ABB">
        <w:rPr>
          <w:rFonts w:ascii="Arial" w:eastAsia="Arial" w:hAnsi="Arial" w:cs="Arial"/>
          <w:sz w:val="30"/>
          <w:szCs w:val="30"/>
        </w:rPr>
        <w:t>±</w:t>
      </w:r>
      <w:r w:rsidRPr="009C3ABB">
        <w:t xml:space="preserve">  SDs on 3 replicates for each condition and each replicate has been measured 9 times.</w:t>
      </w:r>
    </w:p>
    <w:p w14:paraId="1B5B2D5E" w14:textId="77777777" w:rsidR="000619AB" w:rsidRPr="009C3ABB" w:rsidRDefault="00330D8F">
      <w:pPr>
        <w:spacing w:line="360" w:lineRule="auto"/>
        <w:jc w:val="both"/>
        <w:rPr>
          <w:highlight w:val="magenta"/>
        </w:rPr>
      </w:pPr>
      <w:r w:rsidRPr="009C3ABB">
        <w:br w:type="page"/>
      </w:r>
    </w:p>
    <w:p w14:paraId="13E8397B" w14:textId="77777777" w:rsidR="000619AB" w:rsidRPr="009C3ABB" w:rsidRDefault="000619AB">
      <w:pPr>
        <w:spacing w:line="360" w:lineRule="auto"/>
        <w:jc w:val="both"/>
        <w:rPr>
          <w:highlight w:val="magenta"/>
        </w:rPr>
      </w:pPr>
    </w:p>
    <w:p w14:paraId="4EF1DE5A" w14:textId="77777777" w:rsidR="000619AB" w:rsidRPr="009C3ABB" w:rsidRDefault="000619AB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</w:pPr>
    </w:p>
    <w:p w14:paraId="2FEC0527" w14:textId="77777777" w:rsidR="000619AB" w:rsidRPr="009C3ABB" w:rsidRDefault="00330D8F">
      <w:pPr>
        <w:spacing w:line="360" w:lineRule="auto"/>
        <w:jc w:val="center"/>
        <w:rPr>
          <w:b/>
        </w:rPr>
      </w:pPr>
      <w:r w:rsidRPr="009C3ABB">
        <w:rPr>
          <w:b/>
          <w:noProof/>
        </w:rPr>
        <w:drawing>
          <wp:inline distT="0" distB="0" distL="0" distR="0" wp14:anchorId="57E153B3" wp14:editId="7A54D703">
            <wp:extent cx="3061767" cy="2448050"/>
            <wp:effectExtent l="0" t="0" r="0" b="0"/>
            <wp:docPr id="1845318008" name="image6.jpg" descr="A graph of a mass of p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graph of a mass of pra&#10;&#10;Description automatically generated"/>
                    <pic:cNvPicPr preferRelativeResize="0"/>
                  </pic:nvPicPr>
                  <pic:blipFill>
                    <a:blip r:embed="rId10"/>
                    <a:srcRect l="5276" t="10335" r="13093" b="4596"/>
                    <a:stretch>
                      <a:fillRect/>
                    </a:stretch>
                  </pic:blipFill>
                  <pic:spPr>
                    <a:xfrm>
                      <a:off x="0" y="0"/>
                      <a:ext cx="3061767" cy="2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8E7693" w14:textId="77777777" w:rsidR="000619AB" w:rsidRPr="009C3ABB" w:rsidRDefault="000619AB">
      <w:pPr>
        <w:spacing w:line="360" w:lineRule="auto"/>
        <w:jc w:val="center"/>
        <w:rPr>
          <w:b/>
        </w:rPr>
      </w:pPr>
    </w:p>
    <w:p w14:paraId="50678ADE" w14:textId="77777777" w:rsidR="000619AB" w:rsidRPr="009C3ABB" w:rsidRDefault="00330D8F">
      <w:pPr>
        <w:spacing w:line="360" w:lineRule="auto"/>
        <w:jc w:val="both"/>
      </w:pPr>
      <w:r w:rsidRPr="009C3ABB">
        <w:rPr>
          <w:b/>
        </w:rPr>
        <w:t>Figure S4</w:t>
      </w:r>
      <w:r w:rsidRPr="009C3ABB">
        <w:t>. The FITC-labeled PrA (PrA</w:t>
      </w:r>
      <w:r w:rsidRPr="009C3ABB">
        <w:rPr>
          <w:vertAlign w:val="superscript"/>
        </w:rPr>
        <w:t>*</w:t>
      </w:r>
      <w:r w:rsidRPr="009C3ABB">
        <w:t xml:space="preserve">) titration curve was performed at 488 nm excitation wavelength in the range of PrA* mass included between 0 and 0.7 </w:t>
      </w:r>
      <w:r w:rsidRPr="009C3ABB">
        <w:rPr>
          <w:rFonts w:ascii="Times" w:eastAsia="Times" w:hAnsi="Times" w:cs="Times"/>
        </w:rPr>
        <w:t>µg</w:t>
      </w:r>
      <w:r w:rsidRPr="009C3ABB">
        <w:t>. The mass of PrA</w:t>
      </w:r>
      <w:r w:rsidRPr="009C3ABB">
        <w:rPr>
          <w:vertAlign w:val="superscript"/>
        </w:rPr>
        <w:t xml:space="preserve">* </w:t>
      </w:r>
      <w:r w:rsidRPr="009C3ABB">
        <w:t>(x-axis) is plotted against fluorescence emission (y-axis) and a direct proportionality is obtained. The R-square=0.995 was obtained from three independent experiments.</w:t>
      </w:r>
    </w:p>
    <w:p w14:paraId="2F473998" w14:textId="77777777" w:rsidR="000619AB" w:rsidRPr="009C3ABB" w:rsidRDefault="00330D8F">
      <w:pPr>
        <w:spacing w:after="160" w:line="259" w:lineRule="auto"/>
      </w:pPr>
      <w:r w:rsidRPr="009C3ABB">
        <w:br w:type="page"/>
      </w:r>
    </w:p>
    <w:p w14:paraId="5A7958FB" w14:textId="77777777" w:rsidR="000619AB" w:rsidRPr="009C3ABB" w:rsidRDefault="000619AB">
      <w:pPr>
        <w:spacing w:line="360" w:lineRule="auto"/>
        <w:jc w:val="both"/>
      </w:pPr>
    </w:p>
    <w:p w14:paraId="7C576A13" w14:textId="77777777" w:rsidR="000619AB" w:rsidRPr="009C3ABB" w:rsidRDefault="000619AB">
      <w:pPr>
        <w:spacing w:line="360" w:lineRule="auto"/>
        <w:jc w:val="center"/>
      </w:pPr>
    </w:p>
    <w:p w14:paraId="408D5363" w14:textId="77777777" w:rsidR="000619AB" w:rsidRPr="009C3ABB" w:rsidRDefault="00330D8F">
      <w:pPr>
        <w:spacing w:line="360" w:lineRule="auto"/>
        <w:jc w:val="both"/>
      </w:pPr>
      <w:bookmarkStart w:id="0" w:name="_heading=h.1fob9te" w:colFirst="0" w:colLast="0"/>
      <w:bookmarkEnd w:id="0"/>
      <w:r w:rsidRPr="009C3ABB">
        <w:rPr>
          <w:noProof/>
        </w:rPr>
        <w:drawing>
          <wp:inline distT="114300" distB="114300" distL="114300" distR="114300" wp14:anchorId="23C977E4" wp14:editId="03092B97">
            <wp:extent cx="5734050" cy="1308199"/>
            <wp:effectExtent l="0" t="0" r="0" b="0"/>
            <wp:docPr id="1845318010" name="image7.png" descr="Immagine che contiene nero, oscurità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magine che contiene nero, oscurità&#10;&#10;Descrizione generat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08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4D9CE" w14:textId="77777777" w:rsidR="000619AB" w:rsidRPr="009C3ABB" w:rsidRDefault="000619AB">
      <w:pPr>
        <w:spacing w:line="360" w:lineRule="auto"/>
        <w:jc w:val="both"/>
      </w:pPr>
    </w:p>
    <w:p w14:paraId="02E46957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rPr>
          <w:b/>
        </w:rPr>
        <w:t>Figure S5.</w:t>
      </w:r>
      <w:r w:rsidRPr="009C3ABB">
        <w:t xml:space="preserve"> Sequence of the protein- a staphylococcus aureus conjugated to the gelatin shell on the DNPs-AuNPs-LY@Gel to enhance the antibody functionalization efficiency. </w:t>
      </w:r>
    </w:p>
    <w:p w14:paraId="0FA9D63F" w14:textId="77777777" w:rsidR="000619AB" w:rsidRPr="009C3ABB" w:rsidRDefault="00330D8F">
      <w:pPr>
        <w:spacing w:after="160" w:line="259" w:lineRule="auto"/>
      </w:pPr>
      <w:r w:rsidRPr="009C3ABB">
        <w:br w:type="page"/>
      </w:r>
    </w:p>
    <w:p w14:paraId="018CE5BE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5564CA5" w14:textId="77777777" w:rsidR="000619AB" w:rsidRPr="009C3ABB" w:rsidRDefault="00330D8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</w:pPr>
      <w:r w:rsidRPr="009C3ABB">
        <w:rPr>
          <w:b/>
          <w:noProof/>
        </w:rPr>
        <w:drawing>
          <wp:inline distT="0" distB="0" distL="0" distR="0" wp14:anchorId="11D9F775" wp14:editId="71F6EE70">
            <wp:extent cx="3215080" cy="2448746"/>
            <wp:effectExtent l="0" t="0" r="0" b="0"/>
            <wp:docPr id="1845318009" name="image9.jpg" descr="A graph of a mass of ab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graph of a mass of ab&#10;&#10;Description automatically generated"/>
                    <pic:cNvPicPr preferRelativeResize="0"/>
                  </pic:nvPicPr>
                  <pic:blipFill>
                    <a:blip r:embed="rId12"/>
                    <a:srcRect l="6942" t="10881" r="12529" b="4948"/>
                    <a:stretch>
                      <a:fillRect/>
                    </a:stretch>
                  </pic:blipFill>
                  <pic:spPr>
                    <a:xfrm>
                      <a:off x="0" y="0"/>
                      <a:ext cx="3215080" cy="244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C70646" w14:textId="77777777" w:rsidR="000619AB" w:rsidRPr="009C3ABB" w:rsidRDefault="000619AB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</w:pPr>
    </w:p>
    <w:p w14:paraId="3048707A" w14:textId="77777777" w:rsidR="000619AB" w:rsidRPr="009C3ABB" w:rsidRDefault="00330D8F">
      <w:pPr>
        <w:spacing w:line="360" w:lineRule="auto"/>
        <w:jc w:val="both"/>
      </w:pPr>
      <w:r w:rsidRPr="009C3ABB">
        <w:rPr>
          <w:b/>
        </w:rPr>
        <w:t xml:space="preserve">Figure S6. </w:t>
      </w:r>
      <w:r w:rsidRPr="009C3ABB">
        <w:t>The titration curve of Texas Red-conjugated antibody (Ab</w:t>
      </w:r>
      <w:r w:rsidRPr="009C3ABB">
        <w:rPr>
          <w:vertAlign w:val="superscript"/>
        </w:rPr>
        <w:t>*</w:t>
      </w:r>
      <w:r w:rsidRPr="009C3ABB">
        <w:t xml:space="preserve">) was performed at 530 nm excitation wavelength in the range of Ab* mass included between 0 and 0.6 </w:t>
      </w:r>
      <w:r w:rsidRPr="009C3ABB">
        <w:rPr>
          <w:rFonts w:ascii="Times" w:eastAsia="Times" w:hAnsi="Times" w:cs="Times"/>
        </w:rPr>
        <w:t>µg</w:t>
      </w:r>
      <w:r w:rsidRPr="009C3ABB">
        <w:t>. The mass of Ab</w:t>
      </w:r>
      <w:r w:rsidRPr="009C3ABB">
        <w:rPr>
          <w:vertAlign w:val="superscript"/>
        </w:rPr>
        <w:t xml:space="preserve">* </w:t>
      </w:r>
      <w:r w:rsidRPr="009C3ABB">
        <w:t>(x-axis) is plotted against fluorescence emission (y- axis) and a direct proportionality is obtained. The R-square = 0.998 was obtained from three independent experiments.</w:t>
      </w:r>
    </w:p>
    <w:p w14:paraId="660FCDA0" w14:textId="77777777" w:rsidR="000619AB" w:rsidRPr="009C3ABB" w:rsidRDefault="00330D8F">
      <w:pPr>
        <w:spacing w:line="360" w:lineRule="auto"/>
        <w:rPr>
          <w:b/>
        </w:rPr>
      </w:pPr>
      <w:r w:rsidRPr="009C3ABB">
        <w:br w:type="page"/>
      </w:r>
    </w:p>
    <w:p w14:paraId="07505865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b/>
        </w:rPr>
      </w:pPr>
      <w:r w:rsidRPr="009C3ABB">
        <w:rPr>
          <w:b/>
          <w:noProof/>
        </w:rPr>
        <w:lastRenderedPageBreak/>
        <w:drawing>
          <wp:inline distT="114300" distB="114300" distL="114300" distR="114300" wp14:anchorId="2926329A" wp14:editId="397017C9">
            <wp:extent cx="4297200" cy="6776006"/>
            <wp:effectExtent l="0" t="0" r="0" b="0"/>
            <wp:docPr id="1845318013" name="image5.png" descr="Immagine che contiene schermata, Policromia, linea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schermata, Policromia, linea, design&#10;&#10;Descrizione generata automaticamente"/>
                    <pic:cNvPicPr preferRelativeResize="0"/>
                  </pic:nvPicPr>
                  <pic:blipFill>
                    <a:blip r:embed="rId13"/>
                    <a:srcRect l="30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4297200" cy="6776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5BCDB8" w14:textId="77777777" w:rsidR="000619AB" w:rsidRPr="009C3ABB" w:rsidRDefault="00330D8F">
      <w:pPr>
        <w:spacing w:line="360" w:lineRule="auto"/>
        <w:jc w:val="both"/>
      </w:pPr>
      <w:r w:rsidRPr="009C3ABB">
        <w:rPr>
          <w:b/>
        </w:rPr>
        <w:t>Figure S7.</w:t>
      </w:r>
      <w:r w:rsidRPr="009C3ABB">
        <w:t xml:space="preserve"> (a) Immunofluorescence analysis of L1CAM expression (red staining) in normal colon cells (CRL-1790, left panel), colon cancer cells LS.174T (middle panel) and SW620 (right panel). The cell nuclei are stained using Hoechst and are shown in blue. (b) Flow cytometry of CRL-1790, LS.174T, and SW620 cells. All cytometry gates were established based on control. The scale bars are 20 </w:t>
      </w:r>
      <w:r w:rsidRPr="009C3ABB">
        <w:rPr>
          <w:rFonts w:ascii="Calibri" w:eastAsia="Calibri" w:hAnsi="Calibri" w:cs="Calibri"/>
        </w:rPr>
        <w:t>µ</w:t>
      </w:r>
      <w:r w:rsidRPr="009C3ABB">
        <w:t>m.</w:t>
      </w:r>
    </w:p>
    <w:p w14:paraId="4CEFDA12" w14:textId="77777777" w:rsidR="000619AB" w:rsidRPr="009C3ABB" w:rsidRDefault="000619AB">
      <w:pPr>
        <w:spacing w:after="160" w:line="259" w:lineRule="auto"/>
      </w:pPr>
    </w:p>
    <w:p w14:paraId="288DB04B" w14:textId="77777777" w:rsidR="000619AB" w:rsidRPr="009C3ABB" w:rsidRDefault="000619AB">
      <w:pPr>
        <w:spacing w:after="160" w:line="259" w:lineRule="auto"/>
      </w:pPr>
    </w:p>
    <w:p w14:paraId="5EB0F939" w14:textId="77777777" w:rsidR="000619AB" w:rsidRPr="009C3ABB" w:rsidRDefault="000619AB">
      <w:pPr>
        <w:spacing w:after="160" w:line="259" w:lineRule="auto"/>
      </w:pPr>
    </w:p>
    <w:p w14:paraId="4655E097" w14:textId="77777777" w:rsidR="000619AB" w:rsidRPr="009C3ABB" w:rsidRDefault="00330D8F">
      <w:pPr>
        <w:spacing w:after="160" w:line="259" w:lineRule="auto"/>
      </w:pPr>
      <w:r w:rsidRPr="009C3ABB">
        <w:rPr>
          <w:noProof/>
        </w:rPr>
        <w:lastRenderedPageBreak/>
        <w:drawing>
          <wp:inline distT="114300" distB="114300" distL="114300" distR="114300" wp14:anchorId="1C4D4BB2" wp14:editId="5C5D9EB0">
            <wp:extent cx="6119820" cy="2540000"/>
            <wp:effectExtent l="0" t="0" r="0" b="0"/>
            <wp:docPr id="18453180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5D55F" w14:textId="77777777" w:rsidR="000619AB" w:rsidRPr="009C3ABB" w:rsidRDefault="00330D8F">
      <w:pPr>
        <w:spacing w:after="160" w:line="360" w:lineRule="auto"/>
        <w:jc w:val="both"/>
      </w:pPr>
      <w:r w:rsidRPr="009C3ABB">
        <w:rPr>
          <w:b/>
        </w:rPr>
        <w:t>Figure S8</w:t>
      </w:r>
      <w:sdt>
        <w:sdtPr>
          <w:tag w:val="goog_rdk_0"/>
          <w:id w:val="-641350759"/>
        </w:sdtPr>
        <w:sdtContent>
          <w:r w:rsidRPr="009C3ABB">
            <w:rPr>
              <w:rFonts w:eastAsia="Gungsuh"/>
            </w:rPr>
            <w:t>. (a) Cell viability of LS-174T cells grew for 24 and 48 h in the presence of the indicated treatment. Cell viability was evaluated using CCK8, and absorbance was measured at 450 nm. (b) Cell viability of SW620 cells grew for 24 and 48 h in the presence of the indicated treatments. Cell viability was evaluated using CCK8, and absorbance was measured at 450 nm. *p &lt; 0.05,  n ≥ 6.</w:t>
          </w:r>
        </w:sdtContent>
      </w:sdt>
    </w:p>
    <w:p w14:paraId="7A279984" w14:textId="77777777" w:rsidR="000619AB" w:rsidRPr="009C3ABB" w:rsidRDefault="000619AB">
      <w:pPr>
        <w:spacing w:after="160" w:line="259" w:lineRule="auto"/>
      </w:pPr>
    </w:p>
    <w:p w14:paraId="5C394E65" w14:textId="77777777" w:rsidR="000619AB" w:rsidRPr="009C3ABB" w:rsidRDefault="000619AB">
      <w:pPr>
        <w:spacing w:after="160" w:line="259" w:lineRule="auto"/>
      </w:pPr>
    </w:p>
    <w:p w14:paraId="1D8152AF" w14:textId="77777777" w:rsidR="000619AB" w:rsidRPr="009C3ABB" w:rsidRDefault="000619AB">
      <w:pPr>
        <w:spacing w:after="160" w:line="259" w:lineRule="auto"/>
      </w:pPr>
    </w:p>
    <w:p w14:paraId="054DBCD3" w14:textId="77777777" w:rsidR="000619AB" w:rsidRPr="009C3ABB" w:rsidRDefault="000619AB">
      <w:pPr>
        <w:spacing w:after="160" w:line="259" w:lineRule="auto"/>
      </w:pPr>
    </w:p>
    <w:p w14:paraId="12519571" w14:textId="77777777" w:rsidR="000619AB" w:rsidRPr="009C3ABB" w:rsidRDefault="000619AB">
      <w:pPr>
        <w:spacing w:line="360" w:lineRule="auto"/>
        <w:jc w:val="both"/>
      </w:pPr>
    </w:p>
    <w:p w14:paraId="5EDEB8A9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 w:rsidRPr="009C3ABB">
        <w:rPr>
          <w:b/>
          <w:noProof/>
        </w:rPr>
        <w:lastRenderedPageBreak/>
        <w:drawing>
          <wp:inline distT="114300" distB="114300" distL="114300" distR="114300" wp14:anchorId="0E9DBA87" wp14:editId="540998CB">
            <wp:extent cx="5731200" cy="3962400"/>
            <wp:effectExtent l="0" t="0" r="0" b="0"/>
            <wp:docPr id="1845318011" name="image4.png" descr="Immagine che contiene testo, schermata, Policromia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testo, schermata, Policromia, grafica&#10;&#10;Descrizione generat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F1678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</w:p>
    <w:p w14:paraId="57EDC2B9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rPr>
          <w:b/>
        </w:rPr>
        <w:t>Figure S9.</w:t>
      </w:r>
      <w:sdt>
        <w:sdtPr>
          <w:tag w:val="goog_rdk_1"/>
          <w:id w:val="914512189"/>
        </w:sdtPr>
        <w:sdtContent>
          <w:r w:rsidRPr="009C3ABB">
            <w:rPr>
              <w:rFonts w:eastAsia="Gungsuh"/>
            </w:rPr>
            <w:t xml:space="preserve"> (a) qPCR analysis of EMT, CXCR4, and MMPs genes in CRL-1790 cells grew for 24 h in the presence of the indicated treatments. Data are normalized to GAPDH expression and are presented as Fold Change (FC) in gene expression relative to DNPs-AuNPs. *p&lt;0.05, n≥6. (b) Migration assay for CRL-1790 cells incubated for 24 h with the indicated treatments. The nuclei were stained with DAPI (blue). (c) Migratory potential for CRL-1790 cells grew for 24 h in the presence of the indicated treatments. The scale bars are 25 µm. **p&lt;0.005, n≥6.</w:t>
          </w:r>
        </w:sdtContent>
      </w:sdt>
    </w:p>
    <w:p w14:paraId="575417D6" w14:textId="77777777" w:rsidR="000619AB" w:rsidRPr="009C3ABB" w:rsidRDefault="00330D8F">
      <w:pPr>
        <w:spacing w:after="160" w:line="259" w:lineRule="auto"/>
        <w:rPr>
          <w:b/>
        </w:rPr>
      </w:pPr>
      <w:r w:rsidRPr="009C3ABB">
        <w:br w:type="page"/>
      </w:r>
    </w:p>
    <w:p w14:paraId="50234468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</w:p>
    <w:p w14:paraId="7404378C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 w:rsidRPr="009C3ABB">
        <w:rPr>
          <w:b/>
          <w:noProof/>
        </w:rPr>
        <w:drawing>
          <wp:inline distT="114300" distB="114300" distL="114300" distR="114300" wp14:anchorId="0F379617" wp14:editId="6285AADF">
            <wp:extent cx="5731200" cy="1454903"/>
            <wp:effectExtent l="0" t="0" r="0" b="0"/>
            <wp:docPr id="1845318004" name="image1.png" descr="Immagine che contiene testo, linea, Diagramma, diagramm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inea, Diagramma, diagramma&#10;&#10;Descrizione generata automaticamente"/>
                    <pic:cNvPicPr preferRelativeResize="0"/>
                  </pic:nvPicPr>
                  <pic:blipFill>
                    <a:blip r:embed="rId16"/>
                    <a:srcRect t="2099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5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3FA08" w14:textId="77777777" w:rsidR="000619AB" w:rsidRPr="009C3ABB" w:rsidRDefault="000619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</w:p>
    <w:p w14:paraId="3F2BEEA1" w14:textId="77777777" w:rsidR="000619AB" w:rsidRPr="009C3ABB" w:rsidRDefault="00330D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9C3ABB">
        <w:rPr>
          <w:b/>
        </w:rPr>
        <w:t xml:space="preserve">Figure S10. </w:t>
      </w:r>
      <w:r w:rsidRPr="009C3ABB">
        <w:t>Representative Raman spectra of the background (left panel, black line), tumoral tissue (middle panel, red line), and DNPs-AuNPs-LY@Gel/-Ab (right panel, green line) used to generate the Raman false color maps.</w:t>
      </w:r>
    </w:p>
    <w:p w14:paraId="136E7BA5" w14:textId="77777777" w:rsidR="000619AB" w:rsidRPr="009C3ABB" w:rsidRDefault="000619AB"/>
    <w:p w14:paraId="108A24AA" w14:textId="77777777" w:rsidR="000619AB" w:rsidRPr="009C3ABB" w:rsidRDefault="000619AB">
      <w:pPr>
        <w:spacing w:line="360" w:lineRule="auto"/>
      </w:pPr>
    </w:p>
    <w:p w14:paraId="1EAD3852" w14:textId="77777777" w:rsidR="000619AB" w:rsidRPr="009C3ABB" w:rsidRDefault="000619AB"/>
    <w:p w14:paraId="76565BDB" w14:textId="77777777" w:rsidR="000619AB" w:rsidRPr="009C3ABB" w:rsidRDefault="000619AB"/>
    <w:p w14:paraId="6A0ED7FE" w14:textId="77777777" w:rsidR="000619AB" w:rsidRPr="009C3ABB" w:rsidRDefault="000619AB"/>
    <w:p w14:paraId="568119A4" w14:textId="77777777" w:rsidR="000619AB" w:rsidRPr="009C3ABB" w:rsidRDefault="000619AB"/>
    <w:p w14:paraId="31C197C6" w14:textId="77777777" w:rsidR="000619AB" w:rsidRPr="009C3ABB" w:rsidRDefault="000619AB"/>
    <w:p w14:paraId="6AE84FAF" w14:textId="77777777" w:rsidR="000619AB" w:rsidRPr="009C3ABB" w:rsidRDefault="000619AB"/>
    <w:p w14:paraId="6D45D4B9" w14:textId="77777777" w:rsidR="000619AB" w:rsidRPr="009C3ABB" w:rsidRDefault="000619AB"/>
    <w:p w14:paraId="2AFEA97B" w14:textId="65CD02FA" w:rsidR="003727A4" w:rsidRPr="009C3ABB" w:rsidRDefault="003727A4">
      <w:r w:rsidRPr="009C3ABB">
        <w:br w:type="page"/>
      </w:r>
    </w:p>
    <w:p w14:paraId="516F29AF" w14:textId="77777777" w:rsidR="003727A4" w:rsidRPr="009C3ABB" w:rsidRDefault="003727A4"/>
    <w:p w14:paraId="5F9E15CE" w14:textId="77777777" w:rsidR="003727A4" w:rsidRPr="009C3ABB" w:rsidRDefault="003727A4"/>
    <w:p w14:paraId="3B862401" w14:textId="79F15999" w:rsidR="003727A4" w:rsidRPr="009C3ABB" w:rsidRDefault="003727A4" w:rsidP="003727A4">
      <w:pPr>
        <w:spacing w:line="360" w:lineRule="auto"/>
        <w:jc w:val="both"/>
        <w:rPr>
          <w:b/>
        </w:rPr>
      </w:pPr>
    </w:p>
    <w:tbl>
      <w:tblPr>
        <w:tblW w:w="890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4"/>
        <w:gridCol w:w="3598"/>
        <w:gridCol w:w="3790"/>
      </w:tblGrid>
      <w:tr w:rsidR="009C3ABB" w:rsidRPr="009C3ABB" w14:paraId="4748025E" w14:textId="77777777" w:rsidTr="00E418CE">
        <w:tc>
          <w:tcPr>
            <w:tcW w:w="1514" w:type="dxa"/>
            <w:shd w:val="clear" w:color="auto" w:fill="auto"/>
            <w:vAlign w:val="bottom"/>
          </w:tcPr>
          <w:p w14:paraId="24200EE2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Gene symbol</w:t>
            </w:r>
          </w:p>
        </w:tc>
        <w:tc>
          <w:tcPr>
            <w:tcW w:w="3598" w:type="dxa"/>
            <w:shd w:val="clear" w:color="auto" w:fill="auto"/>
            <w:vAlign w:val="bottom"/>
          </w:tcPr>
          <w:p w14:paraId="7CE7C9BE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Forward primer (5'-&gt;3')</w:t>
            </w:r>
          </w:p>
        </w:tc>
        <w:tc>
          <w:tcPr>
            <w:tcW w:w="3790" w:type="dxa"/>
            <w:shd w:val="clear" w:color="auto" w:fill="auto"/>
            <w:vAlign w:val="bottom"/>
          </w:tcPr>
          <w:p w14:paraId="63336F77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 xml:space="preserve">Reverse primer (5'-&gt;3') </w:t>
            </w:r>
          </w:p>
        </w:tc>
      </w:tr>
      <w:tr w:rsidR="009C3ABB" w:rsidRPr="009C3ABB" w14:paraId="60B69ADE" w14:textId="77777777" w:rsidTr="00E418CE">
        <w:tc>
          <w:tcPr>
            <w:tcW w:w="1514" w:type="dxa"/>
            <w:shd w:val="clear" w:color="auto" w:fill="auto"/>
            <w:vAlign w:val="bottom"/>
          </w:tcPr>
          <w:p w14:paraId="308FBDB2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GAPDH</w:t>
            </w:r>
          </w:p>
        </w:tc>
        <w:tc>
          <w:tcPr>
            <w:tcW w:w="3598" w:type="dxa"/>
            <w:shd w:val="clear" w:color="auto" w:fill="auto"/>
            <w:vAlign w:val="bottom"/>
          </w:tcPr>
          <w:p w14:paraId="156D1E92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CAGGAGCGAGATCCCT</w:t>
            </w:r>
          </w:p>
        </w:tc>
        <w:tc>
          <w:tcPr>
            <w:tcW w:w="3790" w:type="dxa"/>
            <w:shd w:val="clear" w:color="auto" w:fill="auto"/>
            <w:vAlign w:val="bottom"/>
          </w:tcPr>
          <w:p w14:paraId="163A96C4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GGTGCTAAGCAGTTGGT</w:t>
            </w:r>
          </w:p>
        </w:tc>
      </w:tr>
      <w:tr w:rsidR="009C3ABB" w:rsidRPr="009C3ABB" w14:paraId="4BC8D8EF" w14:textId="77777777" w:rsidTr="00E418CE">
        <w:tc>
          <w:tcPr>
            <w:tcW w:w="1514" w:type="dxa"/>
            <w:shd w:val="clear" w:color="auto" w:fill="auto"/>
            <w:vAlign w:val="bottom"/>
          </w:tcPr>
          <w:p w14:paraId="5860234B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SNAIL1</w:t>
            </w:r>
          </w:p>
        </w:tc>
        <w:tc>
          <w:tcPr>
            <w:tcW w:w="3598" w:type="dxa"/>
            <w:shd w:val="clear" w:color="auto" w:fill="auto"/>
          </w:tcPr>
          <w:p w14:paraId="7B36DC9E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CTTCCAGCAGCCCTACGAC</w:t>
            </w:r>
          </w:p>
        </w:tc>
        <w:tc>
          <w:tcPr>
            <w:tcW w:w="3790" w:type="dxa"/>
            <w:shd w:val="clear" w:color="auto" w:fill="auto"/>
          </w:tcPr>
          <w:p w14:paraId="02BA9A94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CGGTGGGGTTGAGGATCT</w:t>
            </w:r>
          </w:p>
        </w:tc>
      </w:tr>
      <w:tr w:rsidR="009C3ABB" w:rsidRPr="009C3ABB" w14:paraId="5937A2CB" w14:textId="77777777" w:rsidTr="00E418CE">
        <w:tc>
          <w:tcPr>
            <w:tcW w:w="1514" w:type="dxa"/>
            <w:shd w:val="clear" w:color="auto" w:fill="auto"/>
            <w:vAlign w:val="bottom"/>
          </w:tcPr>
          <w:p w14:paraId="7337395E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VIM</w:t>
            </w:r>
          </w:p>
        </w:tc>
        <w:tc>
          <w:tcPr>
            <w:tcW w:w="3598" w:type="dxa"/>
            <w:shd w:val="clear" w:color="auto" w:fill="auto"/>
          </w:tcPr>
          <w:p w14:paraId="28A0B540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CTCAATGTCAAGGGCCATCT</w:t>
            </w:r>
          </w:p>
        </w:tc>
        <w:tc>
          <w:tcPr>
            <w:tcW w:w="3790" w:type="dxa"/>
            <w:shd w:val="clear" w:color="auto" w:fill="auto"/>
          </w:tcPr>
          <w:p w14:paraId="38561385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TGCCCTTAAAGGAACCAATG</w:t>
            </w:r>
          </w:p>
        </w:tc>
      </w:tr>
      <w:tr w:rsidR="009C3ABB" w:rsidRPr="009C3ABB" w14:paraId="51989678" w14:textId="77777777" w:rsidTr="00E418CE">
        <w:tc>
          <w:tcPr>
            <w:tcW w:w="1514" w:type="dxa"/>
            <w:shd w:val="clear" w:color="auto" w:fill="auto"/>
            <w:vAlign w:val="bottom"/>
          </w:tcPr>
          <w:p w14:paraId="466D188B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TWIST1</w:t>
            </w:r>
          </w:p>
        </w:tc>
        <w:tc>
          <w:tcPr>
            <w:tcW w:w="3598" w:type="dxa"/>
            <w:shd w:val="clear" w:color="auto" w:fill="auto"/>
          </w:tcPr>
          <w:p w14:paraId="62535B52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AGCTACGCCTTCTCGGTCT</w:t>
            </w:r>
          </w:p>
        </w:tc>
        <w:tc>
          <w:tcPr>
            <w:tcW w:w="3790" w:type="dxa"/>
            <w:shd w:val="clear" w:color="auto" w:fill="auto"/>
          </w:tcPr>
          <w:p w14:paraId="32E335ED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CCTTCTCTGGAAACAATGACAT</w:t>
            </w:r>
          </w:p>
        </w:tc>
      </w:tr>
      <w:tr w:rsidR="009C3ABB" w:rsidRPr="009C3ABB" w14:paraId="0EE18FF1" w14:textId="77777777" w:rsidTr="00E418CE">
        <w:tc>
          <w:tcPr>
            <w:tcW w:w="1514" w:type="dxa"/>
            <w:shd w:val="clear" w:color="auto" w:fill="auto"/>
            <w:vAlign w:val="bottom"/>
          </w:tcPr>
          <w:p w14:paraId="65D15D79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CXCR4</w:t>
            </w:r>
          </w:p>
        </w:tc>
        <w:tc>
          <w:tcPr>
            <w:tcW w:w="3598" w:type="dxa"/>
            <w:shd w:val="clear" w:color="auto" w:fill="auto"/>
          </w:tcPr>
          <w:p w14:paraId="2BFBC9AB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GGTGGTCTATGTTGGCGTCT</w:t>
            </w:r>
          </w:p>
        </w:tc>
        <w:tc>
          <w:tcPr>
            <w:tcW w:w="3790" w:type="dxa"/>
            <w:shd w:val="clear" w:color="auto" w:fill="auto"/>
          </w:tcPr>
          <w:p w14:paraId="75746F5F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TGGAGTGTGACAGCTTGGAG</w:t>
            </w:r>
          </w:p>
        </w:tc>
      </w:tr>
      <w:tr w:rsidR="009C3ABB" w:rsidRPr="009C3ABB" w14:paraId="1C2E2A5B" w14:textId="77777777" w:rsidTr="00E418CE">
        <w:tc>
          <w:tcPr>
            <w:tcW w:w="1514" w:type="dxa"/>
            <w:shd w:val="clear" w:color="auto" w:fill="auto"/>
            <w:vAlign w:val="bottom"/>
          </w:tcPr>
          <w:p w14:paraId="7E5BD0E9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MMP2</w:t>
            </w:r>
          </w:p>
        </w:tc>
        <w:tc>
          <w:tcPr>
            <w:tcW w:w="3598" w:type="dxa"/>
            <w:shd w:val="clear" w:color="auto" w:fill="auto"/>
          </w:tcPr>
          <w:p w14:paraId="236A7BF9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ATAACCTGGATGCCGTCGT</w:t>
            </w:r>
          </w:p>
        </w:tc>
        <w:tc>
          <w:tcPr>
            <w:tcW w:w="3790" w:type="dxa"/>
            <w:shd w:val="clear" w:color="auto" w:fill="auto"/>
          </w:tcPr>
          <w:p w14:paraId="4722C6B7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AGGCACCCTTGAAGAAGTAGC</w:t>
            </w:r>
          </w:p>
        </w:tc>
      </w:tr>
      <w:tr w:rsidR="009C3ABB" w:rsidRPr="009C3ABB" w14:paraId="2ACA1FA5" w14:textId="77777777" w:rsidTr="00E418CE">
        <w:tc>
          <w:tcPr>
            <w:tcW w:w="1514" w:type="dxa"/>
            <w:shd w:val="clear" w:color="auto" w:fill="auto"/>
            <w:vAlign w:val="bottom"/>
          </w:tcPr>
          <w:p w14:paraId="321BB0AA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MMP10</w:t>
            </w:r>
          </w:p>
        </w:tc>
        <w:tc>
          <w:tcPr>
            <w:tcW w:w="3598" w:type="dxa"/>
            <w:shd w:val="clear" w:color="auto" w:fill="auto"/>
          </w:tcPr>
          <w:p w14:paraId="6B5527CC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GGCTCTTTCACTCAGCCAAC</w:t>
            </w:r>
          </w:p>
        </w:tc>
        <w:tc>
          <w:tcPr>
            <w:tcW w:w="3790" w:type="dxa"/>
            <w:shd w:val="clear" w:color="auto" w:fill="auto"/>
          </w:tcPr>
          <w:p w14:paraId="3CE4A63C" w14:textId="77777777" w:rsidR="003727A4" w:rsidRPr="009C3ABB" w:rsidRDefault="003727A4" w:rsidP="003727A4">
            <w:pPr>
              <w:spacing w:line="360" w:lineRule="auto"/>
              <w:jc w:val="both"/>
            </w:pPr>
            <w:r w:rsidRPr="009C3ABB">
              <w:t>TCTCCCCTCAGAGTGCTGAT</w:t>
            </w:r>
          </w:p>
        </w:tc>
      </w:tr>
    </w:tbl>
    <w:p w14:paraId="4E3DFFAB" w14:textId="77777777" w:rsidR="003727A4" w:rsidRPr="009C3ABB" w:rsidRDefault="003727A4" w:rsidP="003727A4">
      <w:pPr>
        <w:jc w:val="both"/>
      </w:pPr>
    </w:p>
    <w:p w14:paraId="04F81BBF" w14:textId="65E3676E" w:rsidR="000619AB" w:rsidRPr="009C3ABB" w:rsidRDefault="003727A4" w:rsidP="003727A4">
      <w:pPr>
        <w:jc w:val="both"/>
        <w:rPr>
          <w:lang w:val="en-US"/>
        </w:rPr>
      </w:pPr>
      <w:r w:rsidRPr="009C3ABB">
        <w:rPr>
          <w:b/>
          <w:bCs/>
        </w:rPr>
        <w:t>Table S1.</w:t>
      </w:r>
      <w:r w:rsidRPr="009C3ABB">
        <w:t xml:space="preserve"> Primers used for quantitative real-time PCR.</w:t>
      </w:r>
    </w:p>
    <w:p w14:paraId="06B8994C" w14:textId="77777777" w:rsidR="000619AB" w:rsidRPr="009C3ABB" w:rsidRDefault="000619AB"/>
    <w:p w14:paraId="72DDA244" w14:textId="77777777" w:rsidR="000619AB" w:rsidRPr="009C3ABB" w:rsidRDefault="000619AB"/>
    <w:p w14:paraId="3BA70A9B" w14:textId="77777777" w:rsidR="000619AB" w:rsidRPr="009C3ABB" w:rsidRDefault="000619AB"/>
    <w:p w14:paraId="124EB88C" w14:textId="77777777" w:rsidR="000619AB" w:rsidRPr="009C3ABB" w:rsidRDefault="000619AB"/>
    <w:p w14:paraId="710A9D56" w14:textId="77777777" w:rsidR="000619AB" w:rsidRPr="009C3ABB" w:rsidRDefault="000619AB"/>
    <w:p w14:paraId="3F42DB36" w14:textId="77777777" w:rsidR="000619AB" w:rsidRPr="009C3ABB" w:rsidRDefault="000619AB"/>
    <w:p w14:paraId="02E080E9" w14:textId="77777777" w:rsidR="000619AB" w:rsidRPr="009C3ABB" w:rsidRDefault="000619AB"/>
    <w:p w14:paraId="79BE1966" w14:textId="77777777" w:rsidR="000619AB" w:rsidRPr="009C3ABB" w:rsidRDefault="000619AB"/>
    <w:p w14:paraId="0CE14516" w14:textId="77777777" w:rsidR="000619AB" w:rsidRPr="009C3ABB" w:rsidRDefault="000619AB"/>
    <w:p w14:paraId="39241E1B" w14:textId="77777777" w:rsidR="000619AB" w:rsidRPr="009C3ABB" w:rsidRDefault="000619AB"/>
    <w:p w14:paraId="39A3C5BB" w14:textId="77777777" w:rsidR="000619AB" w:rsidRPr="009C3ABB" w:rsidRDefault="000619AB"/>
    <w:p w14:paraId="5AE55B31" w14:textId="77777777" w:rsidR="000619AB" w:rsidRPr="009C3ABB" w:rsidRDefault="000619AB"/>
    <w:p w14:paraId="2BE852D9" w14:textId="77777777" w:rsidR="000619AB" w:rsidRPr="009C3ABB" w:rsidRDefault="000619AB"/>
    <w:p w14:paraId="0ABF25D4" w14:textId="77777777" w:rsidR="000619AB" w:rsidRPr="009C3ABB" w:rsidRDefault="000619AB"/>
    <w:p w14:paraId="621AE512" w14:textId="77777777" w:rsidR="000619AB" w:rsidRPr="009C3ABB" w:rsidRDefault="000619AB"/>
    <w:p w14:paraId="3CD2C013" w14:textId="77777777" w:rsidR="000619AB" w:rsidRPr="009C3ABB" w:rsidRDefault="000619AB"/>
    <w:p w14:paraId="7C1F7F40" w14:textId="77777777" w:rsidR="000619AB" w:rsidRPr="009C3ABB" w:rsidRDefault="000619AB"/>
    <w:p w14:paraId="5F61BF19" w14:textId="77777777" w:rsidR="000619AB" w:rsidRPr="009C3ABB" w:rsidRDefault="000619AB"/>
    <w:p w14:paraId="43ECFDDF" w14:textId="77777777" w:rsidR="000619AB" w:rsidRPr="009C3ABB" w:rsidRDefault="000619AB"/>
    <w:p w14:paraId="75D41B0A" w14:textId="77777777" w:rsidR="000619AB" w:rsidRPr="009C3ABB" w:rsidRDefault="000619AB"/>
    <w:p w14:paraId="651E5653" w14:textId="77777777" w:rsidR="000619AB" w:rsidRPr="009C3ABB" w:rsidRDefault="000619AB"/>
    <w:p w14:paraId="57E2AC8E" w14:textId="77777777" w:rsidR="000619AB" w:rsidRPr="009C3ABB" w:rsidRDefault="000619AB"/>
    <w:p w14:paraId="2E02ADD6" w14:textId="77777777" w:rsidR="000619AB" w:rsidRPr="009C3ABB" w:rsidRDefault="000619AB"/>
    <w:p w14:paraId="37D3B3F3" w14:textId="77777777" w:rsidR="000619AB" w:rsidRPr="009C3ABB" w:rsidRDefault="000619AB">
      <w:pPr>
        <w:spacing w:line="360" w:lineRule="auto"/>
        <w:jc w:val="both"/>
        <w:rPr>
          <w:b/>
        </w:rPr>
      </w:pPr>
    </w:p>
    <w:sectPr w:rsidR="000619AB" w:rsidRPr="009C3ABB">
      <w:footerReference w:type="even" r:id="rId17"/>
      <w:footerReference w:type="default" r:id="rId18"/>
      <w:footerReference w:type="first" r:id="rId1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6E0EBC" w14:textId="77777777" w:rsidR="008F399D" w:rsidRDefault="008F399D" w:rsidP="009C3ABB">
      <w:r>
        <w:separator/>
      </w:r>
    </w:p>
  </w:endnote>
  <w:endnote w:type="continuationSeparator" w:id="0">
    <w:p w14:paraId="7D67A529" w14:textId="77777777" w:rsidR="008F399D" w:rsidRDefault="008F399D" w:rsidP="009C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24161" w14:textId="567525DB" w:rsidR="009C3ABB" w:rsidRDefault="009C3A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3A2A2F" wp14:editId="4FE5BBC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38120824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6B1EE7" w14:textId="5B8D53DD" w:rsidR="009C3ABB" w:rsidRPr="009C3ABB" w:rsidRDefault="009C3ABB" w:rsidP="009C3AB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C3AB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3A2A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4F6B1EE7" w14:textId="5B8D53DD" w:rsidR="009C3ABB" w:rsidRPr="009C3ABB" w:rsidRDefault="009C3ABB" w:rsidP="009C3AB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C3AB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94F63" w14:textId="4F99EE1E" w:rsidR="009C3ABB" w:rsidRDefault="009C3A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F50DDA6" wp14:editId="783C6DBB">
              <wp:simplePos x="718457" y="10065657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91276756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5E45A5" w14:textId="09A28C82" w:rsidR="009C3ABB" w:rsidRPr="009C3ABB" w:rsidRDefault="009C3ABB" w:rsidP="009C3AB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C3AB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50D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65E45A5" w14:textId="09A28C82" w:rsidR="009C3ABB" w:rsidRPr="009C3ABB" w:rsidRDefault="009C3ABB" w:rsidP="009C3AB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C3AB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56A2D" w14:textId="4AF98374" w:rsidR="009C3ABB" w:rsidRDefault="009C3AB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134DA65" wp14:editId="4B42063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14831285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6D7693" w14:textId="326AD426" w:rsidR="009C3ABB" w:rsidRPr="009C3ABB" w:rsidRDefault="009C3ABB" w:rsidP="009C3AB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C3AB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34DA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06D7693" w14:textId="326AD426" w:rsidR="009C3ABB" w:rsidRPr="009C3ABB" w:rsidRDefault="009C3ABB" w:rsidP="009C3AB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C3AB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7A0D6" w14:textId="77777777" w:rsidR="008F399D" w:rsidRDefault="008F399D" w:rsidP="009C3ABB">
      <w:r>
        <w:separator/>
      </w:r>
    </w:p>
  </w:footnote>
  <w:footnote w:type="continuationSeparator" w:id="0">
    <w:p w14:paraId="2CF0CBCA" w14:textId="77777777" w:rsidR="008F399D" w:rsidRDefault="008F399D" w:rsidP="009C3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9AB"/>
    <w:rsid w:val="000619AB"/>
    <w:rsid w:val="00330D8F"/>
    <w:rsid w:val="003727A4"/>
    <w:rsid w:val="00413FDB"/>
    <w:rsid w:val="005C7C27"/>
    <w:rsid w:val="006A70F2"/>
    <w:rsid w:val="008F399D"/>
    <w:rsid w:val="009C3ABB"/>
    <w:rsid w:val="00B47699"/>
    <w:rsid w:val="00B66DA3"/>
    <w:rsid w:val="00E7176C"/>
    <w:rsid w:val="00F1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C49D2"/>
  <w15:docId w15:val="{7054CF06-8BC8-9B41-ADA3-A47ACDF9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58E"/>
    <w:rPr>
      <w:rFonts w:eastAsia="MS Mincho"/>
      <w:lang w:val="de-DE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val="it-IT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6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it-IT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58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val="it-IT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58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lang w:val="it-IT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58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lang w:val="it-IT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58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58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58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58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A65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A658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65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58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58E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58E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5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5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5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58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6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58E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 w:eastAsia="en-US"/>
    </w:rPr>
  </w:style>
  <w:style w:type="character" w:customStyle="1" w:styleId="QuoteChar">
    <w:name w:val="Quote Char"/>
    <w:basedOn w:val="DefaultParagraphFont"/>
    <w:link w:val="Quote"/>
    <w:uiPriority w:val="29"/>
    <w:rsid w:val="007A65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58E"/>
    <w:pPr>
      <w:ind w:left="720"/>
      <w:contextualSpacing/>
    </w:pPr>
    <w:rPr>
      <w:rFonts w:asciiTheme="minorHAnsi" w:eastAsiaTheme="minorHAnsi" w:hAnsiTheme="minorHAnsi" w:cstheme="minorBidi"/>
      <w:kern w:val="2"/>
      <w:lang w:val="it-IT" w:eastAsia="en-US"/>
    </w:rPr>
  </w:style>
  <w:style w:type="character" w:styleId="IntenseEmphasis">
    <w:name w:val="Intense Emphasis"/>
    <w:basedOn w:val="DefaultParagraphFont"/>
    <w:uiPriority w:val="21"/>
    <w:qFormat/>
    <w:rsid w:val="007A658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58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lang w:val="it-IT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58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58E"/>
    <w:rPr>
      <w:b/>
      <w:bCs/>
      <w:smallCaps/>
      <w:color w:val="2E74B5" w:themeColor="accent1" w:themeShade="BF"/>
      <w:spacing w:val="5"/>
    </w:rPr>
  </w:style>
  <w:style w:type="paragraph" w:customStyle="1" w:styleId="Tableofcontents">
    <w:name w:val="Table of contents"/>
    <w:basedOn w:val="Normal"/>
    <w:autoRedefine/>
    <w:rsid w:val="007A658E"/>
    <w:rPr>
      <w:lang w:val="en-US"/>
    </w:rPr>
  </w:style>
  <w:style w:type="character" w:styleId="Hyperlink">
    <w:name w:val="Hyperlink"/>
    <w:basedOn w:val="DefaultParagraphFont"/>
    <w:uiPriority w:val="99"/>
    <w:unhideWhenUsed/>
    <w:rsid w:val="007A65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0F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0F2"/>
    <w:rPr>
      <w:rFonts w:eastAsia="MS Mincho"/>
      <w:sz w:val="18"/>
      <w:szCs w:val="18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9C3A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ABB"/>
    <w:rPr>
      <w:rFonts w:eastAsia="MS Mincho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3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0ZNQftMiOPWvaOLOw9BX8B9Pug==">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686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 REA</dc:creator>
  <cp:lastModifiedBy>Bartle, Claudia</cp:lastModifiedBy>
  <cp:revision>5</cp:revision>
  <dcterms:created xsi:type="dcterms:W3CDTF">2024-10-01T09:49:00Z</dcterms:created>
  <dcterms:modified xsi:type="dcterms:W3CDTF">2024-10-01T20:19:00Z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4471dd1b,16b8c6b2,7202844c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2024-10-01T20:19:28Z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5c6cd235-b72c-4b9b-aeb7-e17fd61fb0d6</vt:lpwstr>
  </property>
  <property fmtid="{D5CDD505-2E9C-101B-9397-08002B2CF9AE}" pid="11" name="MSIP_Label_2bbab825-a111-45e4-86a1-18cee0005896_ContentBits">
    <vt:lpwstr>2</vt:lpwstr>
  </property>
</Properties>
</file>