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68C1B" w14:textId="576279B5" w:rsidR="00C35321" w:rsidRPr="00B70A75" w:rsidRDefault="00524BFF" w:rsidP="00B70A75">
      <w:pPr>
        <w:spacing w:line="360" w:lineRule="auto"/>
        <w:rPr>
          <w:rFonts w:asciiTheme="minorBidi" w:hAnsiTheme="minorBidi"/>
          <w:b/>
          <w:bCs/>
          <w:kern w:val="0"/>
          <w:sz w:val="24"/>
          <w:szCs w:val="24"/>
          <w:lang w:val="de-DE"/>
        </w:rPr>
      </w:pPr>
      <w:r w:rsidRPr="00BA36F1">
        <w:rPr>
          <w:rFonts w:asciiTheme="minorBidi" w:eastAsia="MS Mincho" w:hAnsiTheme="minorBidi"/>
          <w:b/>
          <w:bCs/>
          <w:kern w:val="0"/>
          <w:sz w:val="24"/>
          <w:szCs w:val="24"/>
          <w:lang w:val="de-DE" w:eastAsia="ja-JP"/>
        </w:rPr>
        <w:t>Supporting Information</w:t>
      </w:r>
    </w:p>
    <w:p w14:paraId="5A7FE42F" w14:textId="7C060D6E" w:rsidR="000302C7" w:rsidRPr="00203860" w:rsidRDefault="000302C7" w:rsidP="00203860">
      <w:pPr>
        <w:widowControl/>
        <w:spacing w:line="480" w:lineRule="auto"/>
        <w:jc w:val="left"/>
        <w:outlineLvl w:val="0"/>
        <w:rPr>
          <w:rFonts w:asciiTheme="minorBidi" w:hAnsiTheme="minorBidi"/>
          <w:b/>
          <w:bCs/>
          <w:sz w:val="32"/>
          <w:szCs w:val="32"/>
        </w:rPr>
      </w:pPr>
      <w:r w:rsidRPr="00203860">
        <w:rPr>
          <w:rFonts w:asciiTheme="minorBidi" w:hAnsiTheme="minorBidi"/>
          <w:b/>
          <w:bCs/>
          <w:sz w:val="32"/>
          <w:szCs w:val="32"/>
        </w:rPr>
        <w:t>Section 1. Instrument parameters</w:t>
      </w:r>
    </w:p>
    <w:p w14:paraId="6529AC57" w14:textId="38553702" w:rsidR="000302C7" w:rsidRPr="00BA36F1" w:rsidRDefault="000302C7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 xml:space="preserve">Electron paramagnetic resonance (EPR): </w:t>
      </w:r>
      <w:r w:rsidRPr="00BA36F1">
        <w:rPr>
          <w:rFonts w:asciiTheme="minorBidi" w:hAnsiTheme="minorBidi"/>
          <w:sz w:val="20"/>
          <w:szCs w:val="20"/>
        </w:rPr>
        <w:t xml:space="preserve">The EPR spectra were obtained from Bruker EMX PLUS. The </w:t>
      </w:r>
      <w:proofErr w:type="spellStart"/>
      <w:r w:rsidRPr="00BA36F1">
        <w:rPr>
          <w:rFonts w:asciiTheme="minorBidi" w:hAnsiTheme="minorBidi"/>
          <w:sz w:val="20"/>
          <w:szCs w:val="20"/>
        </w:rPr>
        <w:t>CenterField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is 3510.00 G; the </w:t>
      </w:r>
      <w:proofErr w:type="spellStart"/>
      <w:r w:rsidRPr="00BA36F1">
        <w:rPr>
          <w:rFonts w:asciiTheme="minorBidi" w:hAnsiTheme="minorBidi"/>
          <w:sz w:val="20"/>
          <w:szCs w:val="20"/>
        </w:rPr>
        <w:t>SweepWidth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is 100.0 G; the Power is 6.325 </w:t>
      </w:r>
      <w:proofErr w:type="spellStart"/>
      <w:r w:rsidRPr="00BA36F1">
        <w:rPr>
          <w:rFonts w:asciiTheme="minorBidi" w:hAnsiTheme="minorBidi"/>
          <w:sz w:val="20"/>
          <w:szCs w:val="20"/>
        </w:rPr>
        <w:t>mW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; the </w:t>
      </w:r>
      <w:proofErr w:type="spellStart"/>
      <w:r w:rsidRPr="00BA36F1">
        <w:rPr>
          <w:rFonts w:asciiTheme="minorBidi" w:hAnsiTheme="minorBidi"/>
          <w:sz w:val="20"/>
          <w:szCs w:val="20"/>
        </w:rPr>
        <w:t>PowerAtten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is 15.0 Db; </w:t>
      </w:r>
      <w:proofErr w:type="spellStart"/>
      <w:r w:rsidRPr="00BA36F1">
        <w:rPr>
          <w:rFonts w:asciiTheme="minorBidi" w:hAnsiTheme="minorBidi"/>
          <w:sz w:val="20"/>
          <w:szCs w:val="20"/>
        </w:rPr>
        <w:t>theSweepTime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is 30.00 s; the </w:t>
      </w:r>
      <w:proofErr w:type="spellStart"/>
      <w:r w:rsidRPr="00BA36F1">
        <w:rPr>
          <w:rFonts w:asciiTheme="minorBidi" w:hAnsiTheme="minorBidi"/>
          <w:sz w:val="20"/>
          <w:szCs w:val="20"/>
        </w:rPr>
        <w:t>ModAmp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is 1.000 G; the </w:t>
      </w:r>
      <w:proofErr w:type="spellStart"/>
      <w:r w:rsidRPr="00BA36F1">
        <w:rPr>
          <w:rFonts w:asciiTheme="minorBidi" w:hAnsiTheme="minorBidi"/>
          <w:sz w:val="20"/>
          <w:szCs w:val="20"/>
        </w:rPr>
        <w:t>ModFreq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is 100.00 kHz. </w:t>
      </w:r>
    </w:p>
    <w:p w14:paraId="12F421B0" w14:textId="5ECEF86B" w:rsidR="000302C7" w:rsidRDefault="000302C7" w:rsidP="005E4BFE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Transmission electron microscope (TEM):</w:t>
      </w:r>
      <w:r w:rsidRPr="00BA36F1">
        <w:rPr>
          <w:rFonts w:asciiTheme="minorBidi" w:hAnsiTheme="minorBidi"/>
          <w:sz w:val="20"/>
          <w:szCs w:val="20"/>
        </w:rPr>
        <w:t xml:space="preserve"> TEM images were obtained from an FEI </w:t>
      </w:r>
      <w:proofErr w:type="spellStart"/>
      <w:r w:rsidRPr="00BA36F1">
        <w:rPr>
          <w:rFonts w:asciiTheme="minorBidi" w:hAnsiTheme="minorBidi"/>
          <w:sz w:val="20"/>
          <w:szCs w:val="20"/>
        </w:rPr>
        <w:t>Tecnai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G2 F20s-twin D537 field emission TEM at an accelerating voltage of 200kV. Powder ORD patterns were obtained by using a Rigaku 2550 diffractometer with Cu Ka radiation (λ=1.5418Å), and the corresponding data were collected in the range of 2θ=5-30◦ at a scanning rate of 1◦ min</w:t>
      </w:r>
      <w:r w:rsidRPr="00B55C3A">
        <w:rPr>
          <w:rFonts w:asciiTheme="minorBidi" w:hAnsiTheme="minorBidi"/>
          <w:sz w:val="20"/>
          <w:szCs w:val="20"/>
          <w:vertAlign w:val="superscript"/>
        </w:rPr>
        <w:t>-1</w:t>
      </w:r>
      <w:r w:rsidRPr="00BA36F1">
        <w:rPr>
          <w:rFonts w:asciiTheme="minorBidi" w:hAnsiTheme="minorBidi"/>
          <w:sz w:val="20"/>
          <w:szCs w:val="20"/>
        </w:rPr>
        <w:t xml:space="preserve">. </w:t>
      </w:r>
    </w:p>
    <w:p w14:paraId="4619ABC6" w14:textId="54BEADAE" w:rsidR="00EE7CAB" w:rsidRPr="002F382C" w:rsidRDefault="00EE7CAB" w:rsidP="002F382C">
      <w:pPr>
        <w:widowControl/>
        <w:spacing w:line="480" w:lineRule="auto"/>
        <w:jc w:val="left"/>
        <w:rPr>
          <w:rFonts w:asciiTheme="minorBidi" w:hAnsiTheme="minorBidi" w:hint="eastAsia"/>
          <w:sz w:val="20"/>
          <w:szCs w:val="20"/>
        </w:rPr>
      </w:pPr>
      <w:r w:rsidRPr="00EE7CAB">
        <w:rPr>
          <w:rFonts w:asciiTheme="minorBidi" w:hAnsiTheme="minorBidi"/>
          <w:b/>
          <w:bCs/>
          <w:sz w:val="20"/>
          <w:szCs w:val="20"/>
        </w:rPr>
        <w:t>N2 adsorption-desorption</w:t>
      </w:r>
      <w:r w:rsidRPr="00EE7CAB">
        <w:rPr>
          <w:rFonts w:asciiTheme="minorBidi" w:hAnsiTheme="minorBidi" w:hint="eastAsia"/>
          <w:b/>
          <w:bCs/>
          <w:sz w:val="20"/>
          <w:szCs w:val="20"/>
        </w:rPr>
        <w:t xml:space="preserve">: </w:t>
      </w:r>
      <w:r w:rsidRPr="00EE7CAB">
        <w:rPr>
          <w:rFonts w:asciiTheme="minorBidi" w:hAnsiTheme="minorBidi"/>
          <w:sz w:val="20"/>
          <w:szCs w:val="20"/>
        </w:rPr>
        <w:t xml:space="preserve">The N2 adsorption-desorption of the samples have been evaluated on the Micromeritics ASAP 2420-4MP automatic analyzer, which was carried out at 77k. </w:t>
      </w:r>
    </w:p>
    <w:p w14:paraId="5E51379C" w14:textId="37F24F3A" w:rsidR="000302C7" w:rsidRPr="00203860" w:rsidRDefault="000302C7" w:rsidP="00203860">
      <w:pPr>
        <w:widowControl/>
        <w:spacing w:line="480" w:lineRule="auto"/>
        <w:jc w:val="left"/>
        <w:outlineLvl w:val="0"/>
        <w:rPr>
          <w:rFonts w:asciiTheme="minorBidi" w:hAnsiTheme="minorBidi"/>
          <w:sz w:val="32"/>
          <w:szCs w:val="32"/>
        </w:rPr>
      </w:pPr>
      <w:r w:rsidRPr="00203860">
        <w:rPr>
          <w:rFonts w:asciiTheme="minorBidi" w:hAnsiTheme="minorBidi"/>
          <w:b/>
          <w:bCs/>
          <w:sz w:val="32"/>
          <w:szCs w:val="32"/>
        </w:rPr>
        <w:t>Section 2. Figures S1-14</w:t>
      </w:r>
    </w:p>
    <w:p w14:paraId="0E83F437" w14:textId="77777777" w:rsidR="00E80B9D" w:rsidRPr="00BA36F1" w:rsidRDefault="00E80B9D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09BA0082" wp14:editId="58A95640">
            <wp:extent cx="4426528" cy="3634591"/>
            <wp:effectExtent l="0" t="0" r="0" b="4445"/>
            <wp:docPr id="150785495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907" cy="364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CACD5" w14:textId="43FFC929" w:rsidR="00E80B9D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S1</w:t>
      </w:r>
      <w:r w:rsidRPr="00BA36F1">
        <w:rPr>
          <w:rFonts w:asciiTheme="minorBidi" w:hAnsiTheme="minorBidi"/>
          <w:sz w:val="20"/>
          <w:szCs w:val="20"/>
        </w:rPr>
        <w:t>. XPS analysis of Fe-HCOFs.</w:t>
      </w:r>
      <w:r w:rsidR="00743DBA" w:rsidRPr="00BA36F1">
        <w:rPr>
          <w:rFonts w:asciiTheme="minorBidi" w:hAnsiTheme="minorBidi"/>
          <w:sz w:val="20"/>
          <w:szCs w:val="20"/>
        </w:rPr>
        <w:t xml:space="preserve"> </w:t>
      </w:r>
      <w:r w:rsidR="007A0CF2" w:rsidRPr="00BA36F1">
        <w:rPr>
          <w:rFonts w:asciiTheme="minorBidi" w:hAnsiTheme="minorBidi"/>
          <w:sz w:val="20"/>
          <w:szCs w:val="20"/>
        </w:rPr>
        <w:t>a) Full spectrum analysis of Fe-HCOFs. High resolution spectrum of b) O element, c) Fe element and d) C element.</w:t>
      </w:r>
    </w:p>
    <w:p w14:paraId="6DBF52D3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5FD954C6" w14:textId="49EC7517" w:rsidR="00E80B9D" w:rsidRPr="00BA36F1" w:rsidRDefault="00B70A75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0F54DB22" wp14:editId="4045766A">
            <wp:extent cx="2266950" cy="1939257"/>
            <wp:effectExtent l="0" t="0" r="0" b="4445"/>
            <wp:docPr id="5915665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566589" name="图片 59156658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017" cy="195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60DF7" w14:textId="6C4A4E72" w:rsidR="00E80B9D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S2</w:t>
      </w:r>
      <w:r w:rsidRPr="00BA36F1">
        <w:rPr>
          <w:rFonts w:asciiTheme="minorBidi" w:hAnsiTheme="minorBidi"/>
          <w:sz w:val="20"/>
          <w:szCs w:val="20"/>
        </w:rPr>
        <w:t xml:space="preserve">. Cumulative pore volume curve of Fe-HCOFs. </w:t>
      </w:r>
    </w:p>
    <w:p w14:paraId="2AA294FF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3A3AD36D" w14:textId="4E37A9CA" w:rsidR="00E80B9D" w:rsidRPr="00BA36F1" w:rsidRDefault="00B70A75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48797922" wp14:editId="3EF10B26">
            <wp:extent cx="1574800" cy="2427721"/>
            <wp:effectExtent l="0" t="0" r="0" b="0"/>
            <wp:docPr id="5209303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930358" name="图片 5209303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940" cy="243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C9286" w14:textId="630AE326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S3</w:t>
      </w:r>
      <w:r w:rsidRPr="00BA36F1">
        <w:rPr>
          <w:rFonts w:asciiTheme="minorBidi" w:hAnsiTheme="minorBidi"/>
          <w:sz w:val="20"/>
          <w:szCs w:val="20"/>
        </w:rPr>
        <w:t>. Apparent zeta potential of Fe-HCOFs and Fe-HCOFs-PEG</w:t>
      </w:r>
      <w:r w:rsidRPr="000B1897">
        <w:rPr>
          <w:rFonts w:asciiTheme="minorBidi" w:hAnsiTheme="minorBidi"/>
          <w:sz w:val="20"/>
          <w:szCs w:val="20"/>
          <w:vertAlign w:val="superscript"/>
        </w:rPr>
        <w:t>2000</w:t>
      </w:r>
      <w:r w:rsidRPr="00BA36F1">
        <w:rPr>
          <w:rFonts w:asciiTheme="minorBidi" w:hAnsiTheme="minorBidi"/>
          <w:sz w:val="20"/>
          <w:szCs w:val="20"/>
        </w:rPr>
        <w:t xml:space="preserve">. </w:t>
      </w:r>
      <w:r w:rsidR="000B1897">
        <w:rPr>
          <w:rFonts w:asciiTheme="minorBidi" w:hAnsiTheme="minorBidi" w:hint="eastAsia"/>
          <w:sz w:val="20"/>
          <w:szCs w:val="20"/>
        </w:rPr>
        <w:t xml:space="preserve">n=3. </w:t>
      </w:r>
    </w:p>
    <w:p w14:paraId="5E0FA831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19B44F39" w14:textId="112298AE" w:rsidR="00E80B9D" w:rsidRPr="00BA36F1" w:rsidRDefault="00B70A75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77480F8B" wp14:editId="2E02DD50">
            <wp:extent cx="2152650" cy="2043508"/>
            <wp:effectExtent l="0" t="0" r="0" b="0"/>
            <wp:docPr id="8513766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376658" name="图片 85137665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91" cy="205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A6AE1" w14:textId="4CB336B8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S4</w:t>
      </w:r>
      <w:r w:rsidRPr="00BA36F1">
        <w:rPr>
          <w:rFonts w:asciiTheme="minorBidi" w:hAnsiTheme="minorBidi"/>
          <w:sz w:val="20"/>
          <w:szCs w:val="20"/>
        </w:rPr>
        <w:t>. Cellular uptake of Fe-HCOFs in MCF-7 cells detected by ICP-MS.</w:t>
      </w:r>
      <w:r w:rsidR="000B1897">
        <w:rPr>
          <w:rFonts w:asciiTheme="minorBidi" w:hAnsiTheme="minorBidi" w:hint="eastAsia"/>
          <w:sz w:val="20"/>
          <w:szCs w:val="20"/>
        </w:rPr>
        <w:t xml:space="preserve"> n=3.</w:t>
      </w:r>
    </w:p>
    <w:p w14:paraId="57770326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0BC0B634" w14:textId="246FE562" w:rsidR="00E80B9D" w:rsidRPr="00BA36F1" w:rsidRDefault="008D47BC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73BFAD66" wp14:editId="0945020C">
            <wp:extent cx="5274310" cy="2289810"/>
            <wp:effectExtent l="0" t="0" r="0" b="0"/>
            <wp:docPr id="13908756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875684" name="图片 13908756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AA3DB" w14:textId="28D4402F" w:rsidR="00E80B9D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S5</w:t>
      </w:r>
      <w:r w:rsidRPr="00BA36F1">
        <w:rPr>
          <w:rFonts w:asciiTheme="minorBidi" w:hAnsiTheme="minorBidi"/>
          <w:sz w:val="20"/>
          <w:szCs w:val="20"/>
        </w:rPr>
        <w:t xml:space="preserve">. The relative viabilities of MCF-7 cells incubated in different Fe-HCOFs concentration with or without NIR irradiation in </w:t>
      </w:r>
      <w:r w:rsidR="007A0CF2" w:rsidRPr="00BA36F1">
        <w:rPr>
          <w:rFonts w:asciiTheme="minorBidi" w:hAnsiTheme="minorBidi"/>
          <w:sz w:val="20"/>
          <w:szCs w:val="20"/>
        </w:rPr>
        <w:t xml:space="preserve">a) </w:t>
      </w:r>
      <w:proofErr w:type="spellStart"/>
      <w:r w:rsidRPr="00BA36F1">
        <w:rPr>
          <w:rFonts w:asciiTheme="minorBidi" w:hAnsiTheme="minorBidi"/>
          <w:sz w:val="20"/>
          <w:szCs w:val="20"/>
        </w:rPr>
        <w:t>normoxia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and </w:t>
      </w:r>
      <w:r w:rsidR="007A0CF2" w:rsidRPr="00BA36F1">
        <w:rPr>
          <w:rFonts w:asciiTheme="minorBidi" w:hAnsiTheme="minorBidi"/>
          <w:sz w:val="20"/>
          <w:szCs w:val="20"/>
        </w:rPr>
        <w:t xml:space="preserve">b) </w:t>
      </w:r>
      <w:r w:rsidRPr="00BA36F1">
        <w:rPr>
          <w:rFonts w:asciiTheme="minorBidi" w:hAnsiTheme="minorBidi"/>
          <w:sz w:val="20"/>
          <w:szCs w:val="20"/>
        </w:rPr>
        <w:t>hypoxia.</w:t>
      </w:r>
      <w:r w:rsidR="00575976" w:rsidRPr="00BA36F1">
        <w:rPr>
          <w:rFonts w:asciiTheme="minorBidi" w:hAnsiTheme="minorBidi"/>
          <w:sz w:val="20"/>
          <w:szCs w:val="20"/>
        </w:rPr>
        <w:t xml:space="preserve"> </w:t>
      </w:r>
      <w:r w:rsidR="000B1897">
        <w:rPr>
          <w:rFonts w:asciiTheme="minorBidi" w:hAnsiTheme="minorBidi" w:hint="eastAsia"/>
          <w:sz w:val="20"/>
          <w:szCs w:val="20"/>
        </w:rPr>
        <w:t>n=3. D</w:t>
      </w:r>
      <w:r w:rsidR="00575976" w:rsidRPr="00BA36F1">
        <w:rPr>
          <w:rFonts w:asciiTheme="minorBidi" w:hAnsiTheme="minorBidi"/>
          <w:sz w:val="20"/>
          <w:szCs w:val="20"/>
        </w:rPr>
        <w:t>ata are shown as mean ± SD. Student's t</w:t>
      </w:r>
      <w:r w:rsidR="00575976" w:rsidRPr="00BA36F1">
        <w:rPr>
          <w:rFonts w:ascii="Cambria Math" w:hAnsi="Cambria Math" w:cs="Cambria Math"/>
          <w:sz w:val="20"/>
          <w:szCs w:val="20"/>
        </w:rPr>
        <w:t>‐</w:t>
      </w:r>
      <w:r w:rsidR="00575976" w:rsidRPr="00BA36F1">
        <w:rPr>
          <w:rFonts w:asciiTheme="minorBidi" w:hAnsiTheme="minorBidi"/>
          <w:sz w:val="20"/>
          <w:szCs w:val="20"/>
        </w:rPr>
        <w:t>test, **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0.01, ***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0.001.</w:t>
      </w:r>
    </w:p>
    <w:p w14:paraId="480D06E3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36CE15E5" w14:textId="6F1FEE0F" w:rsidR="00E80B9D" w:rsidRPr="00BA36F1" w:rsidRDefault="00B70A75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36FCAB63" wp14:editId="7BF9DA96">
            <wp:extent cx="5400040" cy="1461135"/>
            <wp:effectExtent l="0" t="0" r="0" b="5715"/>
            <wp:docPr id="11100256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25610" name="图片 11100256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C23F" w14:textId="77777777" w:rsidR="00C53ECA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S6</w:t>
      </w:r>
      <w:r w:rsidRPr="00BA36F1">
        <w:rPr>
          <w:rFonts w:asciiTheme="minorBidi" w:hAnsiTheme="minorBidi"/>
          <w:sz w:val="20"/>
          <w:szCs w:val="20"/>
        </w:rPr>
        <w:t>. Fluorescence images of Fe-HCOFs-PEG</w:t>
      </w:r>
      <w:r w:rsidRPr="00BA36F1">
        <w:rPr>
          <w:rFonts w:asciiTheme="minorBidi" w:hAnsiTheme="minorBidi"/>
          <w:sz w:val="20"/>
          <w:szCs w:val="20"/>
          <w:vertAlign w:val="superscript"/>
        </w:rPr>
        <w:t>2000</w:t>
      </w:r>
      <w:r w:rsidRPr="00BA36F1">
        <w:rPr>
          <w:rFonts w:asciiTheme="minorBidi" w:hAnsiTheme="minorBidi"/>
          <w:sz w:val="20"/>
          <w:szCs w:val="20"/>
        </w:rPr>
        <w:t xml:space="preserve"> and laser treated or not treated MCF-7 cells stained by </w:t>
      </w:r>
      <w:proofErr w:type="spellStart"/>
      <w:r w:rsidRPr="00BA36F1">
        <w:rPr>
          <w:rFonts w:asciiTheme="minorBidi" w:hAnsiTheme="minorBidi"/>
          <w:sz w:val="20"/>
          <w:szCs w:val="20"/>
        </w:rPr>
        <w:t>Calcein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-AM/PI under </w:t>
      </w:r>
      <w:proofErr w:type="spellStart"/>
      <w:r w:rsidRPr="00BA36F1">
        <w:rPr>
          <w:rFonts w:asciiTheme="minorBidi" w:hAnsiTheme="minorBidi"/>
          <w:sz w:val="20"/>
          <w:szCs w:val="20"/>
        </w:rPr>
        <w:t>normoxia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and hypoxia. </w:t>
      </w:r>
      <w:r w:rsidR="00C53ECA" w:rsidRPr="00BA36F1">
        <w:rPr>
          <w:rFonts w:asciiTheme="minorBidi" w:hAnsiTheme="minorBidi"/>
          <w:sz w:val="20"/>
          <w:szCs w:val="20"/>
        </w:rPr>
        <w:t xml:space="preserve">Scale bar: 100 </w:t>
      </w:r>
      <w:proofErr w:type="spellStart"/>
      <w:r w:rsidR="00C53ECA" w:rsidRPr="00BA36F1">
        <w:rPr>
          <w:rFonts w:asciiTheme="minorBidi" w:hAnsiTheme="minorBidi"/>
          <w:sz w:val="20"/>
          <w:szCs w:val="20"/>
        </w:rPr>
        <w:t>μm</w:t>
      </w:r>
      <w:proofErr w:type="spellEnd"/>
      <w:r w:rsidR="00C53ECA" w:rsidRPr="00BA36F1">
        <w:rPr>
          <w:rFonts w:asciiTheme="minorBidi" w:hAnsiTheme="minorBidi"/>
          <w:sz w:val="20"/>
          <w:szCs w:val="20"/>
        </w:rPr>
        <w:t xml:space="preserve">. </w:t>
      </w:r>
    </w:p>
    <w:p w14:paraId="3FABDA9D" w14:textId="266EEFD0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</w:p>
    <w:p w14:paraId="5418BE1F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54428314" w14:textId="70F41F69" w:rsidR="00E80B9D" w:rsidRPr="00BA36F1" w:rsidRDefault="00B70A75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6065F288" wp14:editId="154E6809">
            <wp:extent cx="5400040" cy="1609090"/>
            <wp:effectExtent l="0" t="0" r="0" b="0"/>
            <wp:docPr id="11137024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702445" name="图片 11137024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50C44" w14:textId="77777777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S7</w:t>
      </w:r>
      <w:r w:rsidRPr="00BA36F1">
        <w:rPr>
          <w:rFonts w:asciiTheme="minorBidi" w:hAnsiTheme="minorBidi"/>
          <w:sz w:val="20"/>
          <w:szCs w:val="20"/>
        </w:rPr>
        <w:t>. Flow cytometry assays of MCF-7 cells stained by Annexin V-FITC/PI at illustrated therapeutic modalities.</w:t>
      </w:r>
    </w:p>
    <w:p w14:paraId="494C153D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06D7AFA3" w14:textId="500BCF0E" w:rsidR="00E80B9D" w:rsidRPr="00BA36F1" w:rsidRDefault="008D47BC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70132CAB" wp14:editId="4C663D28">
            <wp:extent cx="4450080" cy="4412576"/>
            <wp:effectExtent l="0" t="0" r="0" b="0"/>
            <wp:docPr id="14828427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42766" name="图片 148284276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0568" cy="442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5D1DC" w14:textId="675FFCDB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S8</w:t>
      </w:r>
      <w:r w:rsidRPr="00BA36F1">
        <w:rPr>
          <w:rFonts w:asciiTheme="minorBidi" w:hAnsiTheme="minorBidi"/>
          <w:sz w:val="20"/>
          <w:szCs w:val="20"/>
        </w:rPr>
        <w:t xml:space="preserve">. Cell viability of </w:t>
      </w:r>
      <w:r w:rsidR="007A0CF2" w:rsidRPr="00BA36F1">
        <w:rPr>
          <w:rFonts w:asciiTheme="minorBidi" w:hAnsiTheme="minorBidi"/>
          <w:sz w:val="20"/>
          <w:szCs w:val="20"/>
        </w:rPr>
        <w:t xml:space="preserve">a) </w:t>
      </w:r>
      <w:r w:rsidRPr="00BA36F1">
        <w:rPr>
          <w:rFonts w:asciiTheme="minorBidi" w:hAnsiTheme="minorBidi"/>
          <w:sz w:val="20"/>
          <w:szCs w:val="20"/>
        </w:rPr>
        <w:t xml:space="preserve">4T1 cells and </w:t>
      </w:r>
      <w:r w:rsidR="007A0CF2" w:rsidRPr="00BA36F1">
        <w:rPr>
          <w:rFonts w:asciiTheme="minorBidi" w:hAnsiTheme="minorBidi"/>
          <w:sz w:val="20"/>
          <w:szCs w:val="20"/>
        </w:rPr>
        <w:t xml:space="preserve">b) </w:t>
      </w:r>
      <w:r w:rsidRPr="00BA36F1">
        <w:rPr>
          <w:rFonts w:asciiTheme="minorBidi" w:hAnsiTheme="minorBidi"/>
          <w:sz w:val="20"/>
          <w:szCs w:val="20"/>
        </w:rPr>
        <w:t xml:space="preserve">MCF-7 cells incubated in different Fe-HCOFs </w:t>
      </w:r>
      <w:r w:rsidR="00203860">
        <w:rPr>
          <w:rFonts w:asciiTheme="minorBidi" w:hAnsiTheme="minorBidi"/>
          <w:sz w:val="20"/>
          <w:szCs w:val="20"/>
        </w:rPr>
        <w:t>concentrations</w:t>
      </w:r>
      <w:r w:rsidRPr="00BA36F1">
        <w:rPr>
          <w:rFonts w:asciiTheme="minorBidi" w:hAnsiTheme="minorBidi"/>
          <w:sz w:val="20"/>
          <w:szCs w:val="20"/>
        </w:rPr>
        <w:t xml:space="preserve"> with NIR irradiation on ice or room temperature (rt). Cell viability of </w:t>
      </w:r>
      <w:r w:rsidR="008C3ECF" w:rsidRPr="00BA36F1">
        <w:rPr>
          <w:rFonts w:asciiTheme="minorBidi" w:hAnsiTheme="minorBidi"/>
          <w:sz w:val="20"/>
          <w:szCs w:val="20"/>
        </w:rPr>
        <w:t xml:space="preserve">c) </w:t>
      </w:r>
      <w:r w:rsidRPr="00BA36F1">
        <w:rPr>
          <w:rFonts w:asciiTheme="minorBidi" w:hAnsiTheme="minorBidi"/>
          <w:sz w:val="20"/>
          <w:szCs w:val="20"/>
        </w:rPr>
        <w:t xml:space="preserve">4T1 cells and </w:t>
      </w:r>
      <w:r w:rsidR="008C3ECF" w:rsidRPr="00BA36F1">
        <w:rPr>
          <w:rFonts w:asciiTheme="minorBidi" w:hAnsiTheme="minorBidi"/>
          <w:sz w:val="20"/>
          <w:szCs w:val="20"/>
        </w:rPr>
        <w:t xml:space="preserve">d) </w:t>
      </w:r>
      <w:r w:rsidRPr="00BA36F1">
        <w:rPr>
          <w:rFonts w:asciiTheme="minorBidi" w:hAnsiTheme="minorBidi"/>
          <w:sz w:val="20"/>
          <w:szCs w:val="20"/>
        </w:rPr>
        <w:t xml:space="preserve">MCF-7 cells incubated in different Fe-HCOFs </w:t>
      </w:r>
      <w:r w:rsidR="00203860">
        <w:rPr>
          <w:rFonts w:asciiTheme="minorBidi" w:hAnsiTheme="minorBidi"/>
          <w:sz w:val="20"/>
          <w:szCs w:val="20"/>
        </w:rPr>
        <w:t>concentrations</w:t>
      </w:r>
      <w:r w:rsidRPr="00BA36F1">
        <w:rPr>
          <w:rFonts w:asciiTheme="minorBidi" w:hAnsiTheme="minorBidi"/>
          <w:sz w:val="20"/>
          <w:szCs w:val="20"/>
        </w:rPr>
        <w:t xml:space="preserve"> with NIR irradiation when they </w:t>
      </w:r>
      <w:r w:rsidR="00203860">
        <w:rPr>
          <w:rFonts w:asciiTheme="minorBidi" w:hAnsiTheme="minorBidi"/>
          <w:sz w:val="20"/>
          <w:szCs w:val="20"/>
        </w:rPr>
        <w:t xml:space="preserve">were </w:t>
      </w:r>
      <w:r w:rsidRPr="00BA36F1">
        <w:rPr>
          <w:rFonts w:asciiTheme="minorBidi" w:hAnsiTheme="minorBidi"/>
          <w:sz w:val="20"/>
          <w:szCs w:val="20"/>
        </w:rPr>
        <w:t xml:space="preserve">treated with </w:t>
      </w:r>
      <w:proofErr w:type="spellStart"/>
      <w:r w:rsidRPr="00BA36F1">
        <w:rPr>
          <w:rFonts w:asciiTheme="minorBidi" w:hAnsiTheme="minorBidi"/>
          <w:sz w:val="20"/>
          <w:szCs w:val="20"/>
        </w:rPr>
        <w:t>vc</w:t>
      </w:r>
      <w:proofErr w:type="spellEnd"/>
      <w:r w:rsidRPr="00BA36F1">
        <w:rPr>
          <w:rFonts w:asciiTheme="minorBidi" w:hAnsiTheme="minorBidi"/>
          <w:sz w:val="20"/>
          <w:szCs w:val="20"/>
        </w:rPr>
        <w:t xml:space="preserve"> or not.</w:t>
      </w:r>
      <w:r w:rsidR="00575976" w:rsidRPr="00BA36F1">
        <w:rPr>
          <w:rFonts w:asciiTheme="minorBidi" w:hAnsiTheme="minorBidi"/>
          <w:sz w:val="20"/>
          <w:szCs w:val="20"/>
        </w:rPr>
        <w:t xml:space="preserve"> </w:t>
      </w:r>
      <w:r w:rsidR="000B1897">
        <w:rPr>
          <w:rFonts w:asciiTheme="minorBidi" w:hAnsiTheme="minorBidi" w:hint="eastAsia"/>
          <w:sz w:val="20"/>
          <w:szCs w:val="20"/>
        </w:rPr>
        <w:t>n=3. D</w:t>
      </w:r>
      <w:r w:rsidR="00575976" w:rsidRPr="00BA36F1">
        <w:rPr>
          <w:rFonts w:asciiTheme="minorBidi" w:hAnsiTheme="minorBidi"/>
          <w:sz w:val="20"/>
          <w:szCs w:val="20"/>
        </w:rPr>
        <w:t>ata are shown as mean ± SD. Student's t</w:t>
      </w:r>
      <w:r w:rsidR="00575976" w:rsidRPr="00BA36F1">
        <w:rPr>
          <w:rFonts w:ascii="Cambria Math" w:hAnsi="Cambria Math" w:cs="Cambria Math"/>
          <w:sz w:val="20"/>
          <w:szCs w:val="20"/>
        </w:rPr>
        <w:t>‐</w:t>
      </w:r>
      <w:r w:rsidR="00575976" w:rsidRPr="00BA36F1">
        <w:rPr>
          <w:rFonts w:asciiTheme="minorBidi" w:hAnsiTheme="minorBidi"/>
          <w:sz w:val="20"/>
          <w:szCs w:val="20"/>
        </w:rPr>
        <w:t>test, ns (not significant),</w:t>
      </w:r>
      <w:r w:rsidR="002A2355" w:rsidRPr="00D73523">
        <w:rPr>
          <w:rFonts w:asciiTheme="minorBidi" w:hAnsiTheme="minorBidi"/>
          <w:color w:val="000000"/>
          <w:sz w:val="20"/>
          <w:szCs w:val="20"/>
        </w:rPr>
        <w:t xml:space="preserve"> </w:t>
      </w:r>
      <w:r w:rsidR="00D73523" w:rsidRPr="00D73523">
        <w:rPr>
          <w:rFonts w:asciiTheme="minorBidi" w:hAnsiTheme="minorBidi" w:hint="eastAsia"/>
          <w:i/>
          <w:iCs/>
          <w:color w:val="000000"/>
          <w:sz w:val="20"/>
          <w:szCs w:val="20"/>
        </w:rPr>
        <w:t xml:space="preserve">p </w:t>
      </w:r>
      <w:r w:rsidR="00D73523" w:rsidRPr="00D73523">
        <w:rPr>
          <w:rFonts w:asciiTheme="minorBidi" w:hAnsiTheme="minorBidi" w:hint="eastAsia"/>
          <w:color w:val="000000"/>
          <w:sz w:val="20"/>
          <w:szCs w:val="20"/>
        </w:rPr>
        <w:t>&gt; 0.05</w:t>
      </w:r>
      <w:r w:rsidR="00D73523" w:rsidRPr="00D73523">
        <w:rPr>
          <w:rFonts w:asciiTheme="minorBidi" w:hAnsiTheme="minorBidi" w:hint="eastAsia"/>
          <w:i/>
          <w:iCs/>
          <w:color w:val="000000"/>
          <w:sz w:val="20"/>
          <w:szCs w:val="20"/>
        </w:rPr>
        <w:t>,</w:t>
      </w:r>
      <w:r w:rsidR="00D73523" w:rsidRPr="00D73523">
        <w:rPr>
          <w:rFonts w:asciiTheme="minorBidi" w:hAnsiTheme="minorBidi" w:hint="eastAsia"/>
          <w:i/>
          <w:iCs/>
          <w:color w:val="000000"/>
        </w:rPr>
        <w:t xml:space="preserve"> </w:t>
      </w:r>
      <w:r w:rsidR="00575976" w:rsidRPr="00BA36F1">
        <w:rPr>
          <w:rFonts w:asciiTheme="minorBidi" w:hAnsiTheme="minorBidi"/>
          <w:sz w:val="20"/>
          <w:szCs w:val="20"/>
        </w:rPr>
        <w:t>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0.05, **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0.01, ***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0.001</w:t>
      </w:r>
      <w:r w:rsidR="002A2355">
        <w:rPr>
          <w:rFonts w:asciiTheme="minorBidi" w:hAnsiTheme="minorBidi" w:hint="eastAsia"/>
          <w:sz w:val="20"/>
          <w:szCs w:val="20"/>
        </w:rPr>
        <w:t xml:space="preserve">, </w:t>
      </w:r>
      <w:r w:rsidR="002A2355" w:rsidRPr="00BA36F1">
        <w:rPr>
          <w:rFonts w:asciiTheme="minorBidi" w:hAnsiTheme="minorBidi"/>
          <w:sz w:val="20"/>
          <w:szCs w:val="20"/>
        </w:rPr>
        <w:t>****</w:t>
      </w:r>
      <w:r w:rsidR="002A2355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2A2355" w:rsidRPr="00BA36F1">
        <w:rPr>
          <w:rFonts w:asciiTheme="minorBidi" w:hAnsiTheme="minorBidi"/>
          <w:sz w:val="20"/>
          <w:szCs w:val="20"/>
        </w:rPr>
        <w:t xml:space="preserve"> &lt; 0.0</w:t>
      </w:r>
      <w:r w:rsidR="002A2355">
        <w:rPr>
          <w:rFonts w:asciiTheme="minorBidi" w:hAnsiTheme="minorBidi" w:hint="eastAsia"/>
          <w:sz w:val="20"/>
          <w:szCs w:val="20"/>
        </w:rPr>
        <w:t>00</w:t>
      </w:r>
      <w:r w:rsidR="002A2355" w:rsidRPr="00BA36F1">
        <w:rPr>
          <w:rFonts w:asciiTheme="minorBidi" w:hAnsiTheme="minorBidi"/>
          <w:sz w:val="20"/>
          <w:szCs w:val="20"/>
        </w:rPr>
        <w:t>1</w:t>
      </w:r>
      <w:r w:rsidR="00575976" w:rsidRPr="00BA36F1">
        <w:rPr>
          <w:rFonts w:asciiTheme="minorBidi" w:hAnsiTheme="minorBidi"/>
          <w:sz w:val="20"/>
          <w:szCs w:val="20"/>
        </w:rPr>
        <w:t>.</w:t>
      </w:r>
    </w:p>
    <w:p w14:paraId="2793379A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55C8E39D" w14:textId="285AAE26" w:rsidR="00E80B9D" w:rsidRPr="00BA36F1" w:rsidRDefault="00B70A75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39D7A6E5" wp14:editId="634D3684">
            <wp:extent cx="5400040" cy="1421130"/>
            <wp:effectExtent l="0" t="0" r="0" b="7620"/>
            <wp:docPr id="58505603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56032" name="图片 58505603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5080B" w14:textId="439CF20D" w:rsidR="00C53ECA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S9</w:t>
      </w:r>
      <w:r w:rsidRPr="00BA36F1">
        <w:rPr>
          <w:rFonts w:asciiTheme="minorBidi" w:hAnsiTheme="minorBidi"/>
          <w:sz w:val="20"/>
          <w:szCs w:val="20"/>
        </w:rPr>
        <w:t>. Fluorescence images of DCFH-DA probe bonded MCF-7 cells to detect cellular ROS generation.</w:t>
      </w:r>
      <w:r w:rsidR="00C53ECA" w:rsidRPr="00BA36F1">
        <w:rPr>
          <w:rFonts w:asciiTheme="minorBidi" w:hAnsiTheme="minorBidi"/>
          <w:sz w:val="20"/>
          <w:szCs w:val="20"/>
        </w:rPr>
        <w:t xml:space="preserve"> Scale bar: 50 </w:t>
      </w:r>
      <w:proofErr w:type="spellStart"/>
      <w:r w:rsidR="00C53ECA" w:rsidRPr="00BA36F1">
        <w:rPr>
          <w:rFonts w:asciiTheme="minorBidi" w:hAnsiTheme="minorBidi"/>
          <w:sz w:val="20"/>
          <w:szCs w:val="20"/>
        </w:rPr>
        <w:t>μm</w:t>
      </w:r>
      <w:proofErr w:type="spellEnd"/>
      <w:r w:rsidR="00C53ECA" w:rsidRPr="00BA36F1">
        <w:rPr>
          <w:rFonts w:asciiTheme="minorBidi" w:hAnsiTheme="minorBidi"/>
          <w:sz w:val="20"/>
          <w:szCs w:val="20"/>
        </w:rPr>
        <w:t xml:space="preserve">. </w:t>
      </w:r>
    </w:p>
    <w:p w14:paraId="114E1244" w14:textId="3FF279D1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</w:p>
    <w:p w14:paraId="666C2D3C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5F103189" w14:textId="5C1D8670" w:rsidR="00E80B9D" w:rsidRPr="00BA36F1" w:rsidRDefault="00D73523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73BB5552" wp14:editId="512500D5">
            <wp:extent cx="2537460" cy="2046749"/>
            <wp:effectExtent l="0" t="0" r="0" b="0"/>
            <wp:docPr id="20841135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13510" name="图片 20841135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429" cy="204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AA89A" w14:textId="6EEB794C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S10</w:t>
      </w:r>
      <w:r w:rsidRPr="00BA36F1">
        <w:rPr>
          <w:rFonts w:asciiTheme="minorBidi" w:hAnsiTheme="minorBidi"/>
          <w:sz w:val="20"/>
          <w:szCs w:val="20"/>
        </w:rPr>
        <w:t xml:space="preserve">. Quantitative intensity of ROS positive MCF-7 cells in Figure S9. </w:t>
      </w:r>
      <w:r w:rsidR="000B1897">
        <w:rPr>
          <w:rFonts w:asciiTheme="minorBidi" w:hAnsiTheme="minorBidi" w:hint="eastAsia"/>
          <w:sz w:val="20"/>
          <w:szCs w:val="20"/>
        </w:rPr>
        <w:t>n=3. D</w:t>
      </w:r>
      <w:r w:rsidR="00575976" w:rsidRPr="00BA36F1">
        <w:rPr>
          <w:rFonts w:asciiTheme="minorBidi" w:hAnsiTheme="minorBidi"/>
          <w:sz w:val="20"/>
          <w:szCs w:val="20"/>
        </w:rPr>
        <w:t>ata are shown as mean ± SD. Student's t</w:t>
      </w:r>
      <w:r w:rsidR="00575976" w:rsidRPr="00BA36F1">
        <w:rPr>
          <w:rFonts w:ascii="Cambria Math" w:hAnsi="Cambria Math" w:cs="Cambria Math"/>
          <w:sz w:val="20"/>
          <w:szCs w:val="20"/>
        </w:rPr>
        <w:t>‐</w:t>
      </w:r>
      <w:r w:rsidR="00575976" w:rsidRPr="00BA36F1">
        <w:rPr>
          <w:rFonts w:asciiTheme="minorBidi" w:hAnsiTheme="minorBidi"/>
          <w:sz w:val="20"/>
          <w:szCs w:val="20"/>
        </w:rPr>
        <w:t>test</w:t>
      </w:r>
      <w:r w:rsidR="002A2355" w:rsidRPr="002A2355">
        <w:rPr>
          <w:rFonts w:asciiTheme="minorBidi" w:hAnsiTheme="minorBidi"/>
          <w:color w:val="000000"/>
        </w:rPr>
        <w:t xml:space="preserve">, </w:t>
      </w:r>
      <w:r w:rsidR="00575976" w:rsidRPr="00BA36F1">
        <w:rPr>
          <w:rFonts w:asciiTheme="minorBidi" w:hAnsiTheme="minorBidi"/>
          <w:sz w:val="20"/>
          <w:szCs w:val="20"/>
        </w:rPr>
        <w:t>**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0.01, ***</w:t>
      </w:r>
      <w:r w:rsidR="005959A4" w:rsidRPr="00BA36F1">
        <w:rPr>
          <w:rFonts w:asciiTheme="minorBidi" w:hAnsiTheme="minorBidi"/>
          <w:sz w:val="20"/>
          <w:szCs w:val="20"/>
        </w:rPr>
        <w:t>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0.00</w:t>
      </w:r>
      <w:r w:rsidR="005959A4">
        <w:rPr>
          <w:rFonts w:asciiTheme="minorBidi" w:hAnsiTheme="minorBidi" w:hint="eastAsia"/>
          <w:sz w:val="20"/>
          <w:szCs w:val="20"/>
        </w:rPr>
        <w:t>0</w:t>
      </w:r>
      <w:r w:rsidR="00575976" w:rsidRPr="00BA36F1">
        <w:rPr>
          <w:rFonts w:asciiTheme="minorBidi" w:hAnsiTheme="minorBidi"/>
          <w:sz w:val="20"/>
          <w:szCs w:val="20"/>
        </w:rPr>
        <w:t>1.</w:t>
      </w:r>
    </w:p>
    <w:p w14:paraId="115D0A8C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396A4938" w14:textId="2C9E0D90" w:rsidR="00E80B9D" w:rsidRPr="00BA36F1" w:rsidRDefault="005959A4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467B1103" wp14:editId="27CF07AD">
            <wp:extent cx="2089150" cy="2016325"/>
            <wp:effectExtent l="0" t="0" r="6350" b="3175"/>
            <wp:docPr id="198133687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336879" name="图片 198133687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762" cy="2021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BC27C" w14:textId="77777777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S11</w:t>
      </w:r>
      <w:r w:rsidRPr="00BA36F1">
        <w:rPr>
          <w:rFonts w:asciiTheme="minorBidi" w:hAnsiTheme="minorBidi"/>
          <w:sz w:val="20"/>
          <w:szCs w:val="20"/>
        </w:rPr>
        <w:t>. Flow cytometry of DCFH-DA probe bonded MCF-7 cells to detect cellular ROS generation.</w:t>
      </w:r>
    </w:p>
    <w:p w14:paraId="19A5D2C9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09943A05" w14:textId="5616E0BD" w:rsidR="00E80B9D" w:rsidRPr="00BA36F1" w:rsidRDefault="005959A4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46B89724" wp14:editId="3850B654">
            <wp:extent cx="5400040" cy="1803400"/>
            <wp:effectExtent l="0" t="0" r="0" b="6350"/>
            <wp:docPr id="5717741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74147" name="图片 57177414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39E43" w14:textId="6D7620E1" w:rsidR="00C53ECA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S12</w:t>
      </w:r>
      <w:r w:rsidRPr="00BA36F1">
        <w:rPr>
          <w:rFonts w:asciiTheme="minorBidi" w:hAnsiTheme="minorBidi"/>
          <w:sz w:val="20"/>
          <w:szCs w:val="20"/>
        </w:rPr>
        <w:t>. DHE staining images of MCF-7 cells treated with 5 definite methods to indicate O</w:t>
      </w:r>
      <w:r w:rsidRPr="00BA36F1">
        <w:rPr>
          <w:rFonts w:asciiTheme="minorBidi" w:hAnsiTheme="minorBidi"/>
          <w:sz w:val="20"/>
          <w:szCs w:val="20"/>
          <w:vertAlign w:val="subscript"/>
        </w:rPr>
        <w:t>2</w:t>
      </w:r>
      <w:r w:rsidRPr="00BA36F1">
        <w:rPr>
          <w:rFonts w:asciiTheme="minorBidi" w:hAnsiTheme="minorBidi"/>
          <w:sz w:val="20"/>
          <w:szCs w:val="20"/>
          <w:vertAlign w:val="superscript"/>
        </w:rPr>
        <w:t>•−</w:t>
      </w:r>
      <w:r w:rsidRPr="00BA36F1">
        <w:rPr>
          <w:rFonts w:asciiTheme="minorBidi" w:hAnsiTheme="minorBidi"/>
          <w:sz w:val="20"/>
          <w:szCs w:val="20"/>
        </w:rPr>
        <w:t xml:space="preserve"> positive cells.</w:t>
      </w:r>
      <w:r w:rsidR="00C53ECA" w:rsidRPr="00BA36F1">
        <w:rPr>
          <w:rFonts w:asciiTheme="minorBidi" w:hAnsiTheme="minorBidi"/>
          <w:sz w:val="20"/>
          <w:szCs w:val="20"/>
        </w:rPr>
        <w:t xml:space="preserve"> Scale bar: 20 </w:t>
      </w:r>
      <w:proofErr w:type="spellStart"/>
      <w:r w:rsidR="00C53ECA" w:rsidRPr="00BA36F1">
        <w:rPr>
          <w:rFonts w:asciiTheme="minorBidi" w:hAnsiTheme="minorBidi"/>
          <w:sz w:val="20"/>
          <w:szCs w:val="20"/>
        </w:rPr>
        <w:t>μm</w:t>
      </w:r>
      <w:proofErr w:type="spellEnd"/>
      <w:r w:rsidR="00C53ECA" w:rsidRPr="00BA36F1">
        <w:rPr>
          <w:rFonts w:asciiTheme="minorBidi" w:hAnsiTheme="minorBidi"/>
          <w:sz w:val="20"/>
          <w:szCs w:val="20"/>
        </w:rPr>
        <w:t xml:space="preserve">. </w:t>
      </w:r>
    </w:p>
    <w:p w14:paraId="3BCD6E2D" w14:textId="514B5677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</w:p>
    <w:p w14:paraId="2A48A883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407571F9" w14:textId="11A41F0D" w:rsidR="00E80B9D" w:rsidRPr="00BA36F1" w:rsidRDefault="005959A4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6047E6A6" wp14:editId="532E7524">
            <wp:extent cx="2260600" cy="1871804"/>
            <wp:effectExtent l="0" t="0" r="0" b="0"/>
            <wp:docPr id="8813819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81928" name="图片 88138192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231" cy="187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C437D" w14:textId="43266887" w:rsidR="003C7443" w:rsidRPr="00BA36F1" w:rsidRDefault="003C7443" w:rsidP="00BA36F1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S13</w:t>
      </w:r>
      <w:r w:rsidRPr="00BA36F1">
        <w:rPr>
          <w:rFonts w:asciiTheme="minorBidi" w:hAnsiTheme="minorBidi"/>
          <w:sz w:val="20"/>
          <w:szCs w:val="20"/>
        </w:rPr>
        <w:t>. Quantitative intensity of DHE positive MCF-7 cells in Figure S12.</w:t>
      </w:r>
      <w:r w:rsidR="00575976" w:rsidRPr="00BA36F1">
        <w:rPr>
          <w:rFonts w:asciiTheme="minorBidi" w:hAnsiTheme="minorBidi"/>
          <w:sz w:val="20"/>
          <w:szCs w:val="20"/>
        </w:rPr>
        <w:t xml:space="preserve"> </w:t>
      </w:r>
      <w:r w:rsidR="000B1897">
        <w:rPr>
          <w:rFonts w:asciiTheme="minorBidi" w:hAnsiTheme="minorBidi" w:hint="eastAsia"/>
          <w:sz w:val="20"/>
          <w:szCs w:val="20"/>
        </w:rPr>
        <w:t xml:space="preserve">n=3. </w:t>
      </w:r>
      <w:r w:rsidR="00575976" w:rsidRPr="00BA36F1">
        <w:rPr>
          <w:rFonts w:asciiTheme="minorBidi" w:hAnsiTheme="minorBidi"/>
          <w:sz w:val="20"/>
          <w:szCs w:val="20"/>
        </w:rPr>
        <w:t>Data are shown as mean ± SD. Student's t</w:t>
      </w:r>
      <w:r w:rsidR="00575976" w:rsidRPr="00BA36F1">
        <w:rPr>
          <w:rFonts w:ascii="Cambria Math" w:hAnsi="Cambria Math" w:cs="Cambria Math"/>
          <w:sz w:val="20"/>
          <w:szCs w:val="20"/>
        </w:rPr>
        <w:t>‐</w:t>
      </w:r>
      <w:r w:rsidR="00575976" w:rsidRPr="00BA36F1">
        <w:rPr>
          <w:rFonts w:asciiTheme="minorBidi" w:hAnsiTheme="minorBidi"/>
          <w:sz w:val="20"/>
          <w:szCs w:val="20"/>
        </w:rPr>
        <w:t>test, 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0.05, ***</w:t>
      </w:r>
      <w:r w:rsidR="00575976" w:rsidRPr="00BA36F1">
        <w:rPr>
          <w:rFonts w:asciiTheme="minorBidi" w:hAnsiTheme="minorBidi"/>
          <w:i/>
          <w:iCs/>
          <w:sz w:val="20"/>
          <w:szCs w:val="20"/>
        </w:rPr>
        <w:t>p</w:t>
      </w:r>
      <w:r w:rsidR="00575976" w:rsidRPr="00BA36F1">
        <w:rPr>
          <w:rFonts w:asciiTheme="minorBidi" w:hAnsiTheme="minorBidi"/>
          <w:sz w:val="20"/>
          <w:szCs w:val="20"/>
        </w:rPr>
        <w:t xml:space="preserve"> &lt; 0.001.</w:t>
      </w:r>
    </w:p>
    <w:p w14:paraId="0B1C93B8" w14:textId="77777777" w:rsidR="00E80B9D" w:rsidRPr="00BA36F1" w:rsidRDefault="00E80B9D" w:rsidP="00BA36F1">
      <w:pPr>
        <w:widowControl/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BA36F1">
        <w:rPr>
          <w:rFonts w:asciiTheme="minorBidi" w:hAnsiTheme="minorBidi"/>
          <w:sz w:val="20"/>
          <w:szCs w:val="20"/>
        </w:rPr>
        <w:br w:type="page"/>
      </w:r>
    </w:p>
    <w:p w14:paraId="625BBD81" w14:textId="6AE92B2B" w:rsidR="00E80B9D" w:rsidRPr="00BA36F1" w:rsidRDefault="00D73523" w:rsidP="00BA36F1">
      <w:pPr>
        <w:spacing w:line="480" w:lineRule="auto"/>
        <w:jc w:val="center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lastRenderedPageBreak/>
        <w:drawing>
          <wp:inline distT="0" distB="0" distL="0" distR="0" wp14:anchorId="0E29FD1F" wp14:editId="5987293A">
            <wp:extent cx="2887980" cy="2047882"/>
            <wp:effectExtent l="0" t="0" r="0" b="0"/>
            <wp:docPr id="974952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952051" name="图片 97495205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214" cy="205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674AE" w14:textId="78518F1C" w:rsidR="003C7443" w:rsidRPr="00BA36F1" w:rsidRDefault="003C7443" w:rsidP="009E0993">
      <w:pPr>
        <w:spacing w:line="480" w:lineRule="auto"/>
        <w:jc w:val="left"/>
        <w:rPr>
          <w:rFonts w:asciiTheme="minorBidi" w:hAnsiTheme="minorBidi"/>
          <w:sz w:val="20"/>
          <w:szCs w:val="20"/>
        </w:rPr>
      </w:pPr>
      <w:r w:rsidRPr="00203860">
        <w:rPr>
          <w:rFonts w:asciiTheme="minorBidi" w:hAnsiTheme="minorBidi"/>
          <w:b/>
          <w:bCs/>
          <w:sz w:val="20"/>
          <w:szCs w:val="20"/>
        </w:rPr>
        <w:t>Figure S14</w:t>
      </w:r>
      <w:r w:rsidRPr="00BA36F1">
        <w:rPr>
          <w:rFonts w:asciiTheme="minorBidi" w:hAnsiTheme="minorBidi"/>
          <w:sz w:val="20"/>
          <w:szCs w:val="20"/>
        </w:rPr>
        <w:t>. Body weight curve of 0, 5, 10, 20, 30, 40 mg kg</w:t>
      </w:r>
      <w:r w:rsidRPr="00BA36F1">
        <w:rPr>
          <w:rFonts w:asciiTheme="minorBidi" w:hAnsiTheme="minorBidi"/>
          <w:sz w:val="20"/>
          <w:szCs w:val="20"/>
          <w:vertAlign w:val="superscript"/>
        </w:rPr>
        <w:t>-1</w:t>
      </w:r>
      <w:r w:rsidRPr="00BA36F1">
        <w:rPr>
          <w:rFonts w:asciiTheme="minorBidi" w:hAnsiTheme="minorBidi"/>
          <w:sz w:val="20"/>
          <w:szCs w:val="20"/>
        </w:rPr>
        <w:t xml:space="preserve"> Fe-HCOFs-PEG</w:t>
      </w:r>
      <w:r w:rsidRPr="00BA36F1">
        <w:rPr>
          <w:rFonts w:asciiTheme="minorBidi" w:hAnsiTheme="minorBidi"/>
          <w:sz w:val="20"/>
          <w:szCs w:val="20"/>
          <w:vertAlign w:val="superscript"/>
        </w:rPr>
        <w:t>2000</w:t>
      </w:r>
      <w:r w:rsidRPr="00BA36F1">
        <w:rPr>
          <w:rFonts w:asciiTheme="minorBidi" w:hAnsiTheme="minorBidi"/>
          <w:sz w:val="20"/>
          <w:szCs w:val="20"/>
        </w:rPr>
        <w:t xml:space="preserve"> dosage treated BALB/c mice in 14 days. </w:t>
      </w:r>
    </w:p>
    <w:sectPr w:rsidR="003C7443" w:rsidRPr="00BA36F1" w:rsidSect="00AC186E">
      <w:footerReference w:type="default" r:id="rId21"/>
      <w:pgSz w:w="11906" w:h="16838"/>
      <w:pgMar w:top="1701" w:right="1701" w:bottom="1701" w:left="1701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D7EA1" w14:textId="77777777" w:rsidR="00FC1AEC" w:rsidRDefault="00FC1AEC" w:rsidP="00743DBA">
      <w:pPr>
        <w:rPr>
          <w:rFonts w:hint="eastAsia"/>
        </w:rPr>
      </w:pPr>
      <w:r>
        <w:separator/>
      </w:r>
    </w:p>
  </w:endnote>
  <w:endnote w:type="continuationSeparator" w:id="0">
    <w:p w14:paraId="6DC3A379" w14:textId="77777777" w:rsidR="00FC1AEC" w:rsidRDefault="00FC1AEC" w:rsidP="00743D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51603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51A2EC2" w14:textId="3EA4E154" w:rsidR="00E82822" w:rsidRDefault="00E82822">
            <w:pPr>
              <w:pStyle w:val="aa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A20095" w14:textId="77777777" w:rsidR="00E82822" w:rsidRDefault="00E82822">
    <w:pPr>
      <w:pStyle w:val="a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56D90" w14:textId="77777777" w:rsidR="00FC1AEC" w:rsidRDefault="00FC1AEC" w:rsidP="00743DBA">
      <w:pPr>
        <w:rPr>
          <w:rFonts w:hint="eastAsia"/>
        </w:rPr>
      </w:pPr>
      <w:r>
        <w:separator/>
      </w:r>
    </w:p>
  </w:footnote>
  <w:footnote w:type="continuationSeparator" w:id="0">
    <w:p w14:paraId="357B3E5C" w14:textId="77777777" w:rsidR="00FC1AEC" w:rsidRDefault="00FC1AEC" w:rsidP="00743DB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167DDE"/>
    <w:multiLevelType w:val="multilevel"/>
    <w:tmpl w:val="5824C1DE"/>
    <w:lvl w:ilvl="0">
      <w:start w:val="1"/>
      <w:numFmt w:val="decimal"/>
      <w:pStyle w:val="a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a0"/>
      <w:isLgl/>
      <w:lvlText w:val="%1.%2"/>
      <w:lvlJc w:val="left"/>
      <w:pPr>
        <w:ind w:left="720" w:hanging="720"/>
      </w:pPr>
      <w:rPr>
        <w:rFonts w:ascii="Times New Roman" w:eastAsia="宋体" w:hAnsi="Times New Roman" w:hint="default"/>
        <w:b w:val="0"/>
        <w:i w:val="0"/>
        <w:sz w:val="28"/>
      </w:rPr>
    </w:lvl>
    <w:lvl w:ilvl="2">
      <w:start w:val="1"/>
      <w:numFmt w:val="decimal"/>
      <w:pStyle w:val="a1"/>
      <w:isLgl/>
      <w:lvlText w:val="%1.%2.%3"/>
      <w:lvlJc w:val="left"/>
      <w:pPr>
        <w:ind w:left="720" w:hanging="720"/>
      </w:pPr>
      <w:rPr>
        <w:rFonts w:ascii="Times New Roman" w:eastAsia="宋体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625431383">
    <w:abstractNumId w:val="0"/>
  </w:num>
  <w:num w:numId="2" w16cid:durableId="238255358">
    <w:abstractNumId w:val="0"/>
  </w:num>
  <w:num w:numId="3" w16cid:durableId="148566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9D"/>
    <w:rsid w:val="000302C7"/>
    <w:rsid w:val="00075537"/>
    <w:rsid w:val="000B1897"/>
    <w:rsid w:val="000B494A"/>
    <w:rsid w:val="000C7AAC"/>
    <w:rsid w:val="000E0202"/>
    <w:rsid w:val="00112A88"/>
    <w:rsid w:val="001B7B50"/>
    <w:rsid w:val="00203860"/>
    <w:rsid w:val="00257DE1"/>
    <w:rsid w:val="002A2355"/>
    <w:rsid w:val="002F382C"/>
    <w:rsid w:val="002F4DDC"/>
    <w:rsid w:val="002F7C2D"/>
    <w:rsid w:val="00321A51"/>
    <w:rsid w:val="0034639C"/>
    <w:rsid w:val="00354549"/>
    <w:rsid w:val="003770B0"/>
    <w:rsid w:val="00393272"/>
    <w:rsid w:val="003C3E9B"/>
    <w:rsid w:val="003C7443"/>
    <w:rsid w:val="003F34E9"/>
    <w:rsid w:val="00423FAF"/>
    <w:rsid w:val="00440877"/>
    <w:rsid w:val="004876C8"/>
    <w:rsid w:val="004E1A97"/>
    <w:rsid w:val="00512F8B"/>
    <w:rsid w:val="00524BFF"/>
    <w:rsid w:val="00575976"/>
    <w:rsid w:val="005959A4"/>
    <w:rsid w:val="005D6C90"/>
    <w:rsid w:val="005E4BFE"/>
    <w:rsid w:val="00691D2D"/>
    <w:rsid w:val="00743DBA"/>
    <w:rsid w:val="007843EE"/>
    <w:rsid w:val="007A0CF2"/>
    <w:rsid w:val="007C6F67"/>
    <w:rsid w:val="007E458C"/>
    <w:rsid w:val="007F3839"/>
    <w:rsid w:val="00811601"/>
    <w:rsid w:val="008246AE"/>
    <w:rsid w:val="008302EE"/>
    <w:rsid w:val="00885E3B"/>
    <w:rsid w:val="008C3ECF"/>
    <w:rsid w:val="008D47BC"/>
    <w:rsid w:val="008D6E15"/>
    <w:rsid w:val="00951047"/>
    <w:rsid w:val="0099399E"/>
    <w:rsid w:val="009E0993"/>
    <w:rsid w:val="009F4E38"/>
    <w:rsid w:val="00A26150"/>
    <w:rsid w:val="00A2689A"/>
    <w:rsid w:val="00A4676A"/>
    <w:rsid w:val="00AA39CC"/>
    <w:rsid w:val="00AA679C"/>
    <w:rsid w:val="00AC186E"/>
    <w:rsid w:val="00AC4462"/>
    <w:rsid w:val="00AE53CD"/>
    <w:rsid w:val="00B07613"/>
    <w:rsid w:val="00B40809"/>
    <w:rsid w:val="00B55C3A"/>
    <w:rsid w:val="00B70992"/>
    <w:rsid w:val="00B70A75"/>
    <w:rsid w:val="00B91246"/>
    <w:rsid w:val="00BA36F1"/>
    <w:rsid w:val="00C35321"/>
    <w:rsid w:val="00C51DDE"/>
    <w:rsid w:val="00C53ECA"/>
    <w:rsid w:val="00CA46AA"/>
    <w:rsid w:val="00CD0FCC"/>
    <w:rsid w:val="00CD2617"/>
    <w:rsid w:val="00D64278"/>
    <w:rsid w:val="00D73523"/>
    <w:rsid w:val="00D77155"/>
    <w:rsid w:val="00D81F0D"/>
    <w:rsid w:val="00D90B89"/>
    <w:rsid w:val="00DC0DA4"/>
    <w:rsid w:val="00E20D26"/>
    <w:rsid w:val="00E443CA"/>
    <w:rsid w:val="00E44DC4"/>
    <w:rsid w:val="00E80B9D"/>
    <w:rsid w:val="00E82822"/>
    <w:rsid w:val="00EE7CAB"/>
    <w:rsid w:val="00F1569D"/>
    <w:rsid w:val="00F22ACC"/>
    <w:rsid w:val="00F503CA"/>
    <w:rsid w:val="00F50BCA"/>
    <w:rsid w:val="00F73CBE"/>
    <w:rsid w:val="00F84452"/>
    <w:rsid w:val="00FA4B20"/>
    <w:rsid w:val="00FC1AEC"/>
    <w:rsid w:val="00FD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5AB2C6"/>
  <w15:chartTrackingRefBased/>
  <w15:docId w15:val="{E237884D-69AA-4A3C-BA95-64F074E6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E80B9D"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7E45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7E458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7E458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大标题"/>
    <w:basedOn w:val="a2"/>
    <w:next w:val="a2"/>
    <w:autoRedefine/>
    <w:qFormat/>
    <w:rsid w:val="007E458C"/>
    <w:pPr>
      <w:spacing w:beforeLines="100" w:before="100" w:afterLines="100" w:after="100" w:line="420" w:lineRule="auto"/>
      <w:jc w:val="center"/>
    </w:pPr>
    <w:rPr>
      <w:rFonts w:ascii="Times New Roman" w:eastAsia="黑体" w:hAnsi="Times New Roman"/>
      <w:sz w:val="44"/>
    </w:rPr>
  </w:style>
  <w:style w:type="paragraph" w:customStyle="1" w:styleId="a0">
    <w:name w:val="论文二级标题"/>
    <w:basedOn w:val="2"/>
    <w:next w:val="a2"/>
    <w:autoRedefine/>
    <w:qFormat/>
    <w:rsid w:val="007E458C"/>
    <w:pPr>
      <w:numPr>
        <w:ilvl w:val="1"/>
        <w:numId w:val="3"/>
      </w:numPr>
      <w:spacing w:after="0" w:line="415" w:lineRule="auto"/>
      <w:jc w:val="left"/>
    </w:pPr>
    <w:rPr>
      <w:rFonts w:ascii="Times New Roman" w:eastAsia="黑体" w:hAnsi="Times New Roman"/>
      <w:b w:val="0"/>
      <w:sz w:val="28"/>
    </w:rPr>
  </w:style>
  <w:style w:type="character" w:customStyle="1" w:styleId="20">
    <w:name w:val="标题 2 字符"/>
    <w:basedOn w:val="a3"/>
    <w:link w:val="2"/>
    <w:uiPriority w:val="9"/>
    <w:semiHidden/>
    <w:rsid w:val="007E458C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1">
    <w:name w:val="论文三级标题"/>
    <w:basedOn w:val="3"/>
    <w:next w:val="a2"/>
    <w:autoRedefine/>
    <w:qFormat/>
    <w:rsid w:val="007E458C"/>
    <w:pPr>
      <w:numPr>
        <w:ilvl w:val="2"/>
        <w:numId w:val="3"/>
      </w:numPr>
      <w:spacing w:after="0" w:line="415" w:lineRule="auto"/>
      <w:jc w:val="left"/>
    </w:pPr>
    <w:rPr>
      <w:rFonts w:ascii="Times New Roman" w:eastAsia="黑体" w:hAnsi="Times New Roman"/>
      <w:b w:val="0"/>
      <w:sz w:val="24"/>
    </w:rPr>
  </w:style>
  <w:style w:type="character" w:customStyle="1" w:styleId="30">
    <w:name w:val="标题 3 字符"/>
    <w:basedOn w:val="a3"/>
    <w:link w:val="3"/>
    <w:uiPriority w:val="9"/>
    <w:semiHidden/>
    <w:rsid w:val="007E458C"/>
    <w:rPr>
      <w:b/>
      <w:bCs/>
      <w:sz w:val="32"/>
      <w:szCs w:val="32"/>
    </w:rPr>
  </w:style>
  <w:style w:type="paragraph" w:customStyle="1" w:styleId="a">
    <w:name w:val="论文一级标题"/>
    <w:basedOn w:val="1"/>
    <w:next w:val="a0"/>
    <w:autoRedefine/>
    <w:qFormat/>
    <w:rsid w:val="007E458C"/>
    <w:pPr>
      <w:numPr>
        <w:numId w:val="3"/>
      </w:numPr>
      <w:spacing w:beforeLines="100" w:before="100" w:afterLines="100" w:after="100" w:line="420" w:lineRule="auto"/>
      <w:jc w:val="left"/>
    </w:pPr>
    <w:rPr>
      <w:rFonts w:ascii="Times New Roman" w:eastAsia="黑体" w:hAnsi="Times New Roman"/>
      <w:b w:val="0"/>
      <w:sz w:val="36"/>
    </w:rPr>
  </w:style>
  <w:style w:type="character" w:customStyle="1" w:styleId="10">
    <w:name w:val="标题 1 字符"/>
    <w:basedOn w:val="a3"/>
    <w:link w:val="1"/>
    <w:uiPriority w:val="9"/>
    <w:rsid w:val="007E458C"/>
    <w:rPr>
      <w:b/>
      <w:bCs/>
      <w:kern w:val="44"/>
      <w:sz w:val="44"/>
      <w:szCs w:val="44"/>
    </w:rPr>
  </w:style>
  <w:style w:type="paragraph" w:customStyle="1" w:styleId="a7">
    <w:name w:val="论文正文"/>
    <w:basedOn w:val="a2"/>
    <w:autoRedefine/>
    <w:qFormat/>
    <w:rsid w:val="007E458C"/>
    <w:pPr>
      <w:spacing w:line="360" w:lineRule="auto"/>
      <w:ind w:firstLineChars="200" w:firstLine="200"/>
    </w:pPr>
    <w:rPr>
      <w:rFonts w:ascii="Times New Roman" w:eastAsia="宋体" w:hAnsi="Times New Roman"/>
      <w:sz w:val="24"/>
    </w:rPr>
  </w:style>
  <w:style w:type="paragraph" w:styleId="a8">
    <w:name w:val="header"/>
    <w:basedOn w:val="a2"/>
    <w:link w:val="a9"/>
    <w:uiPriority w:val="99"/>
    <w:unhideWhenUsed/>
    <w:rsid w:val="00743D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3"/>
    <w:link w:val="a8"/>
    <w:uiPriority w:val="99"/>
    <w:rsid w:val="00743DBA"/>
    <w:rPr>
      <w:sz w:val="18"/>
      <w:szCs w:val="18"/>
    </w:rPr>
  </w:style>
  <w:style w:type="paragraph" w:styleId="aa">
    <w:name w:val="footer"/>
    <w:basedOn w:val="a2"/>
    <w:link w:val="ab"/>
    <w:uiPriority w:val="99"/>
    <w:unhideWhenUsed/>
    <w:rsid w:val="00743D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3"/>
    <w:link w:val="aa"/>
    <w:uiPriority w:val="99"/>
    <w:rsid w:val="00743DBA"/>
    <w:rPr>
      <w:sz w:val="18"/>
      <w:szCs w:val="18"/>
    </w:rPr>
  </w:style>
  <w:style w:type="character" w:styleId="ac">
    <w:name w:val="line number"/>
    <w:basedOn w:val="a3"/>
    <w:uiPriority w:val="99"/>
    <w:semiHidden/>
    <w:unhideWhenUsed/>
    <w:rsid w:val="00AC186E"/>
  </w:style>
  <w:style w:type="character" w:styleId="ad">
    <w:name w:val="annotation reference"/>
    <w:basedOn w:val="a3"/>
    <w:uiPriority w:val="99"/>
    <w:semiHidden/>
    <w:unhideWhenUsed/>
    <w:rsid w:val="00F22ACC"/>
    <w:rPr>
      <w:sz w:val="16"/>
      <w:szCs w:val="16"/>
    </w:rPr>
  </w:style>
  <w:style w:type="paragraph" w:styleId="ae">
    <w:name w:val="annotation text"/>
    <w:basedOn w:val="a2"/>
    <w:link w:val="af"/>
    <w:uiPriority w:val="99"/>
    <w:semiHidden/>
    <w:unhideWhenUsed/>
    <w:rsid w:val="00F22ACC"/>
    <w:rPr>
      <w:sz w:val="20"/>
      <w:szCs w:val="20"/>
    </w:rPr>
  </w:style>
  <w:style w:type="character" w:customStyle="1" w:styleId="af">
    <w:name w:val="批注文字 字符"/>
    <w:basedOn w:val="a3"/>
    <w:link w:val="ae"/>
    <w:uiPriority w:val="99"/>
    <w:semiHidden/>
    <w:rsid w:val="00F22AC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22ACC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F22ACC"/>
    <w:rPr>
      <w:b/>
      <w:bCs/>
      <w:sz w:val="20"/>
      <w:szCs w:val="20"/>
    </w:rPr>
  </w:style>
  <w:style w:type="paragraph" w:styleId="af2">
    <w:name w:val="Balloon Text"/>
    <w:basedOn w:val="a2"/>
    <w:link w:val="af3"/>
    <w:uiPriority w:val="99"/>
    <w:semiHidden/>
    <w:unhideWhenUsed/>
    <w:rsid w:val="00F22ACC"/>
    <w:rPr>
      <w:rFonts w:ascii="Segoe UI" w:hAnsi="Segoe UI" w:cs="Segoe UI"/>
      <w:sz w:val="18"/>
      <w:szCs w:val="18"/>
    </w:rPr>
  </w:style>
  <w:style w:type="character" w:customStyle="1" w:styleId="af3">
    <w:name w:val="批注框文本 字符"/>
    <w:basedOn w:val="a3"/>
    <w:link w:val="af2"/>
    <w:uiPriority w:val="99"/>
    <w:semiHidden/>
    <w:rsid w:val="00F22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7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15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diligent</dc:creator>
  <cp:keywords/>
  <dc:description/>
  <cp:lastModifiedBy>lucky diligent</cp:lastModifiedBy>
  <cp:revision>29</cp:revision>
  <dcterms:created xsi:type="dcterms:W3CDTF">2023-11-06T08:20:00Z</dcterms:created>
  <dcterms:modified xsi:type="dcterms:W3CDTF">2024-09-20T12:03:00Z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3aad50123db7122215e8be980cff6b6ea2d144e1b921751efed4635c67a1ad0a</vt:lpwstr>
  </property>
</Properties>
</file>