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17A20" w14:textId="7EBAEFF4" w:rsidR="004E16F3" w:rsidRPr="008D1FD7" w:rsidRDefault="004E16F3" w:rsidP="00740318">
      <w:pPr>
        <w:spacing w:afterLines="120" w:after="288" w:line="480" w:lineRule="auto"/>
        <w:rPr>
          <w:b/>
          <w:bCs/>
          <w:sz w:val="32"/>
          <w:szCs w:val="32"/>
          <w:lang w:val="en-US"/>
        </w:rPr>
      </w:pPr>
      <w:bookmarkStart w:id="0" w:name="OLE_LINK149"/>
      <w:bookmarkStart w:id="1" w:name="OLE_LINK150"/>
      <w:bookmarkStart w:id="2" w:name="OLE_LINK153"/>
      <w:bookmarkStart w:id="3" w:name="OLE_LINK200"/>
      <w:bookmarkStart w:id="4" w:name="OLE_LINK198"/>
      <w:bookmarkStart w:id="5" w:name="OLE_LINK199"/>
      <w:r w:rsidRPr="008D1FD7">
        <w:rPr>
          <w:b/>
          <w:bCs/>
          <w:sz w:val="32"/>
          <w:szCs w:val="32"/>
          <w:lang w:val="en-US"/>
        </w:rPr>
        <w:t xml:space="preserve">Supplementary </w:t>
      </w:r>
      <w:r w:rsidR="000E6406">
        <w:rPr>
          <w:b/>
          <w:bCs/>
          <w:sz w:val="32"/>
          <w:szCs w:val="32"/>
          <w:lang w:val="en-US"/>
        </w:rPr>
        <w:t>Material</w:t>
      </w:r>
    </w:p>
    <w:bookmarkEnd w:id="0"/>
    <w:bookmarkEnd w:id="1"/>
    <w:bookmarkEnd w:id="2"/>
    <w:bookmarkEnd w:id="3"/>
    <w:p w14:paraId="18BE7DFB" w14:textId="1E4FAD2D" w:rsidR="009B295D" w:rsidRPr="009B295D" w:rsidRDefault="009B295D" w:rsidP="009B295D">
      <w:pPr>
        <w:pStyle w:val="Style2"/>
        <w:rPr>
          <w:rFonts w:ascii="Times New Roman" w:hAnsi="Times New Roman" w:cs="Times New Roman"/>
        </w:rPr>
      </w:pPr>
      <w:r w:rsidRPr="009B295D">
        <w:rPr>
          <w:rFonts w:ascii="Times New Roman" w:hAnsi="Times New Roman" w:cs="Times New Roman"/>
        </w:rPr>
        <w:t xml:space="preserve">Focal </w:t>
      </w:r>
      <w:r w:rsidRPr="009B295D">
        <w:rPr>
          <w:rFonts w:ascii="Times New Roman" w:hAnsi="Times New Roman" w:cs="Times New Roman"/>
          <w:i/>
          <w:iCs/>
        </w:rPr>
        <w:t>Staphylococcus aureus</w:t>
      </w:r>
      <w:r w:rsidRPr="009B295D">
        <w:rPr>
          <w:rFonts w:ascii="Times New Roman" w:hAnsi="Times New Roman" w:cs="Times New Roman"/>
        </w:rPr>
        <w:t xml:space="preserve"> Septic Arthritis Elicits Age and TLR2-Dependent</w:t>
      </w:r>
      <w:r w:rsidR="00233CF2">
        <w:rPr>
          <w:rFonts w:ascii="Times New Roman" w:hAnsi="Times New Roman" w:cs="Times New Roman"/>
        </w:rPr>
        <w:t xml:space="preserve"> Periarticular</w:t>
      </w:r>
      <w:r w:rsidRPr="009B295D">
        <w:rPr>
          <w:rFonts w:ascii="Times New Roman" w:hAnsi="Times New Roman" w:cs="Times New Roman"/>
        </w:rPr>
        <w:t xml:space="preserve"> Bone Loss</w:t>
      </w:r>
    </w:p>
    <w:p w14:paraId="5EF3CD97" w14:textId="77777777" w:rsidR="009B295D" w:rsidRPr="00B0588D" w:rsidRDefault="009B295D" w:rsidP="009B295D">
      <w:pPr>
        <w:spacing w:line="480" w:lineRule="auto"/>
        <w:rPr>
          <w:rFonts w:ascii="Arial" w:hAnsi="Arial" w:cs="Arial"/>
          <w:sz w:val="20"/>
          <w:szCs w:val="20"/>
        </w:rPr>
      </w:pPr>
    </w:p>
    <w:p w14:paraId="4A22F7AA" w14:textId="77777777" w:rsidR="009B295D" w:rsidRPr="009B295D" w:rsidRDefault="009B295D" w:rsidP="009B295D">
      <w:pPr>
        <w:spacing w:line="480" w:lineRule="auto"/>
      </w:pPr>
      <w:r w:rsidRPr="009B295D">
        <w:t>Michelle Schultz</w:t>
      </w:r>
      <w:r w:rsidRPr="009B295D">
        <w:rPr>
          <w:vertAlign w:val="superscript"/>
        </w:rPr>
        <w:t>1*</w:t>
      </w:r>
      <w:r w:rsidRPr="009B295D">
        <w:t>, Zhicheng Hu</w:t>
      </w:r>
      <w:r w:rsidRPr="009B295D">
        <w:rPr>
          <w:vertAlign w:val="superscript"/>
        </w:rPr>
        <w:t>1,2*</w:t>
      </w:r>
      <w:r w:rsidRPr="009B295D">
        <w:t>, Meghshree Deshmukh</w:t>
      </w:r>
      <w:r w:rsidRPr="009B295D">
        <w:rPr>
          <w:vertAlign w:val="superscript"/>
        </w:rPr>
        <w:t>1</w:t>
      </w:r>
      <w:r w:rsidRPr="009B295D">
        <w:t>, Petra Henning</w:t>
      </w:r>
      <w:r w:rsidRPr="009B295D">
        <w:rPr>
          <w:vertAlign w:val="superscript"/>
        </w:rPr>
        <w:t>3</w:t>
      </w:r>
      <w:r w:rsidRPr="009B295D">
        <w:t>, Ulf H. Lerner</w:t>
      </w:r>
      <w:r w:rsidRPr="009B295D">
        <w:rPr>
          <w:vertAlign w:val="superscript"/>
        </w:rPr>
        <w:t>3</w:t>
      </w:r>
      <w:r w:rsidRPr="009B295D">
        <w:t>, Majd Mohammad</w:t>
      </w:r>
      <w:r w:rsidRPr="009B295D">
        <w:rPr>
          <w:vertAlign w:val="superscript"/>
        </w:rPr>
        <w:t>1</w:t>
      </w:r>
      <w:r w:rsidRPr="009B295D">
        <w:t>, Tao Jin</w:t>
      </w:r>
      <w:r w:rsidRPr="009B295D">
        <w:rPr>
          <w:vertAlign w:val="superscript"/>
        </w:rPr>
        <w:t>1,4</w:t>
      </w:r>
    </w:p>
    <w:p w14:paraId="3A841E7B" w14:textId="77777777" w:rsidR="009B295D" w:rsidRPr="009B295D" w:rsidRDefault="009B295D" w:rsidP="009B295D">
      <w:pPr>
        <w:spacing w:line="480" w:lineRule="auto"/>
      </w:pPr>
    </w:p>
    <w:p w14:paraId="799239D5" w14:textId="77777777" w:rsidR="009B295D" w:rsidRPr="009B295D" w:rsidRDefault="009B295D" w:rsidP="009B295D">
      <w:pPr>
        <w:spacing w:line="480" w:lineRule="auto"/>
      </w:pPr>
      <w:r w:rsidRPr="009B295D">
        <w:rPr>
          <w:vertAlign w:val="superscript"/>
        </w:rPr>
        <w:t>1</w:t>
      </w:r>
      <w:r w:rsidRPr="009B295D">
        <w:t xml:space="preserve">Department of Rheumatology and Inflammation Research, Institute of Medicine, Sahlgrenska Academy, University of Gothenburg, Gothenburg, Sweden </w:t>
      </w:r>
    </w:p>
    <w:p w14:paraId="79C1A8D2" w14:textId="77777777" w:rsidR="009B295D" w:rsidRPr="009B295D" w:rsidRDefault="009B295D" w:rsidP="009B295D">
      <w:pPr>
        <w:spacing w:line="480" w:lineRule="auto"/>
      </w:pPr>
      <w:r w:rsidRPr="009B295D">
        <w:rPr>
          <w:vertAlign w:val="superscript"/>
        </w:rPr>
        <w:t>2</w:t>
      </w:r>
      <w:r w:rsidRPr="009B295D">
        <w:t xml:space="preserve">Center for Clinical Laboratories, the Affiliated Hospital of Guizhou Medical University, Guiyang, China </w:t>
      </w:r>
    </w:p>
    <w:p w14:paraId="157677A7" w14:textId="77777777" w:rsidR="009B295D" w:rsidRPr="009B295D" w:rsidRDefault="009B295D" w:rsidP="009B295D">
      <w:pPr>
        <w:spacing w:line="480" w:lineRule="auto"/>
      </w:pPr>
      <w:r w:rsidRPr="009B295D">
        <w:rPr>
          <w:vertAlign w:val="superscript"/>
        </w:rPr>
        <w:t>3</w:t>
      </w:r>
      <w:r w:rsidRPr="009B295D">
        <w:t xml:space="preserve">Department of Internal Medicine and Clinical Nutrition, Institute of Medicine, Sahlgrenska Osteoporosis Centre and Centre for Bone and Arthritis Research at the Sahlgrenska Academy, University of Gothenburg, Gothenburg, Sweden </w:t>
      </w:r>
    </w:p>
    <w:p w14:paraId="7CD902C7" w14:textId="77777777" w:rsidR="009B295D" w:rsidRPr="009B295D" w:rsidRDefault="009B295D" w:rsidP="009B295D">
      <w:pPr>
        <w:spacing w:line="480" w:lineRule="auto"/>
      </w:pPr>
      <w:r w:rsidRPr="009B295D">
        <w:rPr>
          <w:vertAlign w:val="superscript"/>
        </w:rPr>
        <w:t>4</w:t>
      </w:r>
      <w:r w:rsidRPr="009B295D">
        <w:t>Department of Rheumatology, Sahlgrenska University Hospital, Gothenburg, Sweden</w:t>
      </w:r>
    </w:p>
    <w:p w14:paraId="550BE6EE" w14:textId="77777777" w:rsidR="009B295D" w:rsidRPr="009B295D" w:rsidRDefault="009B295D" w:rsidP="009B295D">
      <w:pPr>
        <w:spacing w:line="480" w:lineRule="auto"/>
      </w:pPr>
    </w:p>
    <w:p w14:paraId="44A70C4E" w14:textId="77777777" w:rsidR="009B295D" w:rsidRPr="009B295D" w:rsidRDefault="009B295D" w:rsidP="009B295D">
      <w:pPr>
        <w:spacing w:line="480" w:lineRule="auto"/>
      </w:pPr>
      <w:r w:rsidRPr="009B295D">
        <w:t>Michelle Schultz</w:t>
      </w:r>
      <w:r w:rsidRPr="009B295D">
        <w:rPr>
          <w:vertAlign w:val="superscript"/>
        </w:rPr>
        <w:t>1*</w:t>
      </w:r>
    </w:p>
    <w:p w14:paraId="578FEFFD" w14:textId="77777777" w:rsidR="009B295D" w:rsidRPr="009B295D" w:rsidRDefault="009B295D" w:rsidP="009B295D">
      <w:pPr>
        <w:spacing w:line="480" w:lineRule="auto"/>
      </w:pPr>
      <w:r w:rsidRPr="009B295D">
        <w:t>Zhicheng Hu</w:t>
      </w:r>
      <w:r w:rsidRPr="009B295D">
        <w:rPr>
          <w:vertAlign w:val="superscript"/>
        </w:rPr>
        <w:t>1,2*</w:t>
      </w:r>
    </w:p>
    <w:p w14:paraId="47F6AD14" w14:textId="77777777" w:rsidR="009B295D" w:rsidRPr="009B295D" w:rsidRDefault="009B295D" w:rsidP="009B295D">
      <w:pPr>
        <w:spacing w:line="480" w:lineRule="auto"/>
      </w:pPr>
      <w:r w:rsidRPr="009B295D">
        <w:t>*These authors contributed equally to this work.</w:t>
      </w:r>
    </w:p>
    <w:p w14:paraId="5D5AAEE2" w14:textId="77777777" w:rsidR="009B295D" w:rsidRPr="00B0588D" w:rsidRDefault="009B295D" w:rsidP="009B295D">
      <w:pPr>
        <w:spacing w:line="480" w:lineRule="auto"/>
        <w:rPr>
          <w:rFonts w:ascii="Arial" w:hAnsi="Arial" w:cs="Arial"/>
          <w:sz w:val="20"/>
          <w:szCs w:val="20"/>
        </w:rPr>
      </w:pPr>
    </w:p>
    <w:p w14:paraId="6C0860BA" w14:textId="77777777" w:rsidR="004E16F3" w:rsidRPr="008D1FD7" w:rsidRDefault="004E16F3" w:rsidP="00740318">
      <w:pPr>
        <w:pStyle w:val="BodyText2"/>
        <w:spacing w:afterLines="120" w:after="288"/>
        <w:jc w:val="both"/>
        <w:rPr>
          <w:lang w:val="en-US"/>
        </w:rPr>
      </w:pPr>
    </w:p>
    <w:p w14:paraId="1873AC25" w14:textId="7C2B5663" w:rsidR="004E16F3" w:rsidRPr="008D1FD7" w:rsidRDefault="004E16F3" w:rsidP="00740318">
      <w:pPr>
        <w:pStyle w:val="BodyText2"/>
        <w:spacing w:afterLines="120" w:after="288"/>
        <w:jc w:val="both"/>
        <w:rPr>
          <w:lang w:val="en-US"/>
        </w:rPr>
      </w:pPr>
      <w:r w:rsidRPr="008D1FD7">
        <w:rPr>
          <w:lang w:val="en-US"/>
        </w:rPr>
        <w:t>E-mail:</w:t>
      </w:r>
      <w:r w:rsidR="00EF5E02">
        <w:rPr>
          <w:lang w:val="en-US"/>
        </w:rPr>
        <w:t xml:space="preserve"> michelle.schultz@gu.se</w:t>
      </w:r>
    </w:p>
    <w:bookmarkEnd w:id="4"/>
    <w:bookmarkEnd w:id="5"/>
    <w:p w14:paraId="5CE3EABB" w14:textId="732DC012" w:rsidR="009B295D" w:rsidRPr="009B295D" w:rsidRDefault="009B295D" w:rsidP="009B295D">
      <w:pPr>
        <w:pStyle w:val="BodyText2"/>
        <w:spacing w:afterLines="120" w:after="288"/>
        <w:jc w:val="both"/>
        <w:rPr>
          <w:lang w:val="en-US"/>
        </w:rPr>
      </w:pPr>
      <w:r w:rsidRPr="009B295D">
        <w:rPr>
          <w:lang w:val="en-US"/>
        </w:rPr>
        <w:t xml:space="preserve">Running title: Aging and TLR2 in </w:t>
      </w:r>
      <w:r w:rsidR="00C244BC">
        <w:rPr>
          <w:lang w:val="en-US"/>
        </w:rPr>
        <w:t xml:space="preserve">Septic </w:t>
      </w:r>
      <w:r w:rsidR="00233CF2">
        <w:rPr>
          <w:lang w:val="en-US"/>
        </w:rPr>
        <w:t>a</w:t>
      </w:r>
      <w:r w:rsidR="00C244BC">
        <w:rPr>
          <w:lang w:val="en-US"/>
        </w:rPr>
        <w:t>rthritis</w:t>
      </w:r>
      <w:r w:rsidRPr="009B295D">
        <w:rPr>
          <w:lang w:val="en-US"/>
        </w:rPr>
        <w:t xml:space="preserve"> Mediated Bone Loss</w:t>
      </w:r>
    </w:p>
    <w:p w14:paraId="2FA38AA5" w14:textId="488668D4" w:rsidR="004E16F3" w:rsidRPr="00C244BC" w:rsidRDefault="00C244BC" w:rsidP="00C244BC">
      <w:pPr>
        <w:spacing w:afterLines="120" w:after="288" w:line="480" w:lineRule="auto"/>
        <w:jc w:val="both"/>
      </w:pPr>
      <w:r>
        <w:rPr>
          <w:noProof/>
        </w:rPr>
        <w:lastRenderedPageBreak/>
        <w:drawing>
          <wp:inline distT="0" distB="0" distL="0" distR="0" wp14:anchorId="76B6B914" wp14:editId="0637C05C">
            <wp:extent cx="5372428" cy="3156439"/>
            <wp:effectExtent l="0" t="0" r="0" b="0"/>
            <wp:docPr id="1248733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733336" name="Picture 1248733336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4" t="22288" r="12546" b="15766"/>
                    <a:stretch/>
                  </pic:blipFill>
                  <pic:spPr bwMode="auto">
                    <a:xfrm>
                      <a:off x="0" y="0"/>
                      <a:ext cx="5426371" cy="3188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E8432" w14:textId="5DAC7C2A" w:rsidR="00EF5E02" w:rsidRPr="008D1FD7" w:rsidRDefault="00EB7440" w:rsidP="00EF5E02">
      <w:pPr>
        <w:pStyle w:val="NormalWeb"/>
        <w:spacing w:before="0" w:beforeAutospacing="0" w:after="120" w:afterAutospacing="0" w:line="480" w:lineRule="auto"/>
        <w:jc w:val="both"/>
        <w:rPr>
          <w:lang w:val="en-US"/>
        </w:rPr>
      </w:pPr>
      <w:proofErr w:type="spellStart"/>
      <w:r>
        <w:rPr>
          <w:b/>
          <w:bCs/>
          <w:lang w:val="en-US"/>
        </w:rPr>
        <w:t>S</w:t>
      </w:r>
      <w:r w:rsidR="00EA3CA9" w:rsidRPr="008D1FD7">
        <w:rPr>
          <w:b/>
          <w:bCs/>
          <w:lang w:val="en-US"/>
        </w:rPr>
        <w:t>fig</w:t>
      </w:r>
      <w:proofErr w:type="spellEnd"/>
      <w:r w:rsidR="00EA3CA9" w:rsidRPr="008D1FD7">
        <w:rPr>
          <w:b/>
          <w:bCs/>
          <w:lang w:val="en-US"/>
        </w:rPr>
        <w:t xml:space="preserve">. </w:t>
      </w:r>
      <w:r w:rsidR="00581858" w:rsidRPr="008D1FD7">
        <w:rPr>
          <w:b/>
          <w:bCs/>
          <w:lang w:val="en-US"/>
        </w:rPr>
        <w:t>1</w:t>
      </w:r>
      <w:r w:rsidR="00EA3CA9" w:rsidRPr="008D1FD7">
        <w:rPr>
          <w:b/>
          <w:bCs/>
          <w:lang w:val="en-US"/>
        </w:rPr>
        <w:t xml:space="preserve"> </w:t>
      </w:r>
      <w:r w:rsidR="009B295D" w:rsidRPr="009B295D">
        <w:rPr>
          <w:b/>
          <w:bCs/>
        </w:rPr>
        <w:t xml:space="preserve">Aging significantly influenced the mortality rate of </w:t>
      </w:r>
      <w:r w:rsidR="009B295D" w:rsidRPr="009B295D">
        <w:rPr>
          <w:b/>
          <w:bCs/>
          <w:i/>
          <w:iCs/>
        </w:rPr>
        <w:t>Staphylococcus aureus</w:t>
      </w:r>
      <w:r w:rsidR="009B295D" w:rsidRPr="009B295D">
        <w:rPr>
          <w:b/>
          <w:bCs/>
        </w:rPr>
        <w:t xml:space="preserve"> bacteremia in mice.</w:t>
      </w:r>
      <w:r w:rsidR="009B295D">
        <w:rPr>
          <w:b/>
          <w:bCs/>
        </w:rPr>
        <w:t xml:space="preserve"> </w:t>
      </w:r>
      <w:r w:rsidR="00EA3CA9" w:rsidRPr="008D1FD7">
        <w:rPr>
          <w:lang w:val="en-US"/>
        </w:rPr>
        <w:t>C57BL/6 wild-type (WT) mice and Toll-like receptor 2-deficient (TLR2</w:t>
      </w:r>
      <w:r w:rsidR="00EA3CA9" w:rsidRPr="008D1FD7">
        <w:rPr>
          <w:vertAlign w:val="superscript"/>
          <w:lang w:val="en-US"/>
        </w:rPr>
        <w:t>-/-</w:t>
      </w:r>
      <w:r w:rsidR="00EA3CA9" w:rsidRPr="008D1FD7">
        <w:rPr>
          <w:lang w:val="en-US"/>
        </w:rPr>
        <w:t xml:space="preserve">) </w:t>
      </w:r>
      <w:r w:rsidR="00EF5E02">
        <w:rPr>
          <w:lang w:val="en-US"/>
        </w:rPr>
        <w:t xml:space="preserve">female </w:t>
      </w:r>
      <w:r w:rsidR="00EA3CA9" w:rsidRPr="008D1FD7">
        <w:rPr>
          <w:lang w:val="en-US"/>
        </w:rPr>
        <w:t xml:space="preserve">mice, aged from 13–28 weeks (young) and 73–89 weeks (old), respectively, were intravenously inoculated with the </w:t>
      </w:r>
      <w:r w:rsidR="00EA3CA9" w:rsidRPr="008D1FD7">
        <w:rPr>
          <w:i/>
          <w:iCs/>
          <w:lang w:val="en-US"/>
        </w:rPr>
        <w:t>S. aureus</w:t>
      </w:r>
      <w:r w:rsidR="00EA3CA9" w:rsidRPr="008D1FD7">
        <w:rPr>
          <w:lang w:val="en-US"/>
        </w:rPr>
        <w:t xml:space="preserve"> Newman strain at a dose of 1.5x10</w:t>
      </w:r>
      <w:r w:rsidR="00EA3CA9" w:rsidRPr="008D1FD7">
        <w:rPr>
          <w:vertAlign w:val="superscript"/>
          <w:lang w:val="en-US"/>
        </w:rPr>
        <w:t>6</w:t>
      </w:r>
      <w:r w:rsidR="00EA3CA9" w:rsidRPr="008D1FD7">
        <w:rPr>
          <w:lang w:val="en-US"/>
        </w:rPr>
        <w:t xml:space="preserve"> CFU/mouse. </w:t>
      </w:r>
      <w:r w:rsidR="00EF5E02" w:rsidRPr="008D1FD7">
        <w:rPr>
          <w:lang w:val="en-US"/>
        </w:rPr>
        <w:t xml:space="preserve">The cumulative survival of the mice was followed every 12 hours for 10 days post-infection. The data were pooled from 2 independent experiments. Statistical evaluations were performed using the log-rank (Mantel-cox) test. </w:t>
      </w:r>
    </w:p>
    <w:p w14:paraId="38B0C1A3" w14:textId="3E2E79EF" w:rsidR="00581858" w:rsidRPr="008D1FD7" w:rsidRDefault="00754199" w:rsidP="00740318">
      <w:pPr>
        <w:spacing w:after="120" w:line="480" w:lineRule="auto"/>
        <w:jc w:val="both"/>
        <w:rPr>
          <w:shd w:val="clear" w:color="auto" w:fill="FFFFFF"/>
          <w:lang w:val="en-US"/>
        </w:rPr>
      </w:pPr>
      <w:r w:rsidRPr="008D1FD7">
        <w:rPr>
          <w:shd w:val="clear" w:color="auto" w:fill="FFFFFF"/>
          <w:lang w:val="en-US"/>
        </w:rPr>
        <w:br w:type="page"/>
      </w:r>
    </w:p>
    <w:p w14:paraId="111467A7" w14:textId="6F78B14B" w:rsidR="00C244BC" w:rsidRDefault="00C244BC" w:rsidP="00C244BC">
      <w:pPr>
        <w:pStyle w:val="NormalWeb"/>
        <w:spacing w:before="0" w:beforeAutospacing="0" w:after="120" w:afterAutospacing="0" w:line="480" w:lineRule="auto"/>
        <w:jc w:val="both"/>
        <w:rPr>
          <w:b/>
          <w:bCs/>
          <w:lang w:val="en-US"/>
        </w:rPr>
      </w:pPr>
      <w:bookmarkStart w:id="6" w:name="OLE_LINK81"/>
      <w:bookmarkStart w:id="7" w:name="OLE_LINK84"/>
      <w:bookmarkStart w:id="8" w:name="OLE_LINK85"/>
      <w:r>
        <w:rPr>
          <w:b/>
          <w:bCs/>
          <w:noProof/>
          <w:lang w:val="en-US"/>
        </w:rPr>
        <w:lastRenderedPageBreak/>
        <w:drawing>
          <wp:inline distT="0" distB="0" distL="0" distR="0" wp14:anchorId="04368030" wp14:editId="71A2ED14">
            <wp:extent cx="5257800" cy="2875553"/>
            <wp:effectExtent l="0" t="0" r="0" b="0"/>
            <wp:docPr id="5848233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823307" name="Picture 584823307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3" t="30431" r="30225" b="28415"/>
                    <a:stretch/>
                  </pic:blipFill>
                  <pic:spPr bwMode="auto">
                    <a:xfrm>
                      <a:off x="0" y="0"/>
                      <a:ext cx="5317417" cy="2908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A861DE" w14:textId="5AD9728D" w:rsidR="007D1181" w:rsidRPr="00C244BC" w:rsidRDefault="00EB7440" w:rsidP="00C244BC">
      <w:pPr>
        <w:pStyle w:val="NormalWeb"/>
        <w:spacing w:before="0" w:beforeAutospacing="0" w:after="120" w:afterAutospacing="0" w:line="480" w:lineRule="auto"/>
        <w:jc w:val="both"/>
        <w:rPr>
          <w:shd w:val="clear" w:color="auto" w:fill="FFFFFF"/>
          <w:lang w:val="en-US"/>
        </w:rPr>
      </w:pPr>
      <w:proofErr w:type="spellStart"/>
      <w:r>
        <w:rPr>
          <w:b/>
          <w:bCs/>
          <w:lang w:val="en-US"/>
        </w:rPr>
        <w:t>S</w:t>
      </w:r>
      <w:r w:rsidR="00581858" w:rsidRPr="008D1FD7">
        <w:rPr>
          <w:b/>
          <w:bCs/>
          <w:lang w:val="en-US"/>
        </w:rPr>
        <w:t>fig</w:t>
      </w:r>
      <w:proofErr w:type="spellEnd"/>
      <w:r w:rsidR="00581858" w:rsidRPr="008D1FD7">
        <w:rPr>
          <w:b/>
          <w:bCs/>
          <w:lang w:val="en-US"/>
        </w:rPr>
        <w:t>. 2</w:t>
      </w:r>
      <w:bookmarkEnd w:id="6"/>
      <w:bookmarkEnd w:id="7"/>
      <w:bookmarkEnd w:id="8"/>
      <w:r w:rsidR="00EE18C1">
        <w:rPr>
          <w:b/>
          <w:bCs/>
          <w:lang w:val="en-US"/>
        </w:rPr>
        <w:t xml:space="preserve">. The blood levels of IL6 and KC in </w:t>
      </w:r>
      <w:r w:rsidR="009B295D" w:rsidRPr="009B295D">
        <w:rPr>
          <w:b/>
          <w:bCs/>
        </w:rPr>
        <w:t xml:space="preserve">mice with staphylococcal bacteremia. </w:t>
      </w:r>
      <w:r w:rsidR="009B295D" w:rsidRPr="009B295D">
        <w:t>C57B</w:t>
      </w:r>
      <w:r w:rsidR="009B295D" w:rsidRPr="009B295D">
        <w:rPr>
          <w:lang w:val="en-US"/>
        </w:rPr>
        <w:t xml:space="preserve">L/6 wild-type (WT) and Toll-like receptor (TLR) 2–deficient (TLR2−/−) </w:t>
      </w:r>
      <w:r w:rsidR="00EE18C1">
        <w:rPr>
          <w:lang w:val="en-US"/>
        </w:rPr>
        <w:t xml:space="preserve">female </w:t>
      </w:r>
      <w:r w:rsidR="009B295D" w:rsidRPr="009B295D">
        <w:rPr>
          <w:lang w:val="en-US"/>
        </w:rPr>
        <w:t>mice, aged 13–28 weeks (young) or 73–89 weeks (old)—including WT/young, WT/old, TLR2−/−/young, and TLR2−/−/old groups—were intravenously inoculated with the </w:t>
      </w:r>
      <w:r w:rsidR="009B295D" w:rsidRPr="00EE18C1">
        <w:rPr>
          <w:i/>
          <w:iCs/>
          <w:lang w:val="en-US"/>
        </w:rPr>
        <w:t>Staphylococcus aureus</w:t>
      </w:r>
      <w:r w:rsidR="009B295D" w:rsidRPr="009B295D">
        <w:rPr>
          <w:lang w:val="en-US"/>
        </w:rPr>
        <w:t> Newman WT strain at a dose of 1.5 × 10</w:t>
      </w:r>
      <w:r w:rsidR="009B295D" w:rsidRPr="00EE18C1">
        <w:rPr>
          <w:vertAlign w:val="superscript"/>
          <w:lang w:val="en-US"/>
        </w:rPr>
        <w:t>6</w:t>
      </w:r>
      <w:r w:rsidR="009B295D" w:rsidRPr="009B295D">
        <w:rPr>
          <w:lang w:val="en-US"/>
        </w:rPr>
        <w:t xml:space="preserve"> colony-forming units per mouse. Surviving mice were euthanized on day 10 after infection.  </w:t>
      </w:r>
      <w:r w:rsidR="00EE18C1">
        <w:rPr>
          <w:lang w:val="en-US"/>
        </w:rPr>
        <w:t>P</w:t>
      </w:r>
      <w:r w:rsidR="009B295D" w:rsidRPr="009B295D">
        <w:rPr>
          <w:lang w:val="en-US"/>
        </w:rPr>
        <w:t xml:space="preserve">eripheral blood levels of </w:t>
      </w:r>
      <w:r w:rsidR="00EE18C1" w:rsidRPr="009B295D">
        <w:rPr>
          <w:lang w:val="en-US"/>
        </w:rPr>
        <w:t>interleukin 6</w:t>
      </w:r>
      <w:r w:rsidR="00EE18C1">
        <w:rPr>
          <w:lang w:val="en-US"/>
        </w:rPr>
        <w:t xml:space="preserve"> (A) and </w:t>
      </w:r>
      <w:r w:rsidR="009B295D" w:rsidRPr="009B295D">
        <w:rPr>
          <w:lang w:val="en-US"/>
        </w:rPr>
        <w:t>keratinocyte-derived chemokine (KC</w:t>
      </w:r>
      <w:r w:rsidR="00EE18C1">
        <w:rPr>
          <w:lang w:val="en-US"/>
        </w:rPr>
        <w:t xml:space="preserve">) </w:t>
      </w:r>
      <w:r w:rsidR="009B295D" w:rsidRPr="009B295D">
        <w:rPr>
          <w:lang w:val="en-US"/>
        </w:rPr>
        <w:t>were analyzed. Data were pooled from 2 independent experiments. Statistical evaluations were performed using 1-way ANOVA with Kruskal-</w:t>
      </w:r>
      <w:proofErr w:type="gramStart"/>
      <w:r w:rsidR="009B295D" w:rsidRPr="009B295D">
        <w:rPr>
          <w:lang w:val="en-US"/>
        </w:rPr>
        <w:t>Wallis</w:t>
      </w:r>
      <w:proofErr w:type="gramEnd"/>
      <w:r w:rsidR="009B295D" w:rsidRPr="009B295D">
        <w:rPr>
          <w:lang w:val="en-US"/>
        </w:rPr>
        <w:t xml:space="preserve"> test with Dunn's posttest. Lines in dot plots represent medians.</w:t>
      </w:r>
    </w:p>
    <w:sectPr w:rsidR="007D1181" w:rsidRPr="00C244BC" w:rsidSect="00423221">
      <w:footerReference w:type="even" r:id="rId9"/>
      <w:footerReference w:type="default" r:id="rId10"/>
      <w:pgSz w:w="11906" w:h="16838"/>
      <w:pgMar w:top="1417" w:right="1417" w:bottom="1134" w:left="1417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87824" w14:textId="77777777" w:rsidR="00F851C8" w:rsidRDefault="00F851C8" w:rsidP="001D20DD">
      <w:r>
        <w:separator/>
      </w:r>
    </w:p>
  </w:endnote>
  <w:endnote w:type="continuationSeparator" w:id="0">
    <w:p w14:paraId="394D0D74" w14:textId="77777777" w:rsidR="00F851C8" w:rsidRDefault="00F851C8" w:rsidP="001D2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03443578"/>
      <w:docPartObj>
        <w:docPartGallery w:val="Page Numbers (Bottom of Page)"/>
        <w:docPartUnique/>
      </w:docPartObj>
    </w:sdtPr>
    <w:sdtContent>
      <w:p w14:paraId="7D5FB1EF" w14:textId="611977BA" w:rsidR="001D20DD" w:rsidRDefault="001D20DD" w:rsidP="005D29E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244BC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E38A005" w14:textId="77777777" w:rsidR="001D20DD" w:rsidRDefault="001D20DD" w:rsidP="001D20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13898654"/>
      <w:docPartObj>
        <w:docPartGallery w:val="Page Numbers (Bottom of Page)"/>
        <w:docPartUnique/>
      </w:docPartObj>
    </w:sdtPr>
    <w:sdtContent>
      <w:p w14:paraId="7E2CF016" w14:textId="334E87DA" w:rsidR="001D20DD" w:rsidRDefault="001D20DD" w:rsidP="005D29E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694311E" w14:textId="77777777" w:rsidR="001D20DD" w:rsidRDefault="001D20DD" w:rsidP="001D20D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F5DE" w14:textId="77777777" w:rsidR="00F851C8" w:rsidRDefault="00F851C8" w:rsidP="001D20DD">
      <w:r>
        <w:separator/>
      </w:r>
    </w:p>
  </w:footnote>
  <w:footnote w:type="continuationSeparator" w:id="0">
    <w:p w14:paraId="127C6B8F" w14:textId="77777777" w:rsidR="00F851C8" w:rsidRDefault="00F851C8" w:rsidP="001D2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72A20"/>
    <w:multiLevelType w:val="multilevel"/>
    <w:tmpl w:val="97C27120"/>
    <w:lvl w:ilvl="0">
      <w:start w:val="1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577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6F3"/>
    <w:rsid w:val="00001932"/>
    <w:rsid w:val="00001F8E"/>
    <w:rsid w:val="000059B4"/>
    <w:rsid w:val="00034B58"/>
    <w:rsid w:val="00040E16"/>
    <w:rsid w:val="00042191"/>
    <w:rsid w:val="00050EE3"/>
    <w:rsid w:val="00060158"/>
    <w:rsid w:val="00072D3C"/>
    <w:rsid w:val="00075FD5"/>
    <w:rsid w:val="0009133F"/>
    <w:rsid w:val="000B1EAF"/>
    <w:rsid w:val="000B6480"/>
    <w:rsid w:val="000E6406"/>
    <w:rsid w:val="000F244D"/>
    <w:rsid w:val="000F30F5"/>
    <w:rsid w:val="000F428B"/>
    <w:rsid w:val="001120F8"/>
    <w:rsid w:val="00120BB3"/>
    <w:rsid w:val="00122D27"/>
    <w:rsid w:val="00125F48"/>
    <w:rsid w:val="00140861"/>
    <w:rsid w:val="00156649"/>
    <w:rsid w:val="0016466C"/>
    <w:rsid w:val="00183C3F"/>
    <w:rsid w:val="0019278C"/>
    <w:rsid w:val="001A639B"/>
    <w:rsid w:val="001D20DD"/>
    <w:rsid w:val="00200F0F"/>
    <w:rsid w:val="00224AC5"/>
    <w:rsid w:val="00232E44"/>
    <w:rsid w:val="00233CF2"/>
    <w:rsid w:val="00236D95"/>
    <w:rsid w:val="00244847"/>
    <w:rsid w:val="002571EF"/>
    <w:rsid w:val="00260FDC"/>
    <w:rsid w:val="00275F20"/>
    <w:rsid w:val="002B70C3"/>
    <w:rsid w:val="002D16C5"/>
    <w:rsid w:val="002E0FA1"/>
    <w:rsid w:val="002E5FC3"/>
    <w:rsid w:val="003545C6"/>
    <w:rsid w:val="003A04FE"/>
    <w:rsid w:val="003A1A72"/>
    <w:rsid w:val="003B3F35"/>
    <w:rsid w:val="003B5A25"/>
    <w:rsid w:val="003D0042"/>
    <w:rsid w:val="003E1C22"/>
    <w:rsid w:val="0041061E"/>
    <w:rsid w:val="00423221"/>
    <w:rsid w:val="00427094"/>
    <w:rsid w:val="004311AE"/>
    <w:rsid w:val="00445ED7"/>
    <w:rsid w:val="00465701"/>
    <w:rsid w:val="004E16F3"/>
    <w:rsid w:val="004E73E5"/>
    <w:rsid w:val="00544209"/>
    <w:rsid w:val="00553734"/>
    <w:rsid w:val="00560E9C"/>
    <w:rsid w:val="00575DA0"/>
    <w:rsid w:val="005801BB"/>
    <w:rsid w:val="00581858"/>
    <w:rsid w:val="005935A2"/>
    <w:rsid w:val="0059438B"/>
    <w:rsid w:val="00620BAC"/>
    <w:rsid w:val="006549CA"/>
    <w:rsid w:val="00657C6E"/>
    <w:rsid w:val="006618C1"/>
    <w:rsid w:val="00666DFA"/>
    <w:rsid w:val="006A3323"/>
    <w:rsid w:val="006A6A50"/>
    <w:rsid w:val="006B3FF9"/>
    <w:rsid w:val="006C0269"/>
    <w:rsid w:val="006F262B"/>
    <w:rsid w:val="006F302F"/>
    <w:rsid w:val="00711290"/>
    <w:rsid w:val="007375AB"/>
    <w:rsid w:val="00740318"/>
    <w:rsid w:val="00754199"/>
    <w:rsid w:val="00756384"/>
    <w:rsid w:val="00760ADC"/>
    <w:rsid w:val="00765427"/>
    <w:rsid w:val="00772D83"/>
    <w:rsid w:val="0078553B"/>
    <w:rsid w:val="007A4C6D"/>
    <w:rsid w:val="007C0D4F"/>
    <w:rsid w:val="007D1181"/>
    <w:rsid w:val="00834AA0"/>
    <w:rsid w:val="00851345"/>
    <w:rsid w:val="00867F8D"/>
    <w:rsid w:val="008821E4"/>
    <w:rsid w:val="00896D15"/>
    <w:rsid w:val="008976FB"/>
    <w:rsid w:val="008B478B"/>
    <w:rsid w:val="008C6273"/>
    <w:rsid w:val="008C702D"/>
    <w:rsid w:val="008D1FD7"/>
    <w:rsid w:val="008D61A1"/>
    <w:rsid w:val="0090514E"/>
    <w:rsid w:val="00923A3A"/>
    <w:rsid w:val="00923B31"/>
    <w:rsid w:val="00947EAC"/>
    <w:rsid w:val="00973661"/>
    <w:rsid w:val="009961B8"/>
    <w:rsid w:val="009B13F0"/>
    <w:rsid w:val="009B295D"/>
    <w:rsid w:val="009B657D"/>
    <w:rsid w:val="009E2B78"/>
    <w:rsid w:val="009E3E76"/>
    <w:rsid w:val="009F7659"/>
    <w:rsid w:val="00A020B5"/>
    <w:rsid w:val="00A318D4"/>
    <w:rsid w:val="00A51C36"/>
    <w:rsid w:val="00A752C1"/>
    <w:rsid w:val="00A81BFE"/>
    <w:rsid w:val="00A86398"/>
    <w:rsid w:val="00AA1A37"/>
    <w:rsid w:val="00AC1F40"/>
    <w:rsid w:val="00AD13E3"/>
    <w:rsid w:val="00AD57A1"/>
    <w:rsid w:val="00AE2B92"/>
    <w:rsid w:val="00B3651B"/>
    <w:rsid w:val="00B46115"/>
    <w:rsid w:val="00B551CB"/>
    <w:rsid w:val="00B57829"/>
    <w:rsid w:val="00BC1A56"/>
    <w:rsid w:val="00BC48EC"/>
    <w:rsid w:val="00BC7717"/>
    <w:rsid w:val="00BD2324"/>
    <w:rsid w:val="00BE19A0"/>
    <w:rsid w:val="00BE686E"/>
    <w:rsid w:val="00BF204C"/>
    <w:rsid w:val="00BF241D"/>
    <w:rsid w:val="00C15290"/>
    <w:rsid w:val="00C22888"/>
    <w:rsid w:val="00C244BC"/>
    <w:rsid w:val="00C30334"/>
    <w:rsid w:val="00C3326E"/>
    <w:rsid w:val="00C433D9"/>
    <w:rsid w:val="00C51DD0"/>
    <w:rsid w:val="00C6438E"/>
    <w:rsid w:val="00C66F73"/>
    <w:rsid w:val="00CA10C6"/>
    <w:rsid w:val="00CD7C87"/>
    <w:rsid w:val="00CF2962"/>
    <w:rsid w:val="00D079A8"/>
    <w:rsid w:val="00D33FB1"/>
    <w:rsid w:val="00D356D8"/>
    <w:rsid w:val="00D715DF"/>
    <w:rsid w:val="00DB39D9"/>
    <w:rsid w:val="00DB608C"/>
    <w:rsid w:val="00DC2A07"/>
    <w:rsid w:val="00DE5F06"/>
    <w:rsid w:val="00DF3CA4"/>
    <w:rsid w:val="00E07FA7"/>
    <w:rsid w:val="00E26722"/>
    <w:rsid w:val="00E30A91"/>
    <w:rsid w:val="00E53440"/>
    <w:rsid w:val="00E579B9"/>
    <w:rsid w:val="00E717DC"/>
    <w:rsid w:val="00E72900"/>
    <w:rsid w:val="00E83E70"/>
    <w:rsid w:val="00E8519F"/>
    <w:rsid w:val="00EA3CA9"/>
    <w:rsid w:val="00EB0DF7"/>
    <w:rsid w:val="00EB3CC3"/>
    <w:rsid w:val="00EB7440"/>
    <w:rsid w:val="00ED2855"/>
    <w:rsid w:val="00EE18C1"/>
    <w:rsid w:val="00EF5E02"/>
    <w:rsid w:val="00F05052"/>
    <w:rsid w:val="00F06FF9"/>
    <w:rsid w:val="00F44EA1"/>
    <w:rsid w:val="00F53D91"/>
    <w:rsid w:val="00F73412"/>
    <w:rsid w:val="00F851C8"/>
    <w:rsid w:val="00FA4677"/>
    <w:rsid w:val="00FB02FE"/>
    <w:rsid w:val="00FB7100"/>
    <w:rsid w:val="00FD56F3"/>
    <w:rsid w:val="00FF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D7F40C"/>
  <w15:chartTrackingRefBased/>
  <w15:docId w15:val="{D7E4CDEB-73AF-8E40-AF22-DC6DE6BE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S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F2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29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4E16F3"/>
  </w:style>
  <w:style w:type="paragraph" w:styleId="NormalWeb">
    <w:name w:val="Normal (Web)"/>
    <w:basedOn w:val="Normal"/>
    <w:link w:val="NormalWebChar"/>
    <w:uiPriority w:val="99"/>
    <w:unhideWhenUsed/>
    <w:rsid w:val="004E16F3"/>
    <w:pPr>
      <w:spacing w:before="100" w:beforeAutospacing="1" w:after="100" w:afterAutospacing="1"/>
    </w:pPr>
  </w:style>
  <w:style w:type="character" w:customStyle="1" w:styleId="NormalWebChar">
    <w:name w:val="Normal (Web) Char"/>
    <w:basedOn w:val="DefaultParagraphFont"/>
    <w:link w:val="NormalWeb"/>
    <w:uiPriority w:val="99"/>
    <w:rsid w:val="004E16F3"/>
    <w:rPr>
      <w:rFonts w:ascii="Times New Roman" w:eastAsia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4E16F3"/>
    <w:rPr>
      <w:lang w:val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16F3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4E16F3"/>
    <w:pPr>
      <w:spacing w:after="120" w:line="480" w:lineRule="auto"/>
    </w:pPr>
    <w:rPr>
      <w:lang w:val="da-DK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4E16F3"/>
    <w:rPr>
      <w:lang w:val="da-DK" w:eastAsia="en-US"/>
    </w:rPr>
  </w:style>
  <w:style w:type="paragraph" w:styleId="Revision">
    <w:name w:val="Revision"/>
    <w:hidden/>
    <w:uiPriority w:val="99"/>
    <w:semiHidden/>
    <w:rsid w:val="008C6273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7563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3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38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63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63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D20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0D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1D20DD"/>
  </w:style>
  <w:style w:type="paragraph" w:customStyle="1" w:styleId="Style2">
    <w:name w:val="Style2"/>
    <w:basedOn w:val="Heading1"/>
    <w:autoRedefine/>
    <w:qFormat/>
    <w:rsid w:val="009B295D"/>
    <w:pPr>
      <w:spacing w:line="480" w:lineRule="auto"/>
    </w:pPr>
    <w:rPr>
      <w:rFonts w:ascii="Arial" w:hAnsi="Arial"/>
      <w:b/>
      <w:color w:val="000000" w:themeColor="text1"/>
      <w:kern w:val="2"/>
      <w:lang w:val="en-US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9B29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7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98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Zhicheng Hu</dc:creator>
  <cp:keywords/>
  <dc:description/>
  <cp:lastModifiedBy>Michelle Schultz</cp:lastModifiedBy>
  <cp:revision>8</cp:revision>
  <dcterms:created xsi:type="dcterms:W3CDTF">2024-11-26T19:56:00Z</dcterms:created>
  <dcterms:modified xsi:type="dcterms:W3CDTF">2024-11-29T17:38:00Z</dcterms:modified>
</cp:coreProperties>
</file>