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EF5DD" w14:textId="1AA5AF77" w:rsidR="000B17CF" w:rsidRPr="008E183A" w:rsidRDefault="0028328E" w:rsidP="005D2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83A">
        <w:rPr>
          <w:rFonts w:ascii="Times New Roman" w:hAnsi="Times New Roman" w:cs="Times New Roman" w:hint="eastAsia"/>
          <w:b/>
          <w:bCs/>
          <w:sz w:val="24"/>
          <w:szCs w:val="24"/>
        </w:rPr>
        <w:t>Table S1.</w:t>
      </w:r>
      <w:r w:rsidR="003122DB" w:rsidRPr="008E183A">
        <w:rPr>
          <w:rFonts w:ascii="Times New Roman" w:hAnsi="Times New Roman" w:cs="Times New Roman"/>
          <w:b/>
          <w:bCs/>
          <w:sz w:val="24"/>
          <w:szCs w:val="24"/>
        </w:rPr>
        <w:t xml:space="preserve"> The level of </w:t>
      </w:r>
      <w:r w:rsidR="003122DB" w:rsidRPr="008E18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Aspergillus fumigatus</w:t>
      </w:r>
      <w:r w:rsidR="003122DB" w:rsidRPr="008E183A">
        <w:rPr>
          <w:rFonts w:ascii="Times New Roman" w:hAnsi="Times New Roman" w:cs="Times New Roman"/>
          <w:b/>
          <w:bCs/>
          <w:sz w:val="24"/>
          <w:szCs w:val="24"/>
        </w:rPr>
        <w:t>-specific IgG antibody in probable and proven CPA patients</w:t>
      </w:r>
    </w:p>
    <w:tbl>
      <w:tblPr>
        <w:tblStyle w:val="TableGrid"/>
        <w:tblW w:w="100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3629"/>
        <w:gridCol w:w="3795"/>
      </w:tblGrid>
      <w:tr w:rsidR="00B4210C" w:rsidRPr="008E183A" w14:paraId="10167741" w14:textId="77777777" w:rsidTr="005D20CF">
        <w:trPr>
          <w:tblHeader/>
          <w:jc w:val="center"/>
        </w:trPr>
        <w:tc>
          <w:tcPr>
            <w:tcW w:w="2641" w:type="dxa"/>
            <w:tcBorders>
              <w:top w:val="single" w:sz="12" w:space="0" w:color="auto"/>
              <w:bottom w:val="single" w:sz="4" w:space="0" w:color="auto"/>
            </w:tcBorders>
          </w:tcPr>
          <w:p w14:paraId="25A12701" w14:textId="77777777" w:rsidR="00B4210C" w:rsidRPr="008E183A" w:rsidRDefault="00B4210C" w:rsidP="00805B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I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tems</w:t>
            </w:r>
          </w:p>
        </w:tc>
        <w:tc>
          <w:tcPr>
            <w:tcW w:w="3629" w:type="dxa"/>
            <w:tcBorders>
              <w:top w:val="single" w:sz="12" w:space="0" w:color="auto"/>
              <w:bottom w:val="single" w:sz="4" w:space="0" w:color="auto"/>
            </w:tcBorders>
          </w:tcPr>
          <w:p w14:paraId="5BFDC0D2" w14:textId="758881EB" w:rsidR="00B4210C" w:rsidRPr="008E183A" w:rsidRDefault="00B4210C" w:rsidP="00805B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 w:hint="eastAsia"/>
                <w:sz w:val="24"/>
                <w:szCs w:val="24"/>
              </w:rPr>
              <w:t>Probable CPA</w:t>
            </w:r>
          </w:p>
        </w:tc>
        <w:tc>
          <w:tcPr>
            <w:tcW w:w="3795" w:type="dxa"/>
            <w:tcBorders>
              <w:top w:val="single" w:sz="12" w:space="0" w:color="auto"/>
              <w:bottom w:val="single" w:sz="4" w:space="0" w:color="auto"/>
            </w:tcBorders>
          </w:tcPr>
          <w:p w14:paraId="5EC39420" w14:textId="61E7056B" w:rsidR="00B4210C" w:rsidRPr="008E183A" w:rsidRDefault="00B4210C" w:rsidP="00805B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 w:hint="eastAsia"/>
                <w:sz w:val="24"/>
                <w:szCs w:val="24"/>
              </w:rPr>
              <w:t>Proven CPA</w:t>
            </w:r>
          </w:p>
        </w:tc>
      </w:tr>
      <w:tr w:rsidR="00B4210C" w:rsidRPr="008E183A" w14:paraId="5416D705" w14:textId="77777777" w:rsidTr="005D20CF">
        <w:trPr>
          <w:jc w:val="center"/>
        </w:trPr>
        <w:tc>
          <w:tcPr>
            <w:tcW w:w="2641" w:type="dxa"/>
            <w:tcBorders>
              <w:top w:val="single" w:sz="4" w:space="0" w:color="auto"/>
              <w:bottom w:val="nil"/>
            </w:tcBorders>
          </w:tcPr>
          <w:p w14:paraId="48E9B41B" w14:textId="77777777" w:rsidR="00B4210C" w:rsidRPr="008E183A" w:rsidRDefault="00B4210C" w:rsidP="00805B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Cases</w:t>
            </w: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</w:tcPr>
          <w:p w14:paraId="1D0A15BF" w14:textId="64E3C646" w:rsidR="00B4210C" w:rsidRPr="008E183A" w:rsidRDefault="00B4210C" w:rsidP="00805B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3795" w:type="dxa"/>
            <w:tcBorders>
              <w:top w:val="single" w:sz="4" w:space="0" w:color="auto"/>
              <w:bottom w:val="nil"/>
            </w:tcBorders>
          </w:tcPr>
          <w:p w14:paraId="0971214A" w14:textId="5B520027" w:rsidR="00B4210C" w:rsidRPr="008E183A" w:rsidRDefault="00B4210C" w:rsidP="00805B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22</w:t>
            </w:r>
          </w:p>
        </w:tc>
      </w:tr>
      <w:tr w:rsidR="00B4210C" w:rsidRPr="008E183A" w14:paraId="792018E1" w14:textId="77777777" w:rsidTr="005D20CF">
        <w:trPr>
          <w:jc w:val="center"/>
        </w:trPr>
        <w:tc>
          <w:tcPr>
            <w:tcW w:w="2641" w:type="dxa"/>
            <w:tcBorders>
              <w:top w:val="nil"/>
              <w:bottom w:val="single" w:sz="12" w:space="0" w:color="auto"/>
            </w:tcBorders>
          </w:tcPr>
          <w:p w14:paraId="0B43AB11" w14:textId="77777777" w:rsidR="00B4210C" w:rsidRPr="008E183A" w:rsidRDefault="00B4210C" w:rsidP="00805B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Aspergillus-specific IgG antibody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AU/mL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629" w:type="dxa"/>
            <w:tcBorders>
              <w:top w:val="nil"/>
              <w:bottom w:val="single" w:sz="12" w:space="0" w:color="auto"/>
            </w:tcBorders>
          </w:tcPr>
          <w:p w14:paraId="13F2E8EE" w14:textId="5764ED19" w:rsidR="00B4210C" w:rsidRPr="008E183A" w:rsidRDefault="005D20CF" w:rsidP="00805B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bookmarkStart w:id="0" w:name="_Hlk167138950"/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131.3 (47.0,250.8)</w:t>
            </w:r>
            <w:bookmarkEnd w:id="0"/>
          </w:p>
        </w:tc>
        <w:tc>
          <w:tcPr>
            <w:tcW w:w="3795" w:type="dxa"/>
            <w:tcBorders>
              <w:top w:val="nil"/>
              <w:bottom w:val="single" w:sz="12" w:space="0" w:color="auto"/>
            </w:tcBorders>
          </w:tcPr>
          <w:p w14:paraId="42C42083" w14:textId="1B30AFB9" w:rsidR="00B4210C" w:rsidRPr="008E183A" w:rsidRDefault="005D20CF" w:rsidP="00B421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bookmarkStart w:id="1" w:name="_Hlk167138960"/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58.8 (31.3,132.8)</w:t>
            </w:r>
            <w:bookmarkEnd w:id="1"/>
          </w:p>
        </w:tc>
      </w:tr>
    </w:tbl>
    <w:p w14:paraId="000969B7" w14:textId="496E1D2E" w:rsidR="005D20CF" w:rsidRPr="008E183A" w:rsidRDefault="005B1C53" w:rsidP="00D831B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183A">
        <w:rPr>
          <w:rFonts w:ascii="Times New Roman" w:hAnsi="Times New Roman" w:cs="Times New Roman" w:hint="eastAsia"/>
          <w:sz w:val="24"/>
          <w:szCs w:val="24"/>
        </w:rPr>
        <w:t>Proven</w:t>
      </w:r>
      <w:r w:rsidRPr="008E183A">
        <w:rPr>
          <w:rFonts w:ascii="Times New Roman" w:hAnsi="Times New Roman" w:cs="Times New Roman"/>
          <w:sz w:val="24"/>
          <w:szCs w:val="24"/>
        </w:rPr>
        <w:t xml:space="preserve"> CPA</w:t>
      </w:r>
      <w:r w:rsidRPr="008E183A">
        <w:rPr>
          <w:rFonts w:ascii="Times New Roman" w:hAnsi="Times New Roman" w:cs="Times New Roman" w:hint="eastAsia"/>
          <w:sz w:val="24"/>
          <w:szCs w:val="24"/>
        </w:rPr>
        <w:t xml:space="preserve"> should </w:t>
      </w:r>
      <w:r w:rsidRPr="008E183A">
        <w:rPr>
          <w:rFonts w:ascii="Times New Roman" w:hAnsi="Times New Roman" w:cs="Times New Roman"/>
          <w:sz w:val="24"/>
          <w:szCs w:val="24"/>
        </w:rPr>
        <w:t>meet inclusion criteria and histopathological evidence, or positive culture result from sterile environment</w:t>
      </w:r>
      <w:r w:rsidRPr="008E183A">
        <w:rPr>
          <w:rFonts w:ascii="Times New Roman" w:hAnsi="Times New Roman" w:cs="Times New Roman" w:hint="eastAsia"/>
          <w:sz w:val="24"/>
          <w:szCs w:val="24"/>
        </w:rPr>
        <w:t>. P</w:t>
      </w:r>
      <w:r w:rsidRPr="008E183A">
        <w:rPr>
          <w:rFonts w:ascii="Times New Roman" w:hAnsi="Times New Roman" w:cs="Times New Roman"/>
          <w:sz w:val="24"/>
          <w:szCs w:val="24"/>
        </w:rPr>
        <w:t xml:space="preserve">robable CPA required inclusion criteria </w:t>
      </w:r>
      <w:r w:rsidRPr="008E183A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Pr="008E183A">
        <w:rPr>
          <w:rFonts w:ascii="Times New Roman" w:hAnsi="Times New Roman" w:cs="Times New Roman"/>
          <w:sz w:val="24"/>
          <w:szCs w:val="24"/>
        </w:rPr>
        <w:t xml:space="preserve">mycologic evidence such as galactomannan test, positive culture result, </w:t>
      </w:r>
      <w:r w:rsidRPr="008E183A">
        <w:rPr>
          <w:rFonts w:ascii="Times New Roman" w:hAnsi="Times New Roman" w:cs="Times New Roman"/>
          <w:i/>
          <w:iCs/>
          <w:sz w:val="24"/>
          <w:szCs w:val="24"/>
        </w:rPr>
        <w:t>Aspergillus</w:t>
      </w:r>
      <w:r w:rsidRPr="008E183A">
        <w:rPr>
          <w:rFonts w:ascii="Times New Roman" w:hAnsi="Times New Roman" w:cs="Times New Roman"/>
          <w:sz w:val="24"/>
          <w:szCs w:val="24"/>
        </w:rPr>
        <w:t xml:space="preserve"> PCR, etc.</w:t>
      </w:r>
    </w:p>
    <w:p w14:paraId="04A82F99" w14:textId="77777777" w:rsidR="00EB41A1" w:rsidRPr="008E183A" w:rsidRDefault="00EB41A1" w:rsidP="00D831B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A2D833" w14:textId="77777777" w:rsidR="00EB41A1" w:rsidRPr="008E183A" w:rsidRDefault="00EB41A1" w:rsidP="00EB41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83A">
        <w:rPr>
          <w:rFonts w:ascii="Times New Roman" w:hAnsi="Times New Roman" w:cs="Times New Roman" w:hint="eastAsia"/>
          <w:b/>
          <w:bCs/>
          <w:sz w:val="24"/>
          <w:szCs w:val="24"/>
        </w:rPr>
        <w:t>Table S2.</w:t>
      </w:r>
      <w:r w:rsidRPr="008E183A">
        <w:rPr>
          <w:rFonts w:ascii="Times New Roman" w:hAnsi="Times New Roman" w:cs="Times New Roman"/>
          <w:b/>
          <w:bCs/>
          <w:sz w:val="24"/>
          <w:szCs w:val="24"/>
        </w:rPr>
        <w:t xml:space="preserve"> The level of </w:t>
      </w:r>
      <w:r w:rsidRPr="008E18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Aspergillus fumigatus</w:t>
      </w:r>
      <w:r w:rsidRPr="008E183A">
        <w:rPr>
          <w:rFonts w:ascii="Times New Roman" w:hAnsi="Times New Roman" w:cs="Times New Roman"/>
          <w:b/>
          <w:bCs/>
          <w:sz w:val="24"/>
          <w:szCs w:val="24"/>
        </w:rPr>
        <w:t>-specific IgG antibody among five subtypes of CPA patients</w:t>
      </w:r>
    </w:p>
    <w:tbl>
      <w:tblPr>
        <w:tblStyle w:val="TableGrid"/>
        <w:tblpPr w:leftFromText="180" w:rightFromText="180" w:vertAnchor="text" w:horzAnchor="margin" w:tblpXSpec="center" w:tblpY="118"/>
        <w:tblW w:w="1049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701"/>
        <w:gridCol w:w="1559"/>
        <w:gridCol w:w="1559"/>
        <w:gridCol w:w="1418"/>
        <w:gridCol w:w="1559"/>
      </w:tblGrid>
      <w:tr w:rsidR="00EB41A1" w:rsidRPr="008E183A" w14:paraId="6CB98B32" w14:textId="77777777" w:rsidTr="00534826">
        <w:trPr>
          <w:tblHeader/>
        </w:trPr>
        <w:tc>
          <w:tcPr>
            <w:tcW w:w="2695" w:type="dxa"/>
            <w:tcBorders>
              <w:top w:val="single" w:sz="12" w:space="0" w:color="auto"/>
              <w:bottom w:val="single" w:sz="4" w:space="0" w:color="auto"/>
            </w:tcBorders>
          </w:tcPr>
          <w:p w14:paraId="404CFFF5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bookmarkStart w:id="2" w:name="OLE_LINK4"/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I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tems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5043544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 xml:space="preserve"> 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Aspergilloma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6D7C54AE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CCPA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55C99564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CFPA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3174F2AC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Aspergillus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 xml:space="preserve"> nodule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6E8E860D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C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NPA</w:t>
            </w:r>
          </w:p>
        </w:tc>
      </w:tr>
      <w:tr w:rsidR="00EB41A1" w:rsidRPr="008E183A" w14:paraId="23530D40" w14:textId="77777777" w:rsidTr="00534826"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14:paraId="251DDB5A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Cases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574CB9D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CB3F730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1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F1ECC45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B8F5931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55D9CBE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1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9</w:t>
            </w:r>
          </w:p>
        </w:tc>
      </w:tr>
      <w:tr w:rsidR="00EB41A1" w:rsidRPr="008E183A" w14:paraId="76BBB9EC" w14:textId="77777777" w:rsidTr="00534826">
        <w:tc>
          <w:tcPr>
            <w:tcW w:w="2695" w:type="dxa"/>
            <w:tcBorders>
              <w:top w:val="nil"/>
              <w:bottom w:val="single" w:sz="12" w:space="0" w:color="auto"/>
            </w:tcBorders>
          </w:tcPr>
          <w:p w14:paraId="44301D34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Aspergillus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-specific IgG antibody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AU/mL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04DD1C46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46.0</w:t>
            </w:r>
            <w:r w:rsidRPr="008E183A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(31.3,176.6)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31926EBD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179.5±152.6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59AF232C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60.3 (37.8,390.8)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14:paraId="2EE53902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90.2</w:t>
            </w: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8E183A">
              <w:rPr>
                <w:rFonts w:ascii="Times New Roman" w:hAnsi="Times New Roman" w:cs="Times New Roman" w:hint="eastAsia"/>
                <w:sz w:val="24"/>
                <w:szCs w:val="24"/>
              </w:rPr>
              <w:t>40.0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2AC8DC64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128.4 (31.1,210.0)</w:t>
            </w:r>
          </w:p>
        </w:tc>
      </w:tr>
    </w:tbl>
    <w:bookmarkEnd w:id="2"/>
    <w:p w14:paraId="1AD88B85" w14:textId="77777777" w:rsidR="00EB41A1" w:rsidRPr="008E183A" w:rsidRDefault="00EB41A1" w:rsidP="00EB41A1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83A">
        <w:rPr>
          <w:rFonts w:ascii="Times New Roman" w:hAnsi="Times New Roman" w:cs="Times New Roman" w:hint="eastAsia"/>
          <w:sz w:val="24"/>
          <w:szCs w:val="24"/>
        </w:rPr>
        <w:t>CCPA: C</w:t>
      </w:r>
      <w:r w:rsidRPr="008E183A">
        <w:rPr>
          <w:rFonts w:ascii="Times New Roman" w:hAnsi="Times New Roman" w:cs="Times New Roman"/>
          <w:sz w:val="24"/>
          <w:szCs w:val="24"/>
        </w:rPr>
        <w:t>hronic cavitary pulmonary aspergillosis</w:t>
      </w:r>
      <w:r w:rsidRPr="008E183A">
        <w:rPr>
          <w:rFonts w:ascii="Times New Roman" w:hAnsi="Times New Roman" w:cs="Times New Roman" w:hint="eastAsia"/>
          <w:sz w:val="24"/>
          <w:szCs w:val="24"/>
        </w:rPr>
        <w:t>; CFPA: C</w:t>
      </w:r>
      <w:r w:rsidRPr="008E183A">
        <w:rPr>
          <w:rFonts w:ascii="Times New Roman" w:hAnsi="Times New Roman" w:cs="Times New Roman"/>
          <w:sz w:val="24"/>
          <w:szCs w:val="24"/>
        </w:rPr>
        <w:t>hronic fibrosing pulmonary aspergillosis</w:t>
      </w:r>
      <w:r w:rsidRPr="008E183A">
        <w:rPr>
          <w:rFonts w:ascii="Times New Roman" w:hAnsi="Times New Roman" w:cs="Times New Roman" w:hint="eastAsia"/>
          <w:sz w:val="24"/>
          <w:szCs w:val="24"/>
        </w:rPr>
        <w:t>; CNPA: C</w:t>
      </w:r>
      <w:r w:rsidRPr="008E183A">
        <w:rPr>
          <w:rFonts w:ascii="Times New Roman" w:hAnsi="Times New Roman" w:cs="Times New Roman"/>
          <w:sz w:val="24"/>
          <w:szCs w:val="24"/>
        </w:rPr>
        <w:t>hronic necrotizing pulmonary aspergillosis</w:t>
      </w:r>
    </w:p>
    <w:p w14:paraId="25AC095B" w14:textId="77777777" w:rsidR="00EB41A1" w:rsidRPr="008E183A" w:rsidRDefault="00EB41A1" w:rsidP="00EB41A1">
      <w:pPr>
        <w:adjustRightInd w:val="0"/>
        <w:snapToGrid w:val="0"/>
        <w:spacing w:line="360" w:lineRule="auto"/>
        <w:rPr>
          <w:rFonts w:ascii="Times New Roman" w:eastAsia="FangSong" w:hAnsi="Times New Roman" w:cs="Times New Roman"/>
          <w:sz w:val="24"/>
          <w:szCs w:val="24"/>
        </w:rPr>
      </w:pPr>
    </w:p>
    <w:p w14:paraId="155FF2EC" w14:textId="77777777" w:rsidR="00EB41A1" w:rsidRPr="008E183A" w:rsidRDefault="00EB41A1" w:rsidP="00EB41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83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8E183A">
        <w:rPr>
          <w:rFonts w:ascii="Times New Roman" w:hAnsi="Times New Roman" w:cs="Times New Roman" w:hint="eastAsia"/>
          <w:b/>
          <w:bCs/>
          <w:sz w:val="24"/>
          <w:szCs w:val="24"/>
        </w:rPr>
        <w:t>S3.</w:t>
      </w:r>
      <w:r w:rsidRPr="008E1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83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 multivariate linear regression analysis for relationship </w:t>
      </w:r>
      <w:r w:rsidRPr="008E183A">
        <w:rPr>
          <w:rFonts w:ascii="Times New Roman" w:hAnsi="Times New Roman" w:cs="Times New Roman"/>
          <w:b/>
          <w:bCs/>
          <w:sz w:val="24"/>
          <w:szCs w:val="24"/>
        </w:rPr>
        <w:t>between</w:t>
      </w:r>
      <w:r w:rsidRPr="008E183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8E18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Aspergillus fumigatus</w:t>
      </w:r>
      <w:r w:rsidRPr="008E183A">
        <w:rPr>
          <w:rFonts w:ascii="Times New Roman" w:hAnsi="Times New Roman" w:cs="Times New Roman"/>
          <w:b/>
          <w:bCs/>
          <w:sz w:val="24"/>
          <w:szCs w:val="24"/>
        </w:rPr>
        <w:t>-specific IgG antibody</w:t>
      </w:r>
      <w:r w:rsidRPr="008E183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levels and other clinical factors</w:t>
      </w:r>
    </w:p>
    <w:tbl>
      <w:tblPr>
        <w:tblW w:w="435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036"/>
        <w:gridCol w:w="1036"/>
        <w:gridCol w:w="1150"/>
        <w:gridCol w:w="1091"/>
        <w:gridCol w:w="1028"/>
      </w:tblGrid>
      <w:tr w:rsidR="00EB41A1" w:rsidRPr="008E183A" w14:paraId="7DFE0257" w14:textId="77777777" w:rsidTr="00534826">
        <w:trPr>
          <w:trHeight w:val="310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CF6FBBD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I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tems</w:t>
            </w:r>
          </w:p>
        </w:tc>
        <w:tc>
          <w:tcPr>
            <w:tcW w:w="717" w:type="pct"/>
            <w:vMerge w:val="restart"/>
            <w:tcBorders>
              <w:top w:val="single" w:sz="12" w:space="0" w:color="auto"/>
            </w:tcBorders>
            <w:vAlign w:val="center"/>
          </w:tcPr>
          <w:p w14:paraId="4A243762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B</w:t>
            </w:r>
          </w:p>
        </w:tc>
        <w:tc>
          <w:tcPr>
            <w:tcW w:w="717" w:type="pct"/>
            <w:vMerge w:val="restart"/>
            <w:tcBorders>
              <w:top w:val="single" w:sz="12" w:space="0" w:color="auto"/>
            </w:tcBorders>
            <w:vAlign w:val="center"/>
          </w:tcPr>
          <w:p w14:paraId="6A6D8D81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β</w:t>
            </w:r>
          </w:p>
        </w:tc>
        <w:tc>
          <w:tcPr>
            <w:tcW w:w="1551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DA8514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95%</w:t>
            </w: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 xml:space="preserve"> 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Confidence Interval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</w:tcBorders>
            <w:vAlign w:val="center"/>
          </w:tcPr>
          <w:p w14:paraId="6530035D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i/>
                <w:iCs/>
                <w:sz w:val="24"/>
                <w:szCs w:val="24"/>
              </w:rPr>
              <w:t>p</w:t>
            </w:r>
            <w:r w:rsidRPr="008E183A">
              <w:rPr>
                <w:rFonts w:ascii="Times New Roman" w:eastAsia="FangSong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v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alue</w:t>
            </w:r>
          </w:p>
        </w:tc>
      </w:tr>
      <w:tr w:rsidR="00EB41A1" w:rsidRPr="008E183A" w14:paraId="69A2F1ED" w14:textId="77777777" w:rsidTr="00534826">
        <w:trPr>
          <w:trHeight w:val="160"/>
          <w:jc w:val="center"/>
        </w:trPr>
        <w:tc>
          <w:tcPr>
            <w:tcW w:w="1304" w:type="pct"/>
            <w:vMerge/>
            <w:tcBorders>
              <w:left w:val="nil"/>
              <w:bottom w:val="single" w:sz="4" w:space="0" w:color="auto"/>
            </w:tcBorders>
          </w:tcPr>
          <w:p w14:paraId="14ACB19A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40262D4C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13A499F9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3A55F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L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ower limit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C0508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U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pper Limit</w:t>
            </w:r>
          </w:p>
        </w:tc>
        <w:tc>
          <w:tcPr>
            <w:tcW w:w="712" w:type="pct"/>
            <w:vMerge/>
            <w:tcBorders>
              <w:bottom w:val="single" w:sz="4" w:space="0" w:color="auto"/>
            </w:tcBorders>
          </w:tcPr>
          <w:p w14:paraId="4DB9BD60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B41A1" w:rsidRPr="008E183A" w14:paraId="46D47231" w14:textId="77777777" w:rsidTr="00534826">
        <w:trPr>
          <w:jc w:val="center"/>
        </w:trPr>
        <w:tc>
          <w:tcPr>
            <w:tcW w:w="1304" w:type="pct"/>
            <w:tcBorders>
              <w:top w:val="single" w:sz="4" w:space="0" w:color="auto"/>
              <w:left w:val="nil"/>
              <w:bottom w:val="nil"/>
            </w:tcBorders>
          </w:tcPr>
          <w:p w14:paraId="2B281114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CPA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14:paraId="3B23E908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83.956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14:paraId="6BAFBDA8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0.359</w:t>
            </w:r>
          </w:p>
        </w:tc>
        <w:tc>
          <w:tcPr>
            <w:tcW w:w="796" w:type="pct"/>
            <w:tcBorders>
              <w:top w:val="single" w:sz="4" w:space="0" w:color="auto"/>
              <w:bottom w:val="nil"/>
            </w:tcBorders>
          </w:tcPr>
          <w:p w14:paraId="500BC97F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42.957</w:t>
            </w:r>
          </w:p>
        </w:tc>
        <w:tc>
          <w:tcPr>
            <w:tcW w:w="755" w:type="pct"/>
            <w:tcBorders>
              <w:top w:val="single" w:sz="4" w:space="0" w:color="auto"/>
              <w:bottom w:val="nil"/>
            </w:tcBorders>
          </w:tcPr>
          <w:p w14:paraId="6F3DE387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124.955</w:t>
            </w:r>
          </w:p>
        </w:tc>
        <w:tc>
          <w:tcPr>
            <w:tcW w:w="712" w:type="pct"/>
            <w:tcBorders>
              <w:top w:val="single" w:sz="4" w:space="0" w:color="auto"/>
              <w:bottom w:val="nil"/>
            </w:tcBorders>
          </w:tcPr>
          <w:p w14:paraId="344E9C71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&lt; 0.001</w:t>
            </w:r>
          </w:p>
        </w:tc>
      </w:tr>
      <w:tr w:rsidR="00EB41A1" w:rsidRPr="008E183A" w14:paraId="21418E9F" w14:textId="77777777" w:rsidTr="00534826">
        <w:trPr>
          <w:jc w:val="center"/>
        </w:trPr>
        <w:tc>
          <w:tcPr>
            <w:tcW w:w="1304" w:type="pct"/>
            <w:tcBorders>
              <w:top w:val="nil"/>
              <w:left w:val="nil"/>
              <w:bottom w:val="nil"/>
            </w:tcBorders>
          </w:tcPr>
          <w:p w14:paraId="5F2DA527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Lung cancer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7525C3D3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63.621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44D65CC1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0.217</w:t>
            </w:r>
          </w:p>
        </w:tc>
        <w:tc>
          <w:tcPr>
            <w:tcW w:w="796" w:type="pct"/>
            <w:tcBorders>
              <w:top w:val="nil"/>
              <w:bottom w:val="nil"/>
            </w:tcBorders>
          </w:tcPr>
          <w:p w14:paraId="6EB12F8D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10.032</w:t>
            </w:r>
          </w:p>
        </w:tc>
        <w:tc>
          <w:tcPr>
            <w:tcW w:w="755" w:type="pct"/>
            <w:tcBorders>
              <w:top w:val="nil"/>
              <w:bottom w:val="nil"/>
            </w:tcBorders>
          </w:tcPr>
          <w:p w14:paraId="1E7A3374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117.210</w:t>
            </w:r>
          </w:p>
        </w:tc>
        <w:tc>
          <w:tcPr>
            <w:tcW w:w="712" w:type="pct"/>
            <w:tcBorders>
              <w:top w:val="nil"/>
              <w:bottom w:val="nil"/>
            </w:tcBorders>
          </w:tcPr>
          <w:p w14:paraId="5114AD1A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0.020</w:t>
            </w:r>
          </w:p>
        </w:tc>
      </w:tr>
      <w:tr w:rsidR="00EB41A1" w:rsidRPr="008E183A" w14:paraId="585C879C" w14:textId="77777777" w:rsidTr="00534826">
        <w:trPr>
          <w:jc w:val="center"/>
        </w:trPr>
        <w:tc>
          <w:tcPr>
            <w:tcW w:w="1304" w:type="pct"/>
            <w:tcBorders>
              <w:top w:val="nil"/>
              <w:left w:val="nil"/>
              <w:bottom w:val="nil"/>
            </w:tcBorders>
          </w:tcPr>
          <w:p w14:paraId="6B092ADF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/>
                <w:sz w:val="24"/>
                <w:szCs w:val="24"/>
              </w:rPr>
              <w:t>Expectoration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59BEA74B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59.068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224D2E0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0.238</w:t>
            </w:r>
          </w:p>
        </w:tc>
        <w:tc>
          <w:tcPr>
            <w:tcW w:w="796" w:type="pct"/>
            <w:tcBorders>
              <w:top w:val="nil"/>
              <w:bottom w:val="nil"/>
            </w:tcBorders>
          </w:tcPr>
          <w:p w14:paraId="59BA7AB2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9.214</w:t>
            </w:r>
          </w:p>
        </w:tc>
        <w:tc>
          <w:tcPr>
            <w:tcW w:w="755" w:type="pct"/>
            <w:tcBorders>
              <w:top w:val="nil"/>
              <w:bottom w:val="nil"/>
            </w:tcBorders>
          </w:tcPr>
          <w:p w14:paraId="6201D5A8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108.923</w:t>
            </w:r>
          </w:p>
        </w:tc>
        <w:tc>
          <w:tcPr>
            <w:tcW w:w="712" w:type="pct"/>
            <w:tcBorders>
              <w:top w:val="nil"/>
              <w:bottom w:val="nil"/>
            </w:tcBorders>
          </w:tcPr>
          <w:p w14:paraId="7B6E7A73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0.021</w:t>
            </w:r>
          </w:p>
        </w:tc>
      </w:tr>
      <w:tr w:rsidR="00EB41A1" w:rsidRPr="008E183A" w14:paraId="4D9BE05C" w14:textId="77777777" w:rsidTr="00534826">
        <w:trPr>
          <w:jc w:val="center"/>
        </w:trPr>
        <w:tc>
          <w:tcPr>
            <w:tcW w:w="1304" w:type="pct"/>
            <w:tcBorders>
              <w:top w:val="nil"/>
              <w:left w:val="nil"/>
              <w:bottom w:val="nil"/>
            </w:tcBorders>
          </w:tcPr>
          <w:p w14:paraId="70CB52FF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hAnsi="Times New Roman" w:cs="Times New Roman" w:hint="eastAsia"/>
                <w:sz w:val="24"/>
                <w:szCs w:val="24"/>
              </w:rPr>
              <w:t>PLT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433BECFC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0.265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6CFF4C32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0.261</w:t>
            </w:r>
          </w:p>
        </w:tc>
        <w:tc>
          <w:tcPr>
            <w:tcW w:w="796" w:type="pct"/>
            <w:tcBorders>
              <w:top w:val="nil"/>
              <w:bottom w:val="nil"/>
            </w:tcBorders>
          </w:tcPr>
          <w:p w14:paraId="191B1367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0.033</w:t>
            </w:r>
          </w:p>
        </w:tc>
        <w:tc>
          <w:tcPr>
            <w:tcW w:w="755" w:type="pct"/>
            <w:tcBorders>
              <w:top w:val="nil"/>
              <w:bottom w:val="nil"/>
            </w:tcBorders>
          </w:tcPr>
          <w:p w14:paraId="3EC405FF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0.496</w:t>
            </w:r>
          </w:p>
        </w:tc>
        <w:tc>
          <w:tcPr>
            <w:tcW w:w="712" w:type="pct"/>
            <w:tcBorders>
              <w:top w:val="nil"/>
              <w:bottom w:val="nil"/>
            </w:tcBorders>
          </w:tcPr>
          <w:p w14:paraId="0126EE98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0.025</w:t>
            </w:r>
          </w:p>
        </w:tc>
      </w:tr>
      <w:tr w:rsidR="00EB41A1" w:rsidRPr="008E183A" w14:paraId="0BC69576" w14:textId="77777777" w:rsidTr="00534826">
        <w:trPr>
          <w:jc w:val="center"/>
        </w:trPr>
        <w:tc>
          <w:tcPr>
            <w:tcW w:w="1304" w:type="pct"/>
            <w:tcBorders>
              <w:top w:val="nil"/>
              <w:left w:val="nil"/>
              <w:bottom w:val="single" w:sz="12" w:space="0" w:color="auto"/>
            </w:tcBorders>
          </w:tcPr>
          <w:p w14:paraId="6FFB0A87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A</w:t>
            </w:r>
            <w:r w:rsidRPr="008E183A">
              <w:rPr>
                <w:rFonts w:ascii="Times New Roman" w:eastAsia="FangSong" w:hAnsi="Times New Roman" w:cs="Times New Roman"/>
                <w:sz w:val="24"/>
                <w:szCs w:val="24"/>
              </w:rPr>
              <w:t>lbumin</w:t>
            </w:r>
          </w:p>
        </w:tc>
        <w:tc>
          <w:tcPr>
            <w:tcW w:w="717" w:type="pct"/>
            <w:tcBorders>
              <w:top w:val="nil"/>
              <w:bottom w:val="single" w:sz="12" w:space="0" w:color="auto"/>
            </w:tcBorders>
          </w:tcPr>
          <w:p w14:paraId="0CCFD1EF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-4.174</w:t>
            </w:r>
          </w:p>
        </w:tc>
        <w:tc>
          <w:tcPr>
            <w:tcW w:w="717" w:type="pct"/>
            <w:tcBorders>
              <w:top w:val="nil"/>
              <w:bottom w:val="single" w:sz="12" w:space="0" w:color="auto"/>
            </w:tcBorders>
          </w:tcPr>
          <w:p w14:paraId="1BB57F17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-0.249</w:t>
            </w:r>
          </w:p>
        </w:tc>
        <w:tc>
          <w:tcPr>
            <w:tcW w:w="796" w:type="pct"/>
            <w:tcBorders>
              <w:top w:val="nil"/>
              <w:bottom w:val="single" w:sz="12" w:space="0" w:color="auto"/>
            </w:tcBorders>
          </w:tcPr>
          <w:p w14:paraId="1CD950DA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-9.213</w:t>
            </w:r>
          </w:p>
        </w:tc>
        <w:tc>
          <w:tcPr>
            <w:tcW w:w="755" w:type="pct"/>
            <w:tcBorders>
              <w:top w:val="nil"/>
              <w:bottom w:val="single" w:sz="12" w:space="0" w:color="auto"/>
            </w:tcBorders>
          </w:tcPr>
          <w:p w14:paraId="57FF7736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-0.214</w:t>
            </w:r>
          </w:p>
        </w:tc>
        <w:tc>
          <w:tcPr>
            <w:tcW w:w="712" w:type="pct"/>
            <w:tcBorders>
              <w:top w:val="nil"/>
              <w:bottom w:val="single" w:sz="12" w:space="0" w:color="auto"/>
            </w:tcBorders>
          </w:tcPr>
          <w:p w14:paraId="7E8D3F69" w14:textId="77777777" w:rsidR="00EB41A1" w:rsidRPr="008E183A" w:rsidRDefault="00EB41A1" w:rsidP="005348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8E183A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0.040</w:t>
            </w:r>
          </w:p>
        </w:tc>
      </w:tr>
    </w:tbl>
    <w:p w14:paraId="5C607C26" w14:textId="77777777" w:rsidR="00EB41A1" w:rsidRPr="00C55D7C" w:rsidRDefault="00EB41A1" w:rsidP="00EB41A1">
      <w:pPr>
        <w:jc w:val="left"/>
      </w:pPr>
      <w:r w:rsidRPr="008E183A">
        <w:rPr>
          <w:rFonts w:ascii="Times New Roman" w:eastAsia="FangSong" w:hAnsi="Times New Roman" w:cs="Times New Roman" w:hint="eastAsia"/>
          <w:sz w:val="24"/>
          <w:szCs w:val="24"/>
        </w:rPr>
        <w:lastRenderedPageBreak/>
        <w:t xml:space="preserve">CPA: Chronic pulmonary aspergillosis; </w:t>
      </w:r>
      <w:r w:rsidRPr="008E183A">
        <w:rPr>
          <w:rFonts w:ascii="Times New Roman" w:eastAsia="FangSong" w:hAnsi="Times New Roman" w:cs="Times New Roman"/>
          <w:sz w:val="24"/>
          <w:szCs w:val="24"/>
        </w:rPr>
        <w:t>PLT: Platelets</w:t>
      </w:r>
    </w:p>
    <w:p w14:paraId="77476478" w14:textId="77777777" w:rsidR="00D831B9" w:rsidRPr="00EB41A1" w:rsidRDefault="00D831B9"/>
    <w:sectPr w:rsidR="00D831B9" w:rsidRPr="00EB41A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C6F92" w14:textId="77777777" w:rsidR="00536317" w:rsidRDefault="00536317" w:rsidP="004C487D">
      <w:r>
        <w:separator/>
      </w:r>
    </w:p>
  </w:endnote>
  <w:endnote w:type="continuationSeparator" w:id="0">
    <w:p w14:paraId="533DBBA1" w14:textId="77777777" w:rsidR="00536317" w:rsidRDefault="00536317" w:rsidP="004C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87BEE" w14:textId="5D9C8621" w:rsidR="0031531E" w:rsidRDefault="003153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D287C3" wp14:editId="71CD09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954454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58275" w14:textId="288A8B69" w:rsidR="0031531E" w:rsidRPr="0031531E" w:rsidRDefault="0031531E" w:rsidP="003153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53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287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40A58275" w14:textId="288A8B69" w:rsidR="0031531E" w:rsidRPr="0031531E" w:rsidRDefault="0031531E" w:rsidP="003153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53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7F959" w14:textId="6502C9BC" w:rsidR="0031531E" w:rsidRDefault="003153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21F71" wp14:editId="7E2F4DDA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656021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CB23C" w14:textId="1D9E7846" w:rsidR="0031531E" w:rsidRPr="0031531E" w:rsidRDefault="0031531E" w:rsidP="003153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53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21F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518CB23C" w14:textId="1D9E7846" w:rsidR="0031531E" w:rsidRPr="0031531E" w:rsidRDefault="0031531E" w:rsidP="003153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53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0CDD7" w14:textId="69BE983C" w:rsidR="0031531E" w:rsidRDefault="003153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E32BF5" wp14:editId="5B822A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793579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B4E6E" w14:textId="0B5CA942" w:rsidR="0031531E" w:rsidRPr="0031531E" w:rsidRDefault="0031531E" w:rsidP="003153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53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32B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2FDB4E6E" w14:textId="0B5CA942" w:rsidR="0031531E" w:rsidRPr="0031531E" w:rsidRDefault="0031531E" w:rsidP="003153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53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CC919" w14:textId="77777777" w:rsidR="00536317" w:rsidRDefault="00536317" w:rsidP="004C487D">
      <w:r>
        <w:separator/>
      </w:r>
    </w:p>
  </w:footnote>
  <w:footnote w:type="continuationSeparator" w:id="0">
    <w:p w14:paraId="3B3C23A8" w14:textId="77777777" w:rsidR="00536317" w:rsidRDefault="00536317" w:rsidP="004C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00"/>
    <w:rsid w:val="000B17CF"/>
    <w:rsid w:val="0028328E"/>
    <w:rsid w:val="002A64E9"/>
    <w:rsid w:val="003122DB"/>
    <w:rsid w:val="0031531E"/>
    <w:rsid w:val="003732E2"/>
    <w:rsid w:val="003F0E92"/>
    <w:rsid w:val="003F0EE2"/>
    <w:rsid w:val="004C487D"/>
    <w:rsid w:val="004F0523"/>
    <w:rsid w:val="00507B7C"/>
    <w:rsid w:val="00536317"/>
    <w:rsid w:val="00587DF5"/>
    <w:rsid w:val="005B1C53"/>
    <w:rsid w:val="005C1255"/>
    <w:rsid w:val="005D20CF"/>
    <w:rsid w:val="006139FB"/>
    <w:rsid w:val="00625E07"/>
    <w:rsid w:val="006E7357"/>
    <w:rsid w:val="00715097"/>
    <w:rsid w:val="007715B0"/>
    <w:rsid w:val="00815449"/>
    <w:rsid w:val="00887A24"/>
    <w:rsid w:val="008E183A"/>
    <w:rsid w:val="009F58A9"/>
    <w:rsid w:val="00A031E1"/>
    <w:rsid w:val="00A22AD2"/>
    <w:rsid w:val="00A26F92"/>
    <w:rsid w:val="00AE63FD"/>
    <w:rsid w:val="00B4210C"/>
    <w:rsid w:val="00BA3EE8"/>
    <w:rsid w:val="00C41311"/>
    <w:rsid w:val="00C500FC"/>
    <w:rsid w:val="00C83022"/>
    <w:rsid w:val="00D831B9"/>
    <w:rsid w:val="00E129D5"/>
    <w:rsid w:val="00E22C13"/>
    <w:rsid w:val="00EB41A1"/>
    <w:rsid w:val="00F4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4C973"/>
  <w15:chartTrackingRefBased/>
  <w15:docId w15:val="{1C3BAE01-5650-4D72-81DF-1A1A691D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90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8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48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4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487D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5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3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lingyan sheng</dc:creator>
  <cp:keywords/>
  <dc:description/>
  <cp:lastModifiedBy>Murphy, Alexandra</cp:lastModifiedBy>
  <cp:revision>4</cp:revision>
  <dcterms:created xsi:type="dcterms:W3CDTF">2024-09-09T22:00:00Z</dcterms:created>
  <dcterms:modified xsi:type="dcterms:W3CDTF">2024-09-13T01:33:00Z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b33ac31,1d87e5aa,33980a6e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2024-09-09T22:00:32Z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bc0f488d-7785-43e0-bc82-3dddb4d371cc</vt:lpwstr>
  </property>
  <property fmtid="{D5CDD505-2E9C-101B-9397-08002B2CF9AE}" pid="11" name="MSIP_Label_2bbab825-a111-45e4-86a1-18cee0005896_ContentBits">
    <vt:lpwstr>2</vt:lpwstr>
  </property>
</Properties>
</file>