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F677" w14:textId="77777777" w:rsidR="005F5FA3" w:rsidRPr="005F5FA3" w:rsidRDefault="005F5FA3" w:rsidP="005F5FA3">
      <w:pPr>
        <w:pStyle w:val="Heading1"/>
        <w:keepLines w:val="0"/>
        <w:spacing w:before="240" w:after="60" w:line="48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5F5FA3">
        <w:rPr>
          <w:rFonts w:ascii="Arial" w:hAnsi="Arial" w:cs="Arial"/>
          <w:b/>
          <w:bCs/>
          <w:color w:val="auto"/>
          <w:sz w:val="32"/>
          <w:szCs w:val="32"/>
        </w:rPr>
        <w:t>Supplementary Materials</w:t>
      </w:r>
    </w:p>
    <w:p w14:paraId="35CF17C9" w14:textId="77777777" w:rsidR="005F5FA3" w:rsidRDefault="005F5FA3" w:rsidP="005F5FA3">
      <w:pPr>
        <w:pStyle w:val="Heading1"/>
      </w:pPr>
      <w:r>
        <w:rPr>
          <w:noProof/>
        </w:rPr>
        <w:drawing>
          <wp:inline distT="0" distB="0" distL="0" distR="0" wp14:anchorId="707F10DB" wp14:editId="55B69180">
            <wp:extent cx="4526280" cy="1597152"/>
            <wp:effectExtent l="0" t="0" r="7620" b="3175"/>
            <wp:docPr id="1" name="Obraz 1" descr="Obraz zawierający diagram, szkic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, szkic, lini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4AB7" w14:textId="77777777" w:rsidR="005F5FA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S1: </w:t>
      </w:r>
      <w:bookmarkStart w:id="0" w:name="_Hlk165972103"/>
      <w:r w:rsidRPr="001564F1">
        <w:rPr>
          <w:b/>
          <w:bCs/>
        </w:rPr>
        <w:t xml:space="preserve">The gating strategy </w:t>
      </w:r>
      <w:bookmarkEnd w:id="0"/>
      <w:r w:rsidRPr="001564F1">
        <w:rPr>
          <w:b/>
          <w:bCs/>
        </w:rPr>
        <w:t>of reactive oxygen species measurement in peripheral blood mononuclear cells.</w:t>
      </w:r>
      <w:r>
        <w:rPr>
          <w:b/>
          <w:bCs/>
        </w:rPr>
        <w:t xml:space="preserve"> </w:t>
      </w:r>
    </w:p>
    <w:p w14:paraId="25CF4060" w14:textId="77777777" w:rsidR="005F5FA3" w:rsidRDefault="005F5FA3" w:rsidP="005F5FA3">
      <w:pPr>
        <w:widowControl w:val="0"/>
        <w:rPr>
          <w:rFonts w:cs="Arial"/>
          <w:szCs w:val="20"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7-AAD, </w:t>
      </w:r>
      <w:r w:rsidRPr="00536B73">
        <w:t>7-amino actinomycin D</w:t>
      </w:r>
      <w:r>
        <w:t xml:space="preserve">; </w:t>
      </w:r>
      <w:r>
        <w:rPr>
          <w:rFonts w:cs="Arial"/>
          <w:szCs w:val="20"/>
        </w:rPr>
        <w:t>DCF, d</w:t>
      </w:r>
      <w:r w:rsidRPr="00DA55E0">
        <w:rPr>
          <w:rFonts w:cs="Arial"/>
          <w:szCs w:val="20"/>
        </w:rPr>
        <w:t>ichloro-dihydro-fluorescein diacetate</w:t>
      </w:r>
      <w:r>
        <w:rPr>
          <w:rFonts w:cs="Arial"/>
          <w:szCs w:val="20"/>
        </w:rPr>
        <w:t xml:space="preserve">; DHR, </w:t>
      </w:r>
      <w:proofErr w:type="spellStart"/>
      <w:r w:rsidRPr="004C2FB7">
        <w:rPr>
          <w:rFonts w:cs="Arial"/>
          <w:szCs w:val="20"/>
        </w:rPr>
        <w:t>dihydrorhodamine</w:t>
      </w:r>
      <w:proofErr w:type="spellEnd"/>
      <w:r>
        <w:rPr>
          <w:rFonts w:cs="Arial"/>
          <w:szCs w:val="20"/>
        </w:rPr>
        <w:t xml:space="preserve">; </w:t>
      </w:r>
      <w:proofErr w:type="spellStart"/>
      <w:r>
        <w:t>hPBMC</w:t>
      </w:r>
      <w:proofErr w:type="spellEnd"/>
      <w:r>
        <w:t xml:space="preserve">, human </w:t>
      </w:r>
      <w:r w:rsidRPr="00536B73">
        <w:t>peripheral blood mononuclear cells</w:t>
      </w:r>
      <w:r>
        <w:t xml:space="preserve">; FSC, </w:t>
      </w:r>
      <w:r w:rsidRPr="00AE77CA">
        <w:t>forward scatter</w:t>
      </w:r>
      <w:r>
        <w:t>; SSC, s</w:t>
      </w:r>
      <w:r w:rsidRPr="00AE77CA">
        <w:t xml:space="preserve">ide </w:t>
      </w:r>
      <w:r>
        <w:t>s</w:t>
      </w:r>
      <w:r w:rsidRPr="00AE77CA">
        <w:t>catter</w:t>
      </w:r>
      <w:r>
        <w:t xml:space="preserve">; </w:t>
      </w:r>
    </w:p>
    <w:p w14:paraId="1AE559F3" w14:textId="77777777" w:rsidR="005F5FA3" w:rsidRPr="00536B73" w:rsidRDefault="005F5FA3" w:rsidP="005F5FA3">
      <w:pPr>
        <w:rPr>
          <w:b/>
          <w:bCs/>
        </w:rPr>
      </w:pPr>
    </w:p>
    <w:p w14:paraId="6BB88628" w14:textId="77777777" w:rsidR="005F5FA3" w:rsidRDefault="005F5FA3" w:rsidP="005F5FA3">
      <w:pPr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57F8C3B9" wp14:editId="7D798371">
            <wp:extent cx="5486400" cy="1843919"/>
            <wp:effectExtent l="0" t="0" r="0" b="4445"/>
            <wp:docPr id="880698560" name="Obraz 10" descr="Obraz zawierający diagram, tekst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98560" name="Obraz 10" descr="Obraz zawierający diagram, tekst, Czcionka, lini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A64B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S2: </w:t>
      </w:r>
      <w:r w:rsidRPr="00536B73">
        <w:rPr>
          <w:b/>
          <w:bCs/>
        </w:rPr>
        <w:t xml:space="preserve">Viability of RAW 264.7 and HepG2 cells after incubation with polyethylene glycols. </w:t>
      </w:r>
    </w:p>
    <w:p w14:paraId="0A9B452B" w14:textId="24CDA6C4" w:rsidR="005F5FA3" w:rsidRDefault="005F5FA3" w:rsidP="005F5FA3">
      <w:r w:rsidRPr="00A10727">
        <w:rPr>
          <w:rFonts w:cs="Arial"/>
          <w:b/>
          <w:szCs w:val="20"/>
        </w:rPr>
        <w:t>Notes:</w:t>
      </w:r>
      <w:r>
        <w:rPr>
          <w:rFonts w:cs="Arial"/>
          <w:szCs w:val="20"/>
        </w:rPr>
        <w:t xml:space="preserve"> </w:t>
      </w:r>
      <w:r w:rsidRPr="00536B73">
        <w:t xml:space="preserve">After 24 or 48 hours of incubation in media containing PBS </w:t>
      </w:r>
      <w:proofErr w:type="gramStart"/>
      <w:r w:rsidRPr="00536B73">
        <w:t>or  PEG</w:t>
      </w:r>
      <w:proofErr w:type="gramEnd"/>
      <w:r w:rsidRPr="00536B73">
        <w:t xml:space="preserve">, or </w:t>
      </w:r>
      <w:proofErr w:type="spellStart"/>
      <w:r w:rsidRPr="00536B73">
        <w:t>mPEG</w:t>
      </w:r>
      <w:proofErr w:type="spellEnd"/>
      <w:r w:rsidRPr="00536B73">
        <w:t xml:space="preserve"> solutions, </w:t>
      </w:r>
      <w:r w:rsidR="00646FC6">
        <w:t xml:space="preserve">the </w:t>
      </w:r>
      <w:r w:rsidRPr="00536B73">
        <w:t>viability of R</w:t>
      </w:r>
      <w:r>
        <w:t xml:space="preserve">AW </w:t>
      </w:r>
      <w:r w:rsidRPr="00536B73">
        <w:t>264.</w:t>
      </w:r>
      <w:bookmarkStart w:id="1" w:name="_GoBack"/>
      <w:r w:rsidRPr="00BD242E">
        <w:rPr>
          <w:color w:val="000000" w:themeColor="text1"/>
        </w:rPr>
        <w:t xml:space="preserve">7 </w:t>
      </w:r>
      <w:r w:rsidR="00293017" w:rsidRPr="00BD242E">
        <w:rPr>
          <w:color w:val="000000" w:themeColor="text1"/>
        </w:rPr>
        <w:t xml:space="preserve">(A) </w:t>
      </w:r>
      <w:r w:rsidRPr="00BD242E">
        <w:rPr>
          <w:color w:val="000000" w:themeColor="text1"/>
        </w:rPr>
        <w:t>and</w:t>
      </w:r>
      <w:bookmarkEnd w:id="1"/>
      <w:r w:rsidRPr="00BD242E">
        <w:rPr>
          <w:color w:val="000000" w:themeColor="text1"/>
        </w:rPr>
        <w:t xml:space="preserve"> HepG2 </w:t>
      </w:r>
      <w:r w:rsidR="00293017" w:rsidRPr="00BD242E">
        <w:rPr>
          <w:color w:val="000000" w:themeColor="text1"/>
        </w:rPr>
        <w:t xml:space="preserve">(B) </w:t>
      </w:r>
      <w:r w:rsidRPr="00536B73">
        <w:t xml:space="preserve">cells was analyzed using MTT. The data are presented </w:t>
      </w:r>
      <w:r w:rsidRPr="00BE2003">
        <w:t>as an average of 3 independent experiments ± SD.</w:t>
      </w:r>
    </w:p>
    <w:p w14:paraId="01B945C3" w14:textId="77777777" w:rsidR="005F5FA3" w:rsidRPr="00536B73" w:rsidRDefault="005F5FA3" w:rsidP="005F5FA3">
      <w:pPr>
        <w:rPr>
          <w:b/>
          <w:bCs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 w:rsidRPr="003E1CBA">
        <w:rPr>
          <w:rFonts w:cs="Arial"/>
          <w:szCs w:val="20"/>
        </w:rPr>
        <w:t>HepG2</w:t>
      </w:r>
      <w:r>
        <w:rPr>
          <w:rFonts w:cs="Arial"/>
          <w:szCs w:val="20"/>
        </w:rPr>
        <w:t xml:space="preserve">, </w:t>
      </w:r>
      <w:r>
        <w:t>h</w:t>
      </w:r>
      <w:r w:rsidRPr="00536B73">
        <w:t>uman hepatoma-derived</w:t>
      </w:r>
      <w:r>
        <w:t xml:space="preserve"> cells</w:t>
      </w:r>
      <w:r>
        <w:rPr>
          <w:rFonts w:cs="Arial"/>
          <w:szCs w:val="20"/>
        </w:rPr>
        <w:t xml:space="preserve">; RAW 264.7, </w:t>
      </w:r>
      <w:r>
        <w:rPr>
          <w:color w:val="212121"/>
        </w:rPr>
        <w:t xml:space="preserve">mouse </w:t>
      </w:r>
      <w:r w:rsidRPr="00536B73">
        <w:rPr>
          <w:color w:val="212121"/>
        </w:rPr>
        <w:t>monocyte/macrophage</w:t>
      </w:r>
      <w:r>
        <w:rPr>
          <w:color w:val="212121"/>
        </w:rPr>
        <w:t xml:space="preserve"> cell line</w:t>
      </w:r>
      <w:r>
        <w:t xml:space="preserve">; 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>.</w:t>
      </w:r>
    </w:p>
    <w:p w14:paraId="3BB5F3BA" w14:textId="77777777" w:rsidR="005F5FA3" w:rsidRDefault="005F5FA3" w:rsidP="005F5FA3">
      <w:pPr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39B49431" wp14:editId="5FA5E54E">
            <wp:extent cx="5486400" cy="4830445"/>
            <wp:effectExtent l="0" t="0" r="0" b="8255"/>
            <wp:docPr id="1454225034" name="Obraz 16" descr="Obraz zawierający tekst, diagram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25034" name="Obraz 16" descr="Obraz zawierający tekst, diagram, linia, zrzut ekranu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EEA7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S3: </w:t>
      </w:r>
      <w:r w:rsidRPr="00536B73">
        <w:rPr>
          <w:b/>
          <w:bCs/>
        </w:rPr>
        <w:t>Kinetics of intracellular ROS production by P388D1 cells exposed to polyethylene glycols.</w:t>
      </w:r>
    </w:p>
    <w:p w14:paraId="04F76379" w14:textId="5EE41713" w:rsidR="005F5FA3" w:rsidRDefault="005F5FA3" w:rsidP="005F5FA3">
      <w:r w:rsidRPr="00A10727">
        <w:rPr>
          <w:rFonts w:cs="Arial"/>
          <w:b/>
          <w:szCs w:val="20"/>
        </w:rPr>
        <w:t>Notes:</w:t>
      </w:r>
      <w:r>
        <w:rPr>
          <w:rFonts w:cs="Arial"/>
          <w:szCs w:val="20"/>
        </w:rPr>
        <w:t xml:space="preserve"> </w:t>
      </w:r>
      <w:r w:rsidRPr="00536B73">
        <w:t>ROS-sensitive fluorescent probes (DCF</w:t>
      </w:r>
      <w:r>
        <w:t xml:space="preserve"> and </w:t>
      </w:r>
      <w:r w:rsidRPr="00536B73">
        <w:t xml:space="preserve">DHR) were added to the culture medium used for P388D1 cells. Next, P388D1 cells were treated with PBS (negative control), PEG or </w:t>
      </w:r>
      <w:proofErr w:type="spellStart"/>
      <w:r w:rsidRPr="00536B73">
        <w:t>mPEG</w:t>
      </w:r>
      <w:proofErr w:type="spellEnd"/>
      <w:r w:rsidRPr="00536B73">
        <w:t xml:space="preserve"> solutions, or </w:t>
      </w:r>
      <w:r>
        <w:t xml:space="preserve">PMA and </w:t>
      </w:r>
      <w:r w:rsidRPr="00536B73">
        <w:t>H</w:t>
      </w:r>
      <w:r w:rsidRPr="00536B73">
        <w:rPr>
          <w:vertAlign w:val="subscript"/>
        </w:rPr>
        <w:t>2</w:t>
      </w:r>
      <w:r w:rsidRPr="00536B73">
        <w:t>O</w:t>
      </w:r>
      <w:r w:rsidRPr="00536B73">
        <w:rPr>
          <w:vertAlign w:val="subscript"/>
        </w:rPr>
        <w:t>2</w:t>
      </w:r>
      <w:r w:rsidRPr="00536B73">
        <w:t xml:space="preserve">, which served as an inducer of oxidative stress in the cells. Immediately after </w:t>
      </w:r>
      <w:r w:rsidR="00646FC6">
        <w:t>adding</w:t>
      </w:r>
      <w:r w:rsidRPr="00536B73">
        <w:t xml:space="preserve"> stimulants, the fluorescence intensity of DCF </w:t>
      </w:r>
      <w:r>
        <w:t>(</w:t>
      </w:r>
      <w:r w:rsidRPr="00536B73">
        <w:t>470 nm/535 nm</w:t>
      </w:r>
      <w:r>
        <w:t>)</w:t>
      </w:r>
      <w:r w:rsidRPr="00536B73">
        <w:t xml:space="preserve"> and DHR </w:t>
      </w:r>
      <w:r>
        <w:t>(</w:t>
      </w:r>
      <w:r w:rsidRPr="00536B73">
        <w:t>485 nm/525 nm</w:t>
      </w:r>
      <w:r>
        <w:t xml:space="preserve">) </w:t>
      </w:r>
      <w:r w:rsidRPr="00536B73">
        <w:t xml:space="preserve">was measured. The measurement was carried out for 4 hours at 15-minute intervals, maintaining a constant temperature of 37°C. </w:t>
      </w:r>
      <w:r w:rsidRPr="003C39E1">
        <w:t>Data were presented as an average of two independent experiments ± SD.</w:t>
      </w:r>
    </w:p>
    <w:p w14:paraId="21AFD487" w14:textId="77777777" w:rsidR="005F5FA3" w:rsidRPr="00536B73" w:rsidRDefault="005F5FA3" w:rsidP="005F5FA3">
      <w:pPr>
        <w:rPr>
          <w:b/>
          <w:bCs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DCF, d</w:t>
      </w:r>
      <w:r w:rsidRPr="00DA55E0">
        <w:rPr>
          <w:rFonts w:cs="Arial"/>
          <w:szCs w:val="20"/>
        </w:rPr>
        <w:t>ichloro-dihydro-fluorescein diacetate</w:t>
      </w:r>
      <w:r>
        <w:rPr>
          <w:rFonts w:cs="Arial"/>
          <w:szCs w:val="20"/>
        </w:rPr>
        <w:t xml:space="preserve">; DHR, </w:t>
      </w:r>
      <w:proofErr w:type="spellStart"/>
      <w:r w:rsidRPr="004C2FB7">
        <w:rPr>
          <w:rFonts w:cs="Arial"/>
          <w:szCs w:val="20"/>
        </w:rPr>
        <w:t>dihydrorhodamine</w:t>
      </w:r>
      <w:proofErr w:type="spellEnd"/>
      <w:r>
        <w:t xml:space="preserve">; 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 xml:space="preserve">; </w:t>
      </w:r>
      <w:r>
        <w:rPr>
          <w:rFonts w:cs="Arial"/>
          <w:szCs w:val="20"/>
        </w:rPr>
        <w:t xml:space="preserve">PMA, </w:t>
      </w:r>
      <w:r w:rsidRPr="00E55DC2">
        <w:rPr>
          <w:rFonts w:cs="Arial"/>
          <w:szCs w:val="20"/>
        </w:rPr>
        <w:t>phorbol 12-myristate 13-acetate</w:t>
      </w:r>
      <w:r>
        <w:rPr>
          <w:rFonts w:cs="Arial"/>
          <w:szCs w:val="20"/>
        </w:rPr>
        <w:t>.</w:t>
      </w:r>
    </w:p>
    <w:p w14:paraId="71790207" w14:textId="77777777" w:rsidR="005F5FA3" w:rsidRDefault="005F5FA3" w:rsidP="005F5FA3">
      <w:pPr>
        <w:rPr>
          <w:rFonts w:cs="Arial"/>
          <w:szCs w:val="20"/>
        </w:rPr>
      </w:pPr>
    </w:p>
    <w:p w14:paraId="4A4FAF38" w14:textId="77777777" w:rsidR="005F5FA3" w:rsidRPr="00536B73" w:rsidRDefault="005F5FA3" w:rsidP="005F5F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5AC271" wp14:editId="06E2527B">
            <wp:extent cx="5486400" cy="4847590"/>
            <wp:effectExtent l="0" t="0" r="0" b="0"/>
            <wp:docPr id="863914315" name="Obraz 17" descr="Obraz zawierający tekst, diagram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14315" name="Obraz 17" descr="Obraz zawierający tekst, diagram, linia, zrzut ekranu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C7BD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S4: </w:t>
      </w:r>
      <w:r w:rsidRPr="00536B73">
        <w:rPr>
          <w:b/>
          <w:bCs/>
        </w:rPr>
        <w:t>Kinetics of intracellular ROS production by RAW 264.7 incubated with polyethylene glycols.</w:t>
      </w:r>
    </w:p>
    <w:p w14:paraId="55589A0A" w14:textId="6F5617B4" w:rsidR="005F5FA3" w:rsidRDefault="005F5FA3" w:rsidP="005F5FA3">
      <w:r w:rsidRPr="00A10727">
        <w:rPr>
          <w:rFonts w:cs="Arial"/>
          <w:b/>
          <w:szCs w:val="20"/>
        </w:rPr>
        <w:t>Notes:</w:t>
      </w:r>
      <w:r>
        <w:rPr>
          <w:rFonts w:cs="Arial"/>
          <w:szCs w:val="20"/>
        </w:rPr>
        <w:t xml:space="preserve"> </w:t>
      </w:r>
      <w:r w:rsidRPr="00536B73">
        <w:t>ROS-sensitive fluorescent probes (DCF</w:t>
      </w:r>
      <w:r>
        <w:t xml:space="preserve"> and </w:t>
      </w:r>
      <w:r w:rsidRPr="00536B73">
        <w:t xml:space="preserve">DHR) were added to the culture medium used for RAW264.7 cells. Next, media containing PBS (negative control), PEG or </w:t>
      </w:r>
      <w:proofErr w:type="spellStart"/>
      <w:r w:rsidRPr="00536B73">
        <w:t>mPEG</w:t>
      </w:r>
      <w:proofErr w:type="spellEnd"/>
      <w:r w:rsidRPr="00536B73">
        <w:t xml:space="preserve"> solutions, or </w:t>
      </w:r>
      <w:r>
        <w:t xml:space="preserve">PMA and </w:t>
      </w:r>
      <w:r w:rsidRPr="00536B73">
        <w:t>H</w:t>
      </w:r>
      <w:r w:rsidRPr="00536B73">
        <w:rPr>
          <w:vertAlign w:val="subscript"/>
        </w:rPr>
        <w:t>2</w:t>
      </w:r>
      <w:r w:rsidRPr="00536B73">
        <w:t>O</w:t>
      </w:r>
      <w:r w:rsidRPr="00536B73">
        <w:rPr>
          <w:vertAlign w:val="subscript"/>
        </w:rPr>
        <w:t>2</w:t>
      </w:r>
      <w:r w:rsidRPr="00536B73">
        <w:t xml:space="preserve"> were added to the cells</w:t>
      </w:r>
      <w:r>
        <w:t xml:space="preserve"> </w:t>
      </w:r>
      <w:r w:rsidRPr="00536B73">
        <w:t>(positive control</w:t>
      </w:r>
      <w:r>
        <w:t>s</w:t>
      </w:r>
      <w:r w:rsidRPr="00536B73">
        <w:t xml:space="preserve"> of ROS production). Immediately, the fluorescence intensity of DCF </w:t>
      </w:r>
      <w:r>
        <w:t>(</w:t>
      </w:r>
      <w:r w:rsidRPr="00536B73">
        <w:t>470 nm/535 nm</w:t>
      </w:r>
      <w:r>
        <w:t>)</w:t>
      </w:r>
      <w:r w:rsidRPr="00536B73">
        <w:t xml:space="preserve"> and DHR </w:t>
      </w:r>
      <w:r>
        <w:t>(</w:t>
      </w:r>
      <w:r w:rsidRPr="00536B73">
        <w:t>485 nm/525 nm</w:t>
      </w:r>
      <w:r>
        <w:t xml:space="preserve">) </w:t>
      </w:r>
      <w:r w:rsidRPr="00536B73">
        <w:t xml:space="preserve">was measured. The measurement was carried out for 4 hours at 15-minute intervals, maintaining a constant temperature of 37°C. </w:t>
      </w:r>
      <w:r w:rsidRPr="003C39E1">
        <w:t>Data were presented as an average of at least two independent experiments ± SD.</w:t>
      </w:r>
    </w:p>
    <w:p w14:paraId="431A5F8E" w14:textId="77777777" w:rsidR="005F5FA3" w:rsidRDefault="005F5FA3" w:rsidP="005F5FA3">
      <w:pPr>
        <w:rPr>
          <w:rFonts w:cs="Arial"/>
          <w:szCs w:val="20"/>
        </w:rPr>
      </w:pPr>
      <w:r w:rsidRPr="00A10727">
        <w:rPr>
          <w:rFonts w:cs="Arial"/>
          <w:b/>
          <w:szCs w:val="20"/>
        </w:rPr>
        <w:lastRenderedPageBreak/>
        <w:t>Abbreviations:</w:t>
      </w:r>
      <w:r w:rsidRPr="00D267F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DCF, d</w:t>
      </w:r>
      <w:r w:rsidRPr="00DA55E0">
        <w:rPr>
          <w:rFonts w:cs="Arial"/>
          <w:szCs w:val="20"/>
        </w:rPr>
        <w:t>ichloro-dihydro-fluorescein diacetate</w:t>
      </w:r>
      <w:r>
        <w:rPr>
          <w:rFonts w:cs="Arial"/>
          <w:szCs w:val="20"/>
        </w:rPr>
        <w:t xml:space="preserve">; DHR, </w:t>
      </w:r>
      <w:proofErr w:type="spellStart"/>
      <w:r w:rsidRPr="004C2FB7">
        <w:rPr>
          <w:rFonts w:cs="Arial"/>
          <w:szCs w:val="20"/>
        </w:rPr>
        <w:t>dihydrorhodamine</w:t>
      </w:r>
      <w:proofErr w:type="spellEnd"/>
      <w:r>
        <w:t xml:space="preserve">; 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 xml:space="preserve">; </w:t>
      </w:r>
      <w:r>
        <w:rPr>
          <w:rFonts w:cs="Arial"/>
          <w:szCs w:val="20"/>
        </w:rPr>
        <w:t xml:space="preserve">PMA, </w:t>
      </w:r>
      <w:r w:rsidRPr="00E55DC2">
        <w:rPr>
          <w:rFonts w:cs="Arial"/>
          <w:szCs w:val="20"/>
        </w:rPr>
        <w:t>phorbol 12-myristate 13-acetate</w:t>
      </w:r>
      <w:r>
        <w:rPr>
          <w:rFonts w:cs="Arial"/>
          <w:szCs w:val="20"/>
        </w:rPr>
        <w:t>.</w:t>
      </w:r>
    </w:p>
    <w:p w14:paraId="65D08FF8" w14:textId="77777777" w:rsidR="005F5FA3" w:rsidRDefault="005F5FA3" w:rsidP="005F5FA3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3382DBAD" wp14:editId="3E324F05">
            <wp:extent cx="5486400" cy="4847590"/>
            <wp:effectExtent l="0" t="0" r="0" b="0"/>
            <wp:docPr id="706631482" name="Obraz 18" descr="Obraz zawierający tekst, diagram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1482" name="Obraz 18" descr="Obraz zawierający tekst, diagram, linia, zrzut ekranu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FE94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S5: </w:t>
      </w:r>
      <w:r w:rsidRPr="00536B73">
        <w:rPr>
          <w:b/>
          <w:bCs/>
        </w:rPr>
        <w:t>Kinetics of intracellular ROS production by HepG2 cells exposed to polyethylene glycols.</w:t>
      </w:r>
    </w:p>
    <w:p w14:paraId="0546334F" w14:textId="54D8527E" w:rsidR="005F5FA3" w:rsidRDefault="005F5FA3" w:rsidP="005F5FA3">
      <w:r w:rsidRPr="00A10727">
        <w:rPr>
          <w:rFonts w:cs="Arial"/>
          <w:b/>
          <w:szCs w:val="20"/>
        </w:rPr>
        <w:t>Notes:</w:t>
      </w:r>
      <w:r>
        <w:rPr>
          <w:rFonts w:cs="Arial"/>
          <w:szCs w:val="20"/>
        </w:rPr>
        <w:t xml:space="preserve"> </w:t>
      </w:r>
      <w:r w:rsidRPr="00536B73">
        <w:t xml:space="preserve">The cells were resuspended in the media containing ROS-sensitive fluorescent probes (DCF, </w:t>
      </w:r>
      <w:r>
        <w:t xml:space="preserve">and </w:t>
      </w:r>
      <w:r w:rsidRPr="00536B73">
        <w:t>DHR) and mixed with stimulants: PBS (negative control),</w:t>
      </w:r>
      <w:r>
        <w:t xml:space="preserve"> </w:t>
      </w:r>
      <w:r w:rsidRPr="00536B73">
        <w:t>PMA (positive control of ROS production)</w:t>
      </w:r>
      <w:r>
        <w:t>,</w:t>
      </w:r>
      <w:r w:rsidRPr="00536B73">
        <w:t xml:space="preserve"> PEG or </w:t>
      </w:r>
      <w:proofErr w:type="spellStart"/>
      <w:r w:rsidRPr="00536B73">
        <w:t>mPEG</w:t>
      </w:r>
      <w:proofErr w:type="spellEnd"/>
      <w:r w:rsidRPr="00536B73">
        <w:t xml:space="preserve"> solutions, or</w:t>
      </w:r>
      <w:r>
        <w:t xml:space="preserve"> PMA and</w:t>
      </w:r>
      <w:r w:rsidRPr="00536B73">
        <w:t xml:space="preserve"> H</w:t>
      </w:r>
      <w:r w:rsidRPr="00536B73">
        <w:rPr>
          <w:vertAlign w:val="subscript"/>
        </w:rPr>
        <w:t>2</w:t>
      </w:r>
      <w:r w:rsidRPr="00536B73">
        <w:t>O</w:t>
      </w:r>
      <w:r w:rsidRPr="00536B73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536B73">
        <w:t>(positive control</w:t>
      </w:r>
      <w:r>
        <w:t>s</w:t>
      </w:r>
      <w:r w:rsidRPr="00536B73">
        <w:t xml:space="preserve"> of ROS production). The fluorescence intensity of DCF </w:t>
      </w:r>
      <w:r>
        <w:t>(</w:t>
      </w:r>
      <w:r w:rsidRPr="00536B73">
        <w:t>470 nm/535 nm</w:t>
      </w:r>
      <w:r>
        <w:t>)</w:t>
      </w:r>
      <w:r w:rsidRPr="00536B73">
        <w:t xml:space="preserve"> and DHR </w:t>
      </w:r>
      <w:r>
        <w:t>(</w:t>
      </w:r>
      <w:r w:rsidRPr="00536B73">
        <w:t>485 nm/525 nm</w:t>
      </w:r>
      <w:r>
        <w:t xml:space="preserve">) </w:t>
      </w:r>
      <w:r w:rsidRPr="00536B73">
        <w:t xml:space="preserve">was measured using </w:t>
      </w:r>
      <w:r w:rsidR="00646FC6">
        <w:t xml:space="preserve">a </w:t>
      </w:r>
      <w:r w:rsidRPr="00536B73">
        <w:t xml:space="preserve">microplate reader. The measurement was carried out for 4 hours at 15-minute intervals, maintaining a constant temperature of 37°C. </w:t>
      </w:r>
      <w:r w:rsidRPr="00425F40">
        <w:t>Data were presented as an average of at least two independent experiments ± SD.</w:t>
      </w:r>
    </w:p>
    <w:p w14:paraId="712B125F" w14:textId="77777777" w:rsidR="005F5FA3" w:rsidRDefault="005F5FA3" w:rsidP="005F5FA3">
      <w:pPr>
        <w:rPr>
          <w:rFonts w:cs="Arial"/>
          <w:szCs w:val="20"/>
        </w:rPr>
      </w:pPr>
      <w:r w:rsidRPr="00A10727">
        <w:rPr>
          <w:rFonts w:cs="Arial"/>
          <w:b/>
          <w:szCs w:val="20"/>
        </w:rPr>
        <w:lastRenderedPageBreak/>
        <w:t>Abbreviations:</w:t>
      </w:r>
      <w:r w:rsidRPr="00D267F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DCF, d</w:t>
      </w:r>
      <w:r w:rsidRPr="00DA55E0">
        <w:rPr>
          <w:rFonts w:cs="Arial"/>
          <w:szCs w:val="20"/>
        </w:rPr>
        <w:t>ichloro-dihydro-fluorescein diacetate</w:t>
      </w:r>
      <w:r>
        <w:rPr>
          <w:rFonts w:cs="Arial"/>
          <w:szCs w:val="20"/>
        </w:rPr>
        <w:t xml:space="preserve">; DHR, </w:t>
      </w:r>
      <w:proofErr w:type="spellStart"/>
      <w:r w:rsidRPr="004C2FB7">
        <w:rPr>
          <w:rFonts w:cs="Arial"/>
          <w:szCs w:val="20"/>
        </w:rPr>
        <w:t>dihydrorhodamine</w:t>
      </w:r>
      <w:proofErr w:type="spellEnd"/>
      <w:r>
        <w:t xml:space="preserve">; 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 xml:space="preserve">; </w:t>
      </w:r>
      <w:r>
        <w:rPr>
          <w:rFonts w:cs="Arial"/>
          <w:szCs w:val="20"/>
        </w:rPr>
        <w:t xml:space="preserve">PMA, </w:t>
      </w:r>
      <w:r w:rsidRPr="00E55DC2">
        <w:rPr>
          <w:rFonts w:cs="Arial"/>
          <w:szCs w:val="20"/>
        </w:rPr>
        <w:t>phorbol 12-myristate 13-acetate</w:t>
      </w:r>
      <w:r>
        <w:rPr>
          <w:rFonts w:cs="Arial"/>
          <w:szCs w:val="20"/>
        </w:rPr>
        <w:t>.</w:t>
      </w:r>
    </w:p>
    <w:p w14:paraId="771D69A4" w14:textId="77777777" w:rsidR="005540D8" w:rsidRDefault="005540D8" w:rsidP="005F5FA3">
      <w:pPr>
        <w:rPr>
          <w:rFonts w:cs="Arial"/>
          <w:szCs w:val="20"/>
        </w:rPr>
      </w:pPr>
    </w:p>
    <w:p w14:paraId="1C6CBAF4" w14:textId="77777777" w:rsidR="005F5FA3" w:rsidRDefault="005F5FA3" w:rsidP="005F5FA3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2B0E3E1F" wp14:editId="5C71F3CA">
            <wp:extent cx="5486400" cy="6753225"/>
            <wp:effectExtent l="0" t="0" r="0" b="9525"/>
            <wp:docPr id="659754820" name="Obraz 23" descr="Obraz zawierający tekst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54820" name="Obraz 23" descr="Obraz zawierający tekst, diagram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E09C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S6: </w:t>
      </w:r>
      <w:r w:rsidRPr="00536B73">
        <w:rPr>
          <w:b/>
          <w:bCs/>
        </w:rPr>
        <w:t>Cytokine levels measured in culture media collected from P388D1 after incubation with polyethylene glycols.</w:t>
      </w:r>
    </w:p>
    <w:p w14:paraId="2A517C77" w14:textId="77777777" w:rsidR="005F5FA3" w:rsidRDefault="005F5FA3" w:rsidP="005F5FA3">
      <w:r w:rsidRPr="00A10727">
        <w:rPr>
          <w:rFonts w:cs="Arial"/>
          <w:b/>
          <w:szCs w:val="20"/>
        </w:rPr>
        <w:lastRenderedPageBreak/>
        <w:t>Notes:</w:t>
      </w:r>
      <w:r>
        <w:rPr>
          <w:rFonts w:cs="Arial"/>
          <w:szCs w:val="20"/>
        </w:rPr>
        <w:t xml:space="preserve"> </w:t>
      </w:r>
      <w:r w:rsidRPr="00536B73">
        <w:t xml:space="preserve">P388D1 cells were incubated for 48 hours in media containing PBS (negative control), PEG, or </w:t>
      </w:r>
      <w:proofErr w:type="spellStart"/>
      <w:r w:rsidRPr="00536B73">
        <w:t>mPEG</w:t>
      </w:r>
      <w:proofErr w:type="spellEnd"/>
      <w:r w:rsidRPr="00536B73">
        <w:t xml:space="preserve"> solutions. Cytokine concentrations in culture media were determined using the mouse LEGEND/Plex Inflammation Panel and flow cytometry. </w:t>
      </w:r>
      <w:r w:rsidRPr="00E83689">
        <w:t>The data are presented as an average of 3 independent experiments ± SD.</w:t>
      </w:r>
    </w:p>
    <w:p w14:paraId="1320B920" w14:textId="77777777" w:rsidR="005F5FA3" w:rsidRDefault="005F5FA3" w:rsidP="005F5FA3">
      <w:pPr>
        <w:rPr>
          <w:rFonts w:cs="Arial"/>
          <w:szCs w:val="20"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>
        <w:t xml:space="preserve">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>.</w:t>
      </w:r>
    </w:p>
    <w:p w14:paraId="696AB692" w14:textId="77777777" w:rsidR="005F5FA3" w:rsidRDefault="005F5FA3" w:rsidP="005F5FA3">
      <w:r>
        <w:rPr>
          <w:noProof/>
        </w:rPr>
        <w:lastRenderedPageBreak/>
        <w:drawing>
          <wp:inline distT="0" distB="0" distL="0" distR="0" wp14:anchorId="1AA285FE" wp14:editId="67FB338B">
            <wp:extent cx="5224145" cy="8229600"/>
            <wp:effectExtent l="0" t="0" r="0" b="0"/>
            <wp:docPr id="725236381" name="Obraz 24" descr="Obraz zawierający diagram, tekst, szkic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36381" name="Obraz 24" descr="Obraz zawierający diagram, tekst, szkic, czarne i biał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F6DA" w14:textId="77777777" w:rsidR="005F5FA3" w:rsidRPr="00536B73" w:rsidRDefault="005F5FA3" w:rsidP="005F5FA3">
      <w:pPr>
        <w:rPr>
          <w:b/>
          <w:bCs/>
        </w:rPr>
      </w:pPr>
      <w:r w:rsidRPr="00D267FB">
        <w:rPr>
          <w:rFonts w:cs="Arial"/>
          <w:b/>
          <w:bCs/>
        </w:rPr>
        <w:lastRenderedPageBreak/>
        <w:t xml:space="preserve">Figure </w:t>
      </w:r>
      <w:r>
        <w:rPr>
          <w:rFonts w:cs="Arial"/>
          <w:b/>
          <w:bCs/>
        </w:rPr>
        <w:t xml:space="preserve">S7: </w:t>
      </w:r>
      <w:r w:rsidRPr="00536B73">
        <w:rPr>
          <w:b/>
          <w:bCs/>
        </w:rPr>
        <w:t xml:space="preserve">Cytokine levels in media collected from </w:t>
      </w:r>
      <w:proofErr w:type="spellStart"/>
      <w:r w:rsidRPr="00536B73">
        <w:rPr>
          <w:b/>
          <w:bCs/>
        </w:rPr>
        <w:t>mPN</w:t>
      </w:r>
      <w:proofErr w:type="spellEnd"/>
      <w:r w:rsidRPr="00536B73">
        <w:rPr>
          <w:b/>
          <w:bCs/>
        </w:rPr>
        <w:t xml:space="preserve"> after incubation with polyethylene glycols.</w:t>
      </w:r>
    </w:p>
    <w:p w14:paraId="7A0CCDAD" w14:textId="77777777" w:rsidR="005F5FA3" w:rsidRDefault="005F5FA3" w:rsidP="005F5FA3">
      <w:r w:rsidRPr="00A10727">
        <w:rPr>
          <w:rFonts w:cs="Arial"/>
          <w:b/>
          <w:szCs w:val="20"/>
        </w:rPr>
        <w:t>Notes:</w:t>
      </w:r>
      <w:r>
        <w:rPr>
          <w:rFonts w:cs="Arial"/>
          <w:szCs w:val="20"/>
        </w:rPr>
        <w:t xml:space="preserve"> </w:t>
      </w:r>
      <w:r w:rsidRPr="00536B73">
        <w:t xml:space="preserve">The cells were incubated for 48 hours in media containing PBS (negative control), PEG, or </w:t>
      </w:r>
      <w:proofErr w:type="spellStart"/>
      <w:r w:rsidRPr="00536B73">
        <w:t>mPEG</w:t>
      </w:r>
      <w:proofErr w:type="spellEnd"/>
      <w:r w:rsidRPr="00536B73">
        <w:t xml:space="preserve"> solutions. Analysis of cytokine concentrations in cultured media was determined using the mouse LEGEND/Plex Inflammation Panel and flow cytometry. </w:t>
      </w:r>
      <w:r w:rsidRPr="00E83689">
        <w:t>The data are presented as an average of 3 independent experiments ± SD.</w:t>
      </w:r>
    </w:p>
    <w:p w14:paraId="583B66CC" w14:textId="77777777" w:rsidR="005F5FA3" w:rsidRDefault="005F5FA3" w:rsidP="005F5FA3">
      <w:pPr>
        <w:rPr>
          <w:rFonts w:cs="Arial"/>
          <w:szCs w:val="20"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>
        <w:t xml:space="preserve">PEG, polyethylene glycol; </w:t>
      </w:r>
      <w:proofErr w:type="spellStart"/>
      <w:r>
        <w:t>mPEG</w:t>
      </w:r>
      <w:proofErr w:type="spellEnd"/>
      <w:r>
        <w:t xml:space="preserve">, </w:t>
      </w:r>
      <w:proofErr w:type="spellStart"/>
      <w:r w:rsidRPr="00ED1C06">
        <w:t>metoxy</w:t>
      </w:r>
      <w:proofErr w:type="spellEnd"/>
      <w:r w:rsidRPr="00ED1C06">
        <w:t xml:space="preserve"> polyethylene glycol</w:t>
      </w:r>
      <w:r>
        <w:t>.</w:t>
      </w:r>
    </w:p>
    <w:p w14:paraId="79E3912C" w14:textId="77777777" w:rsidR="005F5FA3" w:rsidRDefault="005F5FA3" w:rsidP="005F5FA3">
      <w:r>
        <w:rPr>
          <w:noProof/>
        </w:rPr>
        <w:drawing>
          <wp:inline distT="0" distB="0" distL="0" distR="0" wp14:anchorId="2AF54645" wp14:editId="1E9598B0">
            <wp:extent cx="5486400" cy="5035550"/>
            <wp:effectExtent l="0" t="0" r="0" b="0"/>
            <wp:docPr id="955648930" name="Obraz 26" descr="Obraz zawierający diagram, tekst, Rysunek techniczny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48930" name="Obraz 26" descr="Obraz zawierający diagram, tekst, Rysunek techniczny, Plan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48DC" w14:textId="77777777" w:rsidR="005F5FA3" w:rsidRPr="00536B73" w:rsidRDefault="005F5FA3" w:rsidP="005F5FA3">
      <w:pPr>
        <w:rPr>
          <w:b/>
          <w:bCs/>
        </w:rPr>
      </w:pPr>
      <w:bookmarkStart w:id="2" w:name="_Hlk180516797"/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S8: </w:t>
      </w:r>
      <w:r w:rsidRPr="00536B73">
        <w:rPr>
          <w:b/>
          <w:bCs/>
        </w:rPr>
        <w:t xml:space="preserve">Production of specific cytokines by </w:t>
      </w:r>
      <w:r>
        <w:rPr>
          <w:b/>
          <w:bCs/>
        </w:rPr>
        <w:t>mouse</w:t>
      </w:r>
      <w:r w:rsidRPr="00536B73">
        <w:rPr>
          <w:b/>
          <w:bCs/>
        </w:rPr>
        <w:t xml:space="preserve"> and human immune cells after incubation with stimulants of the inflammatory response.</w:t>
      </w:r>
    </w:p>
    <w:p w14:paraId="7AA3F583" w14:textId="5F095C5F" w:rsidR="00612596" w:rsidRDefault="005F5FA3" w:rsidP="005F5FA3">
      <w:r w:rsidRPr="00A10727">
        <w:rPr>
          <w:rFonts w:cs="Arial"/>
          <w:b/>
          <w:szCs w:val="20"/>
        </w:rPr>
        <w:lastRenderedPageBreak/>
        <w:t>Notes:</w:t>
      </w:r>
      <w:r>
        <w:rPr>
          <w:rFonts w:cs="Arial"/>
          <w:szCs w:val="20"/>
        </w:rPr>
        <w:t xml:space="preserve"> </w:t>
      </w:r>
      <w:r w:rsidRPr="00536B73">
        <w:t>The cells were incubated with</w:t>
      </w:r>
      <w:r w:rsidRPr="00536B73">
        <w:rPr>
          <w:b/>
          <w:bCs/>
        </w:rPr>
        <w:t xml:space="preserve"> </w:t>
      </w:r>
      <w:r w:rsidRPr="00536B73">
        <w:t xml:space="preserve">LPS or PMA for 48 hours. The concentrations of cytokines secreted by the cells to the culture media were analyzed using the mouse or human LEGEND/Plex Inflammation Panel and flow cytometry. </w:t>
      </w:r>
      <w:r w:rsidR="00612596" w:rsidRPr="00E52FB2">
        <w:rPr>
          <w:color w:val="000000" w:themeColor="text1"/>
        </w:rPr>
        <w:t>Data are presented as a single representative result</w:t>
      </w:r>
      <w:r w:rsidR="00B17F87" w:rsidRPr="00E52FB2">
        <w:rPr>
          <w:color w:val="000000" w:themeColor="text1"/>
        </w:rPr>
        <w:t xml:space="preserve"> </w:t>
      </w:r>
      <w:r w:rsidR="00612F34" w:rsidRPr="00E52FB2">
        <w:rPr>
          <w:color w:val="000000" w:themeColor="text1"/>
        </w:rPr>
        <w:t>from two repetitions</w:t>
      </w:r>
      <w:r w:rsidR="00612596" w:rsidRPr="00E52FB2">
        <w:rPr>
          <w:color w:val="000000" w:themeColor="text1"/>
        </w:rPr>
        <w:t>.</w:t>
      </w:r>
    </w:p>
    <w:bookmarkEnd w:id="2"/>
    <w:p w14:paraId="54969434" w14:textId="7A836BB5" w:rsidR="005F5FA3" w:rsidRDefault="005F5FA3" w:rsidP="005F5FA3">
      <w:pPr>
        <w:rPr>
          <w:rFonts w:cs="Arial"/>
          <w:szCs w:val="20"/>
        </w:rPr>
      </w:pPr>
      <w:r w:rsidRPr="00A10727">
        <w:rPr>
          <w:rFonts w:cs="Arial"/>
          <w:b/>
          <w:szCs w:val="20"/>
        </w:rPr>
        <w:t>Abbreviations:</w:t>
      </w:r>
      <w:r w:rsidRPr="00D267F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P388D1, </w:t>
      </w:r>
      <w:r>
        <w:rPr>
          <w:color w:val="212121"/>
        </w:rPr>
        <w:t xml:space="preserve">mouse </w:t>
      </w:r>
      <w:r w:rsidRPr="00536B73">
        <w:rPr>
          <w:color w:val="212121"/>
        </w:rPr>
        <w:t>monocyte/macrophage</w:t>
      </w:r>
      <w:r>
        <w:rPr>
          <w:color w:val="212121"/>
        </w:rPr>
        <w:t xml:space="preserve"> cell line; </w:t>
      </w:r>
      <w:proofErr w:type="spellStart"/>
      <w:r>
        <w:t>mPN</w:t>
      </w:r>
      <w:proofErr w:type="spellEnd"/>
      <w:r>
        <w:t xml:space="preserve">, mouse neutrophils differentiated </w:t>
      </w:r>
      <w:r w:rsidR="00646FC6">
        <w:t xml:space="preserve">from </w:t>
      </w:r>
      <w:r>
        <w:t xml:space="preserve">mouse </w:t>
      </w:r>
      <w:r w:rsidRPr="00536B73">
        <w:t>neutrophil progenitors</w:t>
      </w:r>
      <w:r>
        <w:t xml:space="preserve">; </w:t>
      </w:r>
      <w:proofErr w:type="spellStart"/>
      <w:r>
        <w:t>hPBMC</w:t>
      </w:r>
      <w:proofErr w:type="spellEnd"/>
      <w:r>
        <w:t xml:space="preserve">, human </w:t>
      </w:r>
      <w:r w:rsidRPr="00536B73">
        <w:t>peripheral blood mononuclear cells</w:t>
      </w:r>
      <w:r>
        <w:t xml:space="preserve">; </w:t>
      </w:r>
      <w:proofErr w:type="spellStart"/>
      <w:r>
        <w:t>hPMN</w:t>
      </w:r>
      <w:proofErr w:type="spellEnd"/>
      <w:r>
        <w:t xml:space="preserve">, </w:t>
      </w:r>
      <w:r w:rsidRPr="00536B73">
        <w:t>human polymorphonuclear neutrophils</w:t>
      </w:r>
      <w:r>
        <w:t xml:space="preserve">; </w:t>
      </w:r>
      <w:r>
        <w:rPr>
          <w:rFonts w:cs="Arial"/>
          <w:szCs w:val="20"/>
        </w:rPr>
        <w:t xml:space="preserve">PMA, </w:t>
      </w:r>
      <w:r w:rsidRPr="00E55DC2">
        <w:rPr>
          <w:rFonts w:cs="Arial"/>
          <w:szCs w:val="20"/>
        </w:rPr>
        <w:t>phorbol 12-myristate 13-acetate</w:t>
      </w:r>
      <w:r>
        <w:rPr>
          <w:rFonts w:cs="Arial"/>
          <w:szCs w:val="20"/>
        </w:rPr>
        <w:t xml:space="preserve">; </w:t>
      </w:r>
      <w:r>
        <w:t>LPS, l</w:t>
      </w:r>
      <w:r w:rsidRPr="00B07BED">
        <w:t>ipopolysaccharide</w:t>
      </w:r>
      <w:r>
        <w:t>.</w:t>
      </w:r>
    </w:p>
    <w:p w14:paraId="2FC06F79" w14:textId="77777777" w:rsidR="005F5FA3" w:rsidRDefault="005F5FA3" w:rsidP="005F5FA3">
      <w:pPr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6C0F66AF" wp14:editId="25E3441B">
            <wp:extent cx="1834896" cy="5327904"/>
            <wp:effectExtent l="0" t="0" r="0" b="6350"/>
            <wp:docPr id="1408048784" name="Obraz 3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48784" name="Obraz 3" descr="Obraz zawierający tekst, zrzut ekranu, numer, Czcionk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99BE" w14:textId="7D99E691" w:rsidR="00165C6A" w:rsidRPr="005F5FA3" w:rsidRDefault="005F5FA3">
      <w:pPr>
        <w:rPr>
          <w:b/>
          <w:bCs/>
        </w:rPr>
      </w:pPr>
      <w:r w:rsidRPr="00D267FB">
        <w:rPr>
          <w:rFonts w:cs="Arial"/>
          <w:b/>
          <w:bCs/>
        </w:rPr>
        <w:lastRenderedPageBreak/>
        <w:t xml:space="preserve">Figure </w:t>
      </w:r>
      <w:r>
        <w:rPr>
          <w:rFonts w:cs="Arial"/>
          <w:b/>
          <w:bCs/>
        </w:rPr>
        <w:t xml:space="preserve">S9: </w:t>
      </w:r>
      <w:r w:rsidRPr="00104785">
        <w:rPr>
          <w:b/>
          <w:bCs/>
        </w:rPr>
        <w:t>Detection limits of various cytokine concentrations measured using the human LEGEND/Plex Inflammation Panel and flow cytometry.</w:t>
      </w:r>
      <w:r>
        <w:rPr>
          <w:b/>
          <w:bCs/>
        </w:rPr>
        <w:t xml:space="preserve"> </w:t>
      </w:r>
    </w:p>
    <w:sectPr w:rsidR="00165C6A" w:rsidRPr="005F5FA3" w:rsidSect="005F5FA3">
      <w:footerReference w:type="even" r:id="rId15"/>
      <w:footerReference w:type="default" r:id="rId16"/>
      <w:footerReference w:type="first" r:id="rId17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4E4B181" w16cex:dateUtc="2024-11-02T17:0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6167C" w14:textId="77777777" w:rsidR="00B25919" w:rsidRDefault="00B25919">
      <w:pPr>
        <w:spacing w:line="240" w:lineRule="auto"/>
      </w:pPr>
      <w:r>
        <w:separator/>
      </w:r>
    </w:p>
  </w:endnote>
  <w:endnote w:type="continuationSeparator" w:id="0">
    <w:p w14:paraId="077D7DE9" w14:textId="77777777" w:rsidR="00B25919" w:rsidRDefault="00B2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C6C8E" w14:textId="77777777" w:rsidR="005F5FA3" w:rsidRDefault="005F5FA3" w:rsidP="00FF2660">
    <w:pPr>
      <w:pStyle w:val="Footer"/>
      <w:framePr w:wrap="around" w:vAnchor="text" w:hAnchor="margin" w:xAlign="center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end"/>
    </w:r>
  </w:p>
  <w:p w14:paraId="698D78EC" w14:textId="77777777" w:rsidR="005F5FA3" w:rsidRDefault="005F5F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12E55" w14:textId="77777777" w:rsidR="005F5FA3" w:rsidRDefault="005F5FA3" w:rsidP="00FF2660">
    <w:pPr>
      <w:pStyle w:val="Footer"/>
      <w:framePr w:wrap="around" w:vAnchor="text" w:hAnchor="margin" w:xAlign="center" w:y="1"/>
      <w:rPr>
        <w:rStyle w:val="PageNumber"/>
        <w:rFonts w:eastAsiaTheme="major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F65A93A" wp14:editId="0A19F2AF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89574" w14:textId="77777777" w:rsidR="005F5FA3" w:rsidRPr="00740F67" w:rsidRDefault="005F5FA3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F65A93A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1AB89574" w14:textId="77777777" w:rsidR="005F5FA3" w:rsidRPr="00740F67" w:rsidRDefault="005F5FA3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</w:rPr>
      <w:fldChar w:fldCharType="end"/>
    </w:r>
  </w:p>
  <w:p w14:paraId="2E2B3125" w14:textId="77777777" w:rsidR="005F5FA3" w:rsidRDefault="005F5F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77737" w14:textId="11FFB832" w:rsidR="005F5FA3" w:rsidRDefault="005F5FA3" w:rsidP="00D60433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07FEA89" wp14:editId="66553DC5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79455" w14:textId="6D12F535" w:rsidR="005F5FA3" w:rsidRPr="00740F67" w:rsidRDefault="005F5FA3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07FEA89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left:0;text-align:left;margin-left:0;margin-top:756.2pt;width:612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5BA79455" w14:textId="6D12F535" w:rsidR="005F5FA3" w:rsidRPr="00740F67" w:rsidRDefault="005F5FA3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60433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E8171" w14:textId="77777777" w:rsidR="00B25919" w:rsidRDefault="00B25919">
      <w:pPr>
        <w:spacing w:line="240" w:lineRule="auto"/>
      </w:pPr>
      <w:r>
        <w:separator/>
      </w:r>
    </w:p>
  </w:footnote>
  <w:footnote w:type="continuationSeparator" w:id="0">
    <w:p w14:paraId="2991384B" w14:textId="77777777" w:rsidR="00B25919" w:rsidRDefault="00B2591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GwsDA1NgcyDU3MLZV0lIJTi4sz8/NACoxqAWWLUxssAAAA"/>
  </w:docVars>
  <w:rsids>
    <w:rsidRoot w:val="005F5FA3"/>
    <w:rsid w:val="00165C6A"/>
    <w:rsid w:val="00234A10"/>
    <w:rsid w:val="00266788"/>
    <w:rsid w:val="002719B1"/>
    <w:rsid w:val="00293017"/>
    <w:rsid w:val="002E071A"/>
    <w:rsid w:val="003F556D"/>
    <w:rsid w:val="004F6B24"/>
    <w:rsid w:val="004F6DDE"/>
    <w:rsid w:val="00551A1F"/>
    <w:rsid w:val="005540D8"/>
    <w:rsid w:val="005F5FA3"/>
    <w:rsid w:val="00612596"/>
    <w:rsid w:val="00612F34"/>
    <w:rsid w:val="00627145"/>
    <w:rsid w:val="00646FC6"/>
    <w:rsid w:val="006B1E65"/>
    <w:rsid w:val="00845A4B"/>
    <w:rsid w:val="00865189"/>
    <w:rsid w:val="008828D9"/>
    <w:rsid w:val="00890224"/>
    <w:rsid w:val="009A7560"/>
    <w:rsid w:val="00A0107F"/>
    <w:rsid w:val="00A27D1C"/>
    <w:rsid w:val="00B17F87"/>
    <w:rsid w:val="00B25919"/>
    <w:rsid w:val="00BD242E"/>
    <w:rsid w:val="00C73C6C"/>
    <w:rsid w:val="00D05685"/>
    <w:rsid w:val="00D60433"/>
    <w:rsid w:val="00DD0F2B"/>
    <w:rsid w:val="00E43F26"/>
    <w:rsid w:val="00E52FB2"/>
    <w:rsid w:val="00E75C7F"/>
    <w:rsid w:val="00F865DF"/>
    <w:rsid w:val="00FB1704"/>
    <w:rsid w:val="00FB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8D57A9"/>
  <w15:chartTrackingRefBased/>
  <w15:docId w15:val="{DBEA967D-B308-4354-B722-9B7B4BE0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5FA3"/>
    <w:pPr>
      <w:spacing w:after="0" w:line="480" w:lineRule="auto"/>
    </w:pPr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5F5FA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l-P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FA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l-P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FA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l-P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FA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pl-P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FA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pl-P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FA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pl-P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FA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pl-P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FA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pl-P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FA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pl-P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F5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F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l-P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F5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FA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l-P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F5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FA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pl-P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F5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F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pl-P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F5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pl-P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FA3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rsid w:val="005F5F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F5FA3"/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character" w:styleId="PageNumber">
    <w:name w:val="page number"/>
    <w:basedOn w:val="DefaultParagraphFont"/>
    <w:rsid w:val="005F5FA3"/>
  </w:style>
  <w:style w:type="character" w:styleId="LineNumber">
    <w:name w:val="line number"/>
    <w:basedOn w:val="DefaultParagraphFont"/>
    <w:uiPriority w:val="99"/>
    <w:semiHidden/>
    <w:unhideWhenUsed/>
    <w:rsid w:val="005F5FA3"/>
  </w:style>
  <w:style w:type="paragraph" w:styleId="Header">
    <w:name w:val="header"/>
    <w:basedOn w:val="Normal"/>
    <w:link w:val="HeaderChar"/>
    <w:uiPriority w:val="99"/>
    <w:unhideWhenUsed/>
    <w:rsid w:val="00E75C7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C7F"/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12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2F3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2F34"/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F34"/>
    <w:rPr>
      <w:rFonts w:ascii="Arial" w:eastAsia="Times New Roman" w:hAnsi="Arial" w:cs="Times New Roman"/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646FC6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C8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C8A"/>
    <w:rPr>
      <w:rFonts w:ascii="Segoe UI" w:eastAsia="Times New Roman" w:hAnsi="Segoe UI" w:cs="Segoe UI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FF39B-F376-4723-A3FC-4DE0D81EF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Hinz</dc:creator>
  <cp:keywords/>
  <dc:description/>
  <cp:lastModifiedBy>Balaji K</cp:lastModifiedBy>
  <cp:revision>10</cp:revision>
  <dcterms:created xsi:type="dcterms:W3CDTF">2024-10-25T07:00:00Z</dcterms:created>
  <dcterms:modified xsi:type="dcterms:W3CDTF">2024-11-07T09:22:00Z</dcterms:modified>
</cp:coreProperties>
</file>