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FE" w:rsidRDefault="00F602FE" w:rsidP="00F602FE">
      <w:pPr>
        <w:spacing w:line="480" w:lineRule="auto"/>
        <w:rPr>
          <w:rFonts w:ascii="Segoe UI" w:hAnsi="Segoe UI" w:cs="Segoe UI"/>
          <w:color w:val="242424"/>
          <w:shd w:val="clear" w:color="auto" w:fill="FFFFFF"/>
        </w:rPr>
      </w:pPr>
      <w:bookmarkStart w:id="0" w:name="_GoBack"/>
      <w:r>
        <w:rPr>
          <w:rFonts w:ascii="Segoe UI" w:hAnsi="Segoe UI" w:cs="Segoe UI"/>
          <w:color w:val="242424"/>
          <w:shd w:val="clear" w:color="auto" w:fill="FFFFFF"/>
        </w:rPr>
        <w:t>Supplementary 1</w:t>
      </w:r>
      <w:bookmarkEnd w:id="0"/>
      <w:r>
        <w:rPr>
          <w:rFonts w:ascii="Segoe UI" w:hAnsi="Segoe UI" w:cs="Segoe UI"/>
          <w:color w:val="242424"/>
          <w:shd w:val="clear" w:color="auto" w:fill="FFFFFF"/>
        </w:rPr>
        <w:t>: The p-values for the different concentrations of capsulated probiotics compared to control in F1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,F2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>, and F3.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601"/>
        <w:gridCol w:w="1659"/>
        <w:gridCol w:w="1559"/>
      </w:tblGrid>
      <w:tr w:rsidR="00F602FE" w:rsidTr="00F60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E" w:rsidRDefault="00F602FE">
            <w:pPr>
              <w:spacing w:after="0" w:line="24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-5080</wp:posOffset>
                      </wp:positionV>
                      <wp:extent cx="1619250" cy="673100"/>
                      <wp:effectExtent l="0" t="0" r="190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673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9B09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-.4pt" to="123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                              Formula</w:t>
            </w:r>
          </w:p>
          <w:p w:rsidR="00F602FE" w:rsidRDefault="00F602FE">
            <w:pPr>
              <w:spacing w:after="0" w:line="24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</w:p>
          <w:p w:rsidR="00F602FE" w:rsidRDefault="00F602FE">
            <w:pPr>
              <w:spacing w:after="0" w:line="24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</w:t>
            </w:r>
          </w:p>
          <w:p w:rsidR="00F602FE" w:rsidRDefault="00F602FE">
            <w:pPr>
              <w:spacing w:after="0" w:line="24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Compared groups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FE" w:rsidRDefault="00F602FE">
            <w:pPr>
              <w:spacing w:after="0" w:line="480" w:lineRule="auto"/>
              <w:jc w:val="center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F1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FE" w:rsidRDefault="00F602FE">
            <w:pPr>
              <w:spacing w:after="0" w:line="480" w:lineRule="auto"/>
              <w:jc w:val="center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FE" w:rsidRDefault="00F602FE">
            <w:pPr>
              <w:spacing w:after="0" w:line="480" w:lineRule="auto"/>
              <w:jc w:val="center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F3</w:t>
            </w:r>
          </w:p>
        </w:tc>
      </w:tr>
      <w:tr w:rsidR="00F602FE" w:rsidTr="00F60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0.005mg/ml vs control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24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0.3474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0.1823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0.0013</w:t>
            </w:r>
          </w:p>
        </w:tc>
      </w:tr>
      <w:tr w:rsidR="00F602FE" w:rsidTr="00F60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0.05mg/ml vs control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0.1834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0.0008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0.4197</w:t>
            </w:r>
          </w:p>
        </w:tc>
      </w:tr>
      <w:tr w:rsidR="00F602FE" w:rsidTr="00F602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0.5mg/ml vs control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&lt; 0.0001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&lt; 0.0001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FE" w:rsidRDefault="00F602FE">
            <w:pPr>
              <w:spacing w:after="0" w:line="480" w:lineRule="auto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&lt; 0.0001</w:t>
            </w:r>
          </w:p>
        </w:tc>
      </w:tr>
    </w:tbl>
    <w:p w:rsidR="00F602FE" w:rsidRDefault="00F602FE" w:rsidP="00F602FE">
      <w:pPr>
        <w:spacing w:line="480" w:lineRule="auto"/>
        <w:rPr>
          <w:rFonts w:ascii="Segoe UI" w:hAnsi="Segoe UI" w:cs="Segoe UI"/>
          <w:color w:val="242424"/>
          <w:shd w:val="clear" w:color="auto" w:fill="FFFFFF"/>
        </w:rPr>
      </w:pPr>
    </w:p>
    <w:p w:rsidR="00F602FE" w:rsidRDefault="00F602FE" w:rsidP="00F602FE">
      <w:pPr>
        <w:spacing w:line="480" w:lineRule="auto"/>
        <w:rPr>
          <w:rFonts w:ascii="Segoe UI" w:hAnsi="Segoe UI" w:cs="Segoe UI"/>
          <w:color w:val="242424"/>
          <w:shd w:val="clear" w:color="auto" w:fill="FFFFFF"/>
        </w:rPr>
      </w:pPr>
    </w:p>
    <w:p w:rsidR="003879DC" w:rsidRDefault="003879DC"/>
    <w:sectPr w:rsidR="003879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FE"/>
    <w:rsid w:val="003248F4"/>
    <w:rsid w:val="003879DC"/>
    <w:rsid w:val="006B5C46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8BBB2-E58F-4AC1-829F-F57F7526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FE"/>
    <w:pPr>
      <w:spacing w:after="160" w:line="256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B5C46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B5C4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B5C4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5C46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6B5C46"/>
    <w:rPr>
      <w:rFonts w:ascii="Times New Roman" w:eastAsia="Times New Roman" w:hAnsi="Times New Roman" w:cs="Arabic Transparent"/>
      <w:b/>
      <w:bCs/>
      <w:noProof/>
      <w:sz w:val="24"/>
      <w:lang w:eastAsia="ar-SA"/>
    </w:rPr>
  </w:style>
  <w:style w:type="character" w:customStyle="1" w:styleId="Heading4Char">
    <w:name w:val="Heading 4 Char"/>
    <w:link w:val="Heading4"/>
    <w:rsid w:val="006B5C46"/>
    <w:rPr>
      <w:rFonts w:ascii="Times New Roman" w:eastAsia="Times New Roman" w:hAnsi="Times New Roman" w:cs="Traditional Arabic"/>
      <w:b/>
      <w:bCs/>
      <w:noProof/>
      <w:lang w:eastAsia="ar-SA"/>
    </w:rPr>
  </w:style>
  <w:style w:type="table" w:styleId="TableGrid">
    <w:name w:val="Table Grid"/>
    <w:basedOn w:val="TableNormal"/>
    <w:uiPriority w:val="39"/>
    <w:rsid w:val="00F602FE"/>
    <w:pPr>
      <w:jc w:val="left"/>
    </w:pPr>
    <w:rPr>
      <w:rFonts w:asciiTheme="minorHAnsi" w:eastAsia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ALFAWARES</dc:creator>
  <cp:keywords/>
  <dc:description/>
  <cp:lastModifiedBy>Dr. ALFAWARES</cp:lastModifiedBy>
  <cp:revision>1</cp:revision>
  <dcterms:created xsi:type="dcterms:W3CDTF">2024-12-03T20:12:00Z</dcterms:created>
  <dcterms:modified xsi:type="dcterms:W3CDTF">2024-12-03T20:12:00Z</dcterms:modified>
</cp:coreProperties>
</file>