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4913" w:rsidRPr="007F4913" w:rsidRDefault="007F4913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Hlk177377807"/>
      <w:r w:rsidRPr="007F4913">
        <w:rPr>
          <w:rFonts w:ascii="Times New Roman" w:hAnsi="Times New Roman" w:hint="eastAsia"/>
          <w:b/>
          <w:sz w:val="28"/>
          <w:szCs w:val="28"/>
        </w:rPr>
        <w:t>S</w:t>
      </w:r>
      <w:r w:rsidRPr="007F4913">
        <w:rPr>
          <w:rFonts w:ascii="Times New Roman" w:hAnsi="Times New Roman"/>
          <w:b/>
          <w:sz w:val="28"/>
          <w:szCs w:val="28"/>
        </w:rPr>
        <w:t>upplementary material</w:t>
      </w:r>
      <w:bookmarkEnd w:id="0"/>
    </w:p>
    <w:p w:rsidR="00804DAA" w:rsidRPr="007F4913" w:rsidRDefault="00E902FE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F4913">
        <w:rPr>
          <w:rFonts w:ascii="Times New Roman" w:hAnsi="Times New Roman"/>
          <w:bCs/>
          <w:sz w:val="28"/>
          <w:szCs w:val="28"/>
        </w:rPr>
        <w:t>Engineered Biomimetic Nanoparticles-Mediated Targeting Delivery of Allicin against Myocardial Ischemia-Reperfusion Injury by Inhibiting Ferroptosis</w:t>
      </w:r>
    </w:p>
    <w:p w:rsidR="00AB355D" w:rsidRPr="00AB355D" w:rsidRDefault="00AB355D" w:rsidP="00AB355D">
      <w:pPr>
        <w:widowControl/>
        <w:spacing w:line="480" w:lineRule="auto"/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</w:pPr>
      <w:bookmarkStart w:id="1" w:name="OLE_LINK63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Minghui</w:t>
      </w:r>
      <w:bookmarkEnd w:id="1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2" w:name="OLE_LINK64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Li</w:t>
      </w:r>
      <w:bookmarkEnd w:id="2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 w:eastAsia="en-US"/>
        </w:rPr>
        <w:t>†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3" w:name="OLE_LINK68"/>
      <w:proofErr w:type="spellStart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Jiabi</w:t>
      </w:r>
      <w:bookmarkEnd w:id="3"/>
      <w:proofErr w:type="spellEnd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4" w:name="OLE_LINK69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Wu</w:t>
      </w:r>
      <w:bookmarkStart w:id="5" w:name="_Hlk92895959"/>
      <w:bookmarkEnd w:id="4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 w:eastAsia="en-US"/>
        </w:rPr>
        <w:t>†</w:t>
      </w:r>
      <w:bookmarkEnd w:id="5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, </w:t>
      </w:r>
      <w:bookmarkStart w:id="6" w:name="OLE_LINK71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Tao</w:t>
      </w:r>
      <w:bookmarkEnd w:id="6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7" w:name="OLE_LINK72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Yang</w:t>
      </w:r>
      <w:bookmarkEnd w:id="7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8" w:name="OLE_LINK73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>Y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uhang</w:t>
      </w:r>
      <w:bookmarkEnd w:id="8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bookmarkStart w:id="9" w:name="OLE_LINK74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>Z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hao</w:t>
      </w:r>
      <w:bookmarkEnd w:id="9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Ping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Ren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 Lingling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Chang</w:t>
      </w:r>
      <w:r>
        <w:rPr>
          <w:rFonts w:ascii="Arial" w:eastAsia="AdvOT863180fb" w:hAnsi="Arial" w:cs="Arial" w:hint="eastAsia"/>
          <w:color w:val="000000"/>
          <w:kern w:val="0"/>
          <w:sz w:val="20"/>
          <w:szCs w:val="20"/>
          <w:vertAlign w:val="superscript"/>
          <w:lang w:val="en-GB"/>
        </w:rPr>
        <w:t>2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proofErr w:type="spellStart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Pilong</w:t>
      </w:r>
      <w:proofErr w:type="spellEnd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Shi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bookmarkStart w:id="10" w:name="_Hlk141259535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Jing Yang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Yuhang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Liu</w:t>
      </w:r>
      <w:r>
        <w:rPr>
          <w:rFonts w:ascii="Arial" w:eastAsia="AdvOT863180fb" w:hAnsi="Arial" w:cs="Arial" w:hint="eastAsia"/>
          <w:color w:val="000000"/>
          <w:kern w:val="0"/>
          <w:sz w:val="20"/>
          <w:szCs w:val="20"/>
          <w:vertAlign w:val="superscript"/>
          <w:lang w:val="en-GB"/>
        </w:rPr>
        <w:t>2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bookmarkEnd w:id="10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proofErr w:type="spellStart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Xiaol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>ei</w:t>
      </w:r>
      <w:proofErr w:type="spellEnd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Li</w:t>
      </w:r>
      <w:r>
        <w:rPr>
          <w:rFonts w:ascii="Arial" w:eastAsia="AdvOT863180fb" w:hAnsi="Arial" w:cs="Arial" w:hint="eastAsia"/>
          <w:color w:val="000000"/>
          <w:kern w:val="0"/>
          <w:sz w:val="20"/>
          <w:szCs w:val="20"/>
          <w:vertAlign w:val="superscript"/>
          <w:lang w:val="en-GB"/>
        </w:rPr>
        <w:t>3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Peng Wang</w:t>
      </w:r>
      <w:r>
        <w:rPr>
          <w:rFonts w:ascii="Arial" w:eastAsia="AdvOT863180fb" w:hAnsi="Arial" w:cs="Arial" w:hint="eastAsia"/>
          <w:color w:val="000000"/>
          <w:kern w:val="0"/>
          <w:sz w:val="20"/>
          <w:szCs w:val="20"/>
          <w:vertAlign w:val="superscript"/>
          <w:lang w:val="en-GB"/>
        </w:rPr>
        <w:t>2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 w:eastAsia="en-US"/>
        </w:rPr>
        <w:t>*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,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proofErr w:type="spellStart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Yonggang</w:t>
      </w:r>
      <w:proofErr w:type="spellEnd"/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/>
        </w:rPr>
        <w:t xml:space="preserve"> 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lang w:val="en-GB" w:eastAsia="en-US"/>
        </w:rPr>
        <w:t>Cao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/>
        </w:rPr>
        <w:t>1</w:t>
      </w:r>
      <w:r w:rsidRPr="00AB355D">
        <w:rPr>
          <w:rFonts w:ascii="Arial" w:eastAsia="AdvOT863180fb" w:hAnsi="Arial" w:cs="Arial"/>
          <w:color w:val="000000"/>
          <w:kern w:val="0"/>
          <w:sz w:val="20"/>
          <w:szCs w:val="20"/>
          <w:vertAlign w:val="superscript"/>
          <w:lang w:val="en-GB" w:eastAsia="en-US"/>
        </w:rPr>
        <w:t>*</w:t>
      </w:r>
    </w:p>
    <w:p w:rsidR="00AB355D" w:rsidRPr="00AB355D" w:rsidRDefault="00AB355D" w:rsidP="00AB355D">
      <w:pPr>
        <w:widowControl/>
        <w:spacing w:line="480" w:lineRule="auto"/>
        <w:rPr>
          <w:rFonts w:ascii="Arial" w:hAnsi="Arial" w:cs="Arial"/>
          <w:i/>
          <w:color w:val="000000"/>
          <w:kern w:val="0"/>
          <w:sz w:val="20"/>
          <w:szCs w:val="20"/>
          <w:lang w:val="en-GB"/>
        </w:rPr>
      </w:pPr>
      <w:bookmarkStart w:id="11" w:name="OLE_LINK56"/>
      <w:bookmarkStart w:id="12" w:name="OLE_LINK59"/>
      <w:r w:rsidRPr="00AB355D">
        <w:rPr>
          <w:rFonts w:ascii="Arial" w:hAnsi="Arial" w:cs="Arial"/>
          <w:i/>
          <w:color w:val="000000"/>
          <w:kern w:val="0"/>
          <w:sz w:val="20"/>
          <w:szCs w:val="20"/>
          <w:vertAlign w:val="superscript"/>
          <w:lang w:val="en-GB"/>
        </w:rPr>
        <w:t>1</w:t>
      </w:r>
      <w:bookmarkStart w:id="13" w:name="OLE_LINK66"/>
      <w:r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 xml:space="preserve">Department of Pharmaceutics, </w:t>
      </w:r>
      <w:bookmarkStart w:id="14" w:name="OLE_LINK67"/>
      <w:r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>Harbin Medical University</w:t>
      </w:r>
      <w:bookmarkEnd w:id="11"/>
      <w:bookmarkEnd w:id="12"/>
      <w:bookmarkEnd w:id="14"/>
      <w:r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>, Heilongjiang 163319, China</w:t>
      </w:r>
    </w:p>
    <w:bookmarkEnd w:id="13"/>
    <w:p w:rsidR="00AB355D" w:rsidRPr="00AB355D" w:rsidRDefault="00AB355D" w:rsidP="00AB355D">
      <w:pPr>
        <w:widowControl/>
        <w:spacing w:line="480" w:lineRule="auto"/>
        <w:rPr>
          <w:rFonts w:ascii="Arial" w:hAnsi="Arial" w:cs="Arial"/>
          <w:i/>
          <w:color w:val="000000"/>
          <w:kern w:val="0"/>
          <w:sz w:val="20"/>
          <w:szCs w:val="20"/>
        </w:rPr>
      </w:pPr>
      <w:r w:rsidRPr="00AB355D">
        <w:rPr>
          <w:rFonts w:ascii="Arial" w:hAnsi="Arial" w:cs="Arial"/>
          <w:i/>
          <w:color w:val="000000"/>
          <w:kern w:val="0"/>
          <w:sz w:val="20"/>
          <w:szCs w:val="20"/>
          <w:vertAlign w:val="superscript"/>
          <w:lang w:val="en-GB"/>
        </w:rPr>
        <w:t>2</w:t>
      </w:r>
      <w:r w:rsidR="009A1FC6" w:rsidRPr="009A1FC6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 xml:space="preserve"> </w:t>
      </w:r>
      <w:r w:rsidR="009A1FC6"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>Department of Physiology</w:t>
      </w:r>
      <w:r w:rsidR="009A1FC6" w:rsidRPr="00AB355D">
        <w:rPr>
          <w:rFonts w:ascii="Arial" w:hAnsi="Arial" w:cs="Arial"/>
          <w:i/>
          <w:color w:val="000000"/>
          <w:kern w:val="0"/>
          <w:sz w:val="20"/>
          <w:szCs w:val="20"/>
          <w:lang w:val="en-GB"/>
        </w:rPr>
        <w:t>,</w:t>
      </w:r>
      <w:r w:rsidR="009A1FC6"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 xml:space="preserve"> Harbin Medical University, Heilongjiang 163319, China </w:t>
      </w:r>
    </w:p>
    <w:p w:rsidR="00AB355D" w:rsidRPr="00AB355D" w:rsidRDefault="00AB355D" w:rsidP="00AB355D">
      <w:pPr>
        <w:widowControl/>
        <w:spacing w:line="480" w:lineRule="auto"/>
        <w:jc w:val="left"/>
        <w:rPr>
          <w:rFonts w:ascii="Arial" w:hAnsi="Arial" w:cs="Arial"/>
          <w:i/>
          <w:color w:val="000000"/>
          <w:kern w:val="0"/>
          <w:sz w:val="20"/>
          <w:szCs w:val="20"/>
          <w:lang w:val="en-GB"/>
        </w:rPr>
      </w:pPr>
      <w:r w:rsidRPr="00AB355D">
        <w:rPr>
          <w:rFonts w:ascii="Arial" w:hAnsi="Arial" w:cs="Arial"/>
          <w:i/>
          <w:color w:val="000000"/>
          <w:kern w:val="0"/>
          <w:sz w:val="20"/>
          <w:szCs w:val="20"/>
          <w:vertAlign w:val="superscript"/>
          <w:lang w:val="en-GB"/>
        </w:rPr>
        <w:t>3</w:t>
      </w:r>
      <w:bookmarkStart w:id="15" w:name="_Hlk141184071"/>
      <w:r w:rsidR="009A1FC6" w:rsidRPr="009A1FC6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 xml:space="preserve"> </w:t>
      </w:r>
      <w:r w:rsidR="009A1FC6"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>Department of Pathology</w:t>
      </w:r>
      <w:r w:rsidR="009A1FC6" w:rsidRPr="00AB355D">
        <w:rPr>
          <w:rFonts w:ascii="Arial" w:hAnsi="Arial" w:cs="Arial"/>
          <w:i/>
          <w:color w:val="000000"/>
          <w:kern w:val="0"/>
          <w:sz w:val="20"/>
          <w:szCs w:val="20"/>
          <w:lang w:val="en-GB"/>
        </w:rPr>
        <w:t xml:space="preserve">, </w:t>
      </w:r>
      <w:r w:rsidR="009A1FC6" w:rsidRPr="00AB355D">
        <w:rPr>
          <w:rFonts w:ascii="Arial" w:eastAsia="Times New Roman" w:hAnsi="Arial" w:cs="Arial"/>
          <w:i/>
          <w:color w:val="000000"/>
          <w:kern w:val="0"/>
          <w:sz w:val="20"/>
          <w:szCs w:val="20"/>
          <w:lang w:val="en-GB" w:eastAsia="en-US"/>
        </w:rPr>
        <w:t>Jiangsu College of Nursing</w:t>
      </w:r>
      <w:r w:rsidR="009A1FC6" w:rsidRPr="00AB355D">
        <w:rPr>
          <w:rFonts w:ascii="Arial" w:hAnsi="Arial" w:cs="Arial"/>
          <w:i/>
          <w:color w:val="000000"/>
          <w:kern w:val="0"/>
          <w:sz w:val="20"/>
          <w:szCs w:val="20"/>
          <w:lang w:val="en-GB"/>
        </w:rPr>
        <w:t>，</w:t>
      </w:r>
      <w:r w:rsidR="009A1FC6" w:rsidRPr="00AB355D">
        <w:rPr>
          <w:rFonts w:ascii="Arial" w:hAnsi="Arial" w:cs="Arial"/>
          <w:i/>
          <w:color w:val="000000"/>
          <w:kern w:val="0"/>
          <w:sz w:val="20"/>
          <w:szCs w:val="20"/>
        </w:rPr>
        <w:t>Jiangsu 223003, China</w:t>
      </w:r>
    </w:p>
    <w:p w:rsidR="00AB355D" w:rsidRPr="00AB355D" w:rsidRDefault="00AB355D" w:rsidP="00AB355D">
      <w:pPr>
        <w:spacing w:line="480" w:lineRule="auto"/>
        <w:rPr>
          <w:rFonts w:ascii="Arial" w:hAnsi="Arial" w:cs="Arial"/>
          <w:bCs/>
          <w:kern w:val="0"/>
          <w:sz w:val="20"/>
          <w:szCs w:val="20"/>
          <w:lang w:val="en-GB"/>
        </w:rPr>
      </w:pPr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†</w:t>
      </w:r>
      <w:bookmarkStart w:id="16" w:name="OLE_LINK44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These authors contributed equally to this work</w:t>
      </w:r>
      <w:bookmarkEnd w:id="16"/>
    </w:p>
    <w:bookmarkEnd w:id="15"/>
    <w:p w:rsidR="00AB355D" w:rsidRPr="00AB355D" w:rsidRDefault="00AB355D" w:rsidP="00AB355D">
      <w:pPr>
        <w:widowControl/>
        <w:spacing w:line="480" w:lineRule="auto"/>
        <w:jc w:val="left"/>
        <w:rPr>
          <w:rFonts w:ascii="Arial" w:hAnsi="Arial" w:cs="Arial"/>
          <w:bCs/>
          <w:kern w:val="0"/>
          <w:sz w:val="20"/>
          <w:szCs w:val="20"/>
          <w:lang w:val="en-GB"/>
        </w:rPr>
      </w:pPr>
      <w:r w:rsidRPr="00AB355D">
        <w:rPr>
          <w:rFonts w:ascii="Arial" w:hAnsi="Arial" w:cs="Arial"/>
          <w:bCs/>
          <w:kern w:val="0"/>
          <w:sz w:val="20"/>
          <w:szCs w:val="20"/>
          <w:lang w:val="en-GB" w:eastAsia="en-US"/>
        </w:rPr>
        <w:t>*</w:t>
      </w:r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Corresponding author:</w:t>
      </w:r>
    </w:p>
    <w:p w:rsidR="00AB355D" w:rsidRPr="00AB355D" w:rsidRDefault="00AB355D" w:rsidP="002E3C14">
      <w:pPr>
        <w:widowControl/>
        <w:spacing w:line="480" w:lineRule="auto"/>
        <w:rPr>
          <w:rFonts w:ascii="Arial" w:hAnsi="Arial" w:cs="Arial"/>
          <w:bCs/>
          <w:kern w:val="0"/>
          <w:sz w:val="20"/>
          <w:szCs w:val="20"/>
          <w:lang w:val="en-GB"/>
        </w:rPr>
      </w:pPr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Peng Wang: wangpeng810122@126.com</w:t>
      </w:r>
    </w:p>
    <w:p w:rsidR="00AB355D" w:rsidRPr="00AB355D" w:rsidRDefault="00AB355D" w:rsidP="002E3C14">
      <w:pPr>
        <w:widowControl/>
        <w:spacing w:line="480" w:lineRule="auto"/>
        <w:ind w:firstLineChars="600" w:firstLine="1200"/>
        <w:rPr>
          <w:rFonts w:ascii="Arial" w:hAnsi="Arial" w:cs="Arial"/>
          <w:bCs/>
          <w:kern w:val="0"/>
          <w:sz w:val="20"/>
          <w:szCs w:val="20"/>
          <w:lang w:val="en-GB"/>
        </w:rPr>
      </w:pPr>
      <w:bookmarkStart w:id="17" w:name="OLE_LINK48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 xml:space="preserve">Xinyang Road 39, </w:t>
      </w:r>
      <w:proofErr w:type="spellStart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Gaoxin</w:t>
      </w:r>
      <w:proofErr w:type="spellEnd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 xml:space="preserve"> District, Daqing, Heilongjiang, People’s Republic of China</w:t>
      </w:r>
    </w:p>
    <w:bookmarkEnd w:id="17"/>
    <w:p w:rsidR="00AB355D" w:rsidRPr="00AB355D" w:rsidRDefault="00AB355D" w:rsidP="00AB355D">
      <w:pPr>
        <w:widowControl/>
        <w:spacing w:line="480" w:lineRule="auto"/>
        <w:rPr>
          <w:rFonts w:ascii="Arial" w:hAnsi="Arial" w:cs="Arial"/>
          <w:bCs/>
          <w:kern w:val="0"/>
          <w:sz w:val="20"/>
          <w:szCs w:val="20"/>
          <w:lang w:val="en-GB"/>
        </w:rPr>
      </w:pPr>
      <w:proofErr w:type="spellStart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Yonggang</w:t>
      </w:r>
      <w:proofErr w:type="spellEnd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 xml:space="preserve"> Cao: caoyonggang@hmudq.edu.cn</w:t>
      </w:r>
    </w:p>
    <w:p w:rsidR="00AB355D" w:rsidRPr="00AB355D" w:rsidRDefault="00AB355D" w:rsidP="002E3C14">
      <w:pPr>
        <w:widowControl/>
        <w:spacing w:line="480" w:lineRule="auto"/>
        <w:ind w:firstLineChars="600" w:firstLine="1200"/>
        <w:rPr>
          <w:rFonts w:ascii="Arial" w:hAnsi="Arial" w:cs="Arial"/>
          <w:bCs/>
          <w:kern w:val="0"/>
          <w:sz w:val="20"/>
          <w:szCs w:val="20"/>
          <w:lang w:val="en-GB"/>
        </w:rPr>
      </w:pPr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 xml:space="preserve">Xinyang Road 39, </w:t>
      </w:r>
      <w:proofErr w:type="spellStart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>Gaoxin</w:t>
      </w:r>
      <w:proofErr w:type="spellEnd"/>
      <w:r w:rsidRPr="00AB355D">
        <w:rPr>
          <w:rFonts w:ascii="Arial" w:hAnsi="Arial" w:cs="Arial"/>
          <w:bCs/>
          <w:kern w:val="0"/>
          <w:sz w:val="20"/>
          <w:szCs w:val="20"/>
          <w:lang w:val="en-GB"/>
        </w:rPr>
        <w:t xml:space="preserve"> District, Daqing, Heilongjiang, People’s Republic of China</w:t>
      </w:r>
    </w:p>
    <w:p w:rsidR="00AB355D" w:rsidRPr="00AB355D" w:rsidRDefault="00AB355D" w:rsidP="002669E6">
      <w:pPr>
        <w:widowControl/>
        <w:spacing w:line="480" w:lineRule="auto"/>
        <w:rPr>
          <w:rFonts w:ascii="Arial" w:eastAsia="AdvOT863180fb" w:hAnsi="Arial" w:cs="Arial"/>
          <w:color w:val="000000"/>
          <w:kern w:val="0"/>
          <w:sz w:val="20"/>
          <w:szCs w:val="20"/>
          <w:highlight w:val="yellow"/>
          <w:vertAlign w:val="superscript"/>
          <w:lang w:val="en-GB"/>
        </w:rPr>
      </w:pPr>
    </w:p>
    <w:p w:rsidR="00AB355D" w:rsidRPr="005561AF" w:rsidRDefault="00AB355D" w:rsidP="002669E6">
      <w:pPr>
        <w:widowControl/>
        <w:spacing w:line="480" w:lineRule="auto"/>
        <w:rPr>
          <w:rFonts w:ascii="Arial" w:eastAsia="AdvOT863180fb" w:hAnsi="Arial" w:cs="Arial"/>
          <w:color w:val="000000"/>
          <w:kern w:val="0"/>
          <w:sz w:val="20"/>
          <w:szCs w:val="20"/>
          <w:highlight w:val="yellow"/>
          <w:lang w:val="en-GB"/>
        </w:rPr>
      </w:pPr>
    </w:p>
    <w:p w:rsidR="002669E6" w:rsidRDefault="002669E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69E6" w:rsidRDefault="002669E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04DAA" w:rsidRPr="007E374E" w:rsidRDefault="00804DAA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:rsidR="00804DAA" w:rsidRDefault="00804DA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04DAA" w:rsidRDefault="00804DA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04DAA" w:rsidRDefault="00804DAA" w:rsidP="00547713">
      <w:pPr>
        <w:spacing w:line="480" w:lineRule="auto"/>
        <w:outlineLvl w:val="0"/>
        <w:rPr>
          <w:rFonts w:ascii="Times New Roman" w:hAnsi="Times New Roman"/>
          <w:bCs/>
          <w:i/>
          <w:color w:val="000000" w:themeColor="text1"/>
          <w:kern w:val="0"/>
          <w:sz w:val="24"/>
          <w:szCs w:val="24"/>
          <w:lang w:val="en-GB"/>
        </w:rPr>
      </w:pPr>
    </w:p>
    <w:p w:rsidR="002E3C14" w:rsidRDefault="002E3C14" w:rsidP="00547713">
      <w:pPr>
        <w:spacing w:line="480" w:lineRule="auto"/>
        <w:outlineLvl w:val="0"/>
        <w:rPr>
          <w:rFonts w:ascii="Times New Roman" w:hAnsi="Times New Roman"/>
          <w:bCs/>
          <w:i/>
          <w:color w:val="000000" w:themeColor="text1"/>
          <w:kern w:val="0"/>
          <w:sz w:val="24"/>
          <w:szCs w:val="24"/>
          <w:lang w:val="en-GB"/>
        </w:rPr>
      </w:pPr>
    </w:p>
    <w:p w:rsidR="002E3C14" w:rsidRDefault="002E3C14" w:rsidP="00547713">
      <w:pPr>
        <w:spacing w:line="480" w:lineRule="auto"/>
        <w:outlineLvl w:val="0"/>
        <w:rPr>
          <w:rFonts w:ascii="Times New Roman" w:hAnsi="Times New Roman"/>
          <w:bCs/>
          <w:i/>
          <w:color w:val="000000" w:themeColor="text1"/>
          <w:kern w:val="0"/>
          <w:sz w:val="24"/>
          <w:szCs w:val="24"/>
          <w:lang w:val="en-GB"/>
        </w:rPr>
      </w:pPr>
    </w:p>
    <w:p w:rsidR="002E3C14" w:rsidRDefault="002E3C14" w:rsidP="00547713">
      <w:pPr>
        <w:spacing w:line="480" w:lineRule="auto"/>
        <w:outlineLvl w:val="0"/>
        <w:rPr>
          <w:rFonts w:ascii="Times New Roman" w:hAnsi="Times New Roman"/>
          <w:bCs/>
          <w:i/>
          <w:color w:val="000000" w:themeColor="text1"/>
          <w:kern w:val="0"/>
          <w:sz w:val="24"/>
          <w:szCs w:val="24"/>
          <w:lang w:val="en-GB"/>
        </w:rPr>
      </w:pPr>
    </w:p>
    <w:p w:rsidR="002E3C14" w:rsidRDefault="002E3C14" w:rsidP="00547713">
      <w:pPr>
        <w:spacing w:line="480" w:lineRule="auto"/>
        <w:outlineLvl w:val="0"/>
        <w:rPr>
          <w:rFonts w:ascii="Times New Roman" w:hAnsi="Times New Roman"/>
          <w:bCs/>
          <w:i/>
          <w:color w:val="000000" w:themeColor="text1"/>
          <w:kern w:val="0"/>
          <w:sz w:val="24"/>
          <w:szCs w:val="24"/>
          <w:lang w:val="en-GB"/>
        </w:rPr>
      </w:pPr>
    </w:p>
    <w:p w:rsidR="00804DAA" w:rsidRDefault="00E902FE">
      <w:pPr>
        <w:pStyle w:val="MainText"/>
        <w:jc w:val="both"/>
        <w:rPr>
          <w:rFonts w:eastAsia="宋体"/>
          <w:bCs/>
          <w:iCs/>
          <w:color w:val="000000" w:themeColor="text1"/>
          <w:sz w:val="24"/>
          <w:lang w:val="de-DE" w:eastAsia="en-US"/>
        </w:rPr>
      </w:pPr>
      <w:r>
        <w:rPr>
          <w:rFonts w:eastAsia="宋体"/>
          <w:bCs/>
          <w:i/>
          <w:color w:val="000000" w:themeColor="text1"/>
          <w:sz w:val="24"/>
          <w:lang w:val="de-DE" w:eastAsia="en-US"/>
        </w:rPr>
        <w:lastRenderedPageBreak/>
        <w:t>Shear stress and analysis of shear adaptation</w:t>
      </w:r>
    </w:p>
    <w:p w:rsidR="00804DAA" w:rsidRDefault="00E902FE">
      <w:pPr>
        <w:spacing w:line="480" w:lineRule="auto"/>
        <w:ind w:firstLineChars="200" w:firstLine="480"/>
        <w:outlineLvl w:val="0"/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val="en-GB" w:eastAsia="en-US"/>
        </w:rPr>
      </w:pPr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val="en-GB" w:eastAsia="en-US"/>
        </w:rPr>
        <w:t xml:space="preserve">Shear stress and analysis of shear adaptation were conducted. Briefly, CMECs were cultured under the condition of 10 </w:t>
      </w:r>
      <w:proofErr w:type="spellStart"/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val="en-GB" w:eastAsia="en-US"/>
        </w:rPr>
        <w:t>dyn</w:t>
      </w:r>
      <w:proofErr w:type="spellEnd"/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val="en-GB" w:eastAsia="en-US"/>
        </w:rPr>
        <w:t>/cm</w:t>
      </w:r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vertAlign w:val="superscript"/>
          <w:lang w:val="en-GB" w:eastAsia="en-US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val="en-GB" w:eastAsia="en-US"/>
        </w:rPr>
        <w:t>. Based on cell morphology and orientation, Photoshop CS7.0 was used to quantify shear adaptation from phase contrast images. The definition of full shear adapted was a majority of 60% of all cells oriented within equal or greater than 75% of the cells elongated (when their length-to-width ratio &gt; 2) and an angle of ≤ 30°.</w:t>
      </w:r>
    </w:p>
    <w:p w:rsidR="00804DAA" w:rsidRDefault="00E902FE">
      <w:pPr>
        <w:pStyle w:val="MainText"/>
        <w:jc w:val="both"/>
        <w:rPr>
          <w:i/>
          <w:iCs/>
          <w:color w:val="000000" w:themeColor="text1"/>
          <w:sz w:val="24"/>
          <w:lang w:val="de-DE"/>
        </w:rPr>
      </w:pPr>
      <w:r>
        <w:rPr>
          <w:i/>
          <w:iCs/>
          <w:color w:val="000000" w:themeColor="text1"/>
          <w:sz w:val="24"/>
          <w:lang w:val="de-DE"/>
        </w:rPr>
        <w:t xml:space="preserve"> Oxidative stress measurements</w:t>
      </w:r>
    </w:p>
    <w:p w:rsidR="00804DAA" w:rsidRDefault="00E902FE">
      <w:pPr>
        <w:spacing w:line="480" w:lineRule="auto"/>
        <w:ind w:firstLineChars="200" w:firstLine="480"/>
        <w:outlineLvl w:val="0"/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eastAsia="en-US"/>
        </w:rPr>
        <w:t xml:space="preserve">To determine whether </w:t>
      </w:r>
      <w:proofErr w:type="spellStart"/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eastAsia="en-US"/>
        </w:rPr>
        <w:t>AL@MSNs@NM</w:t>
      </w:r>
      <w:proofErr w:type="spellEnd"/>
      <w:r>
        <w:rPr>
          <w:rFonts w:ascii="Times New Roman" w:hAnsi="Times New Roman"/>
          <w:bCs/>
          <w:iCs/>
          <w:color w:val="000000" w:themeColor="text1"/>
          <w:kern w:val="0"/>
          <w:sz w:val="24"/>
          <w:szCs w:val="24"/>
          <w:lang w:eastAsia="en-US"/>
        </w:rPr>
        <w:t xml:space="preserve"> reduces oxidative stress, the enzymatic activities of superoxide dismutase (SOD), Mn-SOD, Cu/Zn-SOD, catalase (CAT), and glutathione peroxidase (GSH-PX), the level of glutathione (GSH) and malondialdehyde (MDA) were evaluated with different detection kits according to the manufacturer's instructions (Jian Cheng Bioengineering Institute, China).</w:t>
      </w:r>
    </w:p>
    <w:p w:rsidR="00804DAA" w:rsidRPr="00E12368" w:rsidRDefault="00E902FE">
      <w:pPr>
        <w:pStyle w:val="MainText"/>
        <w:jc w:val="both"/>
        <w:rPr>
          <w:i/>
          <w:iCs/>
          <w:sz w:val="24"/>
        </w:rPr>
      </w:pPr>
      <w:r w:rsidRPr="00E12368">
        <w:rPr>
          <w:i/>
          <w:iCs/>
          <w:sz w:val="24"/>
        </w:rPr>
        <w:t xml:space="preserve"> Cell death assays</w:t>
      </w:r>
    </w:p>
    <w:p w:rsidR="00141C6D" w:rsidRPr="00E12368" w:rsidRDefault="00141C6D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kern w:val="0"/>
          <w:sz w:val="24"/>
          <w:szCs w:val="24"/>
        </w:rPr>
      </w:pPr>
      <w:r w:rsidRPr="00E12368">
        <w:rPr>
          <w:rFonts w:ascii="Times New Roman" w:hAnsi="Times New Roman"/>
          <w:iCs/>
          <w:kern w:val="0"/>
          <w:sz w:val="24"/>
          <w:szCs w:val="24"/>
        </w:rPr>
        <w:t xml:space="preserve">Cell death was assessed using the trypan blue exclusion method. In this assay, cells were stained with trypan blue, and the number of trypan blue-positive (dead) and trypan blue-negative (viable) cells were carefully counted using a </w:t>
      </w:r>
      <w:proofErr w:type="spellStart"/>
      <w:r w:rsidRPr="00E12368">
        <w:rPr>
          <w:rFonts w:ascii="Times New Roman" w:hAnsi="Times New Roman"/>
          <w:iCs/>
          <w:kern w:val="0"/>
          <w:sz w:val="24"/>
          <w:szCs w:val="24"/>
        </w:rPr>
        <w:t>haemocytometer</w:t>
      </w:r>
      <w:proofErr w:type="spellEnd"/>
      <w:r w:rsidRPr="00E12368">
        <w:rPr>
          <w:rFonts w:ascii="Times New Roman" w:hAnsi="Times New Roman"/>
          <w:iCs/>
          <w:kern w:val="0"/>
          <w:sz w:val="24"/>
          <w:szCs w:val="24"/>
        </w:rPr>
        <w:t xml:space="preserve">. </w:t>
      </w:r>
    </w:p>
    <w:p w:rsidR="00E41FED" w:rsidRPr="00E12368" w:rsidRDefault="00E41FED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kern w:val="0"/>
          <w:sz w:val="24"/>
          <w:szCs w:val="24"/>
        </w:rPr>
      </w:pPr>
    </w:p>
    <w:p w:rsidR="00804DAA" w:rsidRPr="00E12368" w:rsidRDefault="00804DAA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kern w:val="0"/>
          <w:sz w:val="24"/>
          <w:szCs w:val="24"/>
        </w:rPr>
      </w:pPr>
    </w:p>
    <w:p w:rsidR="00804DAA" w:rsidRPr="00B50B44" w:rsidRDefault="00804DAA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color w:val="FF0000"/>
          <w:kern w:val="0"/>
          <w:sz w:val="24"/>
          <w:szCs w:val="24"/>
        </w:rPr>
      </w:pPr>
    </w:p>
    <w:p w:rsidR="00804DAA" w:rsidRDefault="00804DAA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</w:p>
    <w:p w:rsidR="00804DAA" w:rsidRDefault="00804DAA">
      <w:pPr>
        <w:spacing w:line="480" w:lineRule="auto"/>
        <w:ind w:firstLineChars="200" w:firstLine="480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</w:p>
    <w:p w:rsidR="00DC204D" w:rsidRPr="001F5E31" w:rsidRDefault="00DC204D" w:rsidP="001F5E31">
      <w:pPr>
        <w:spacing w:line="480" w:lineRule="auto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</w:p>
    <w:p w:rsidR="00DC204D" w:rsidRDefault="00F45CB2">
      <w:pPr>
        <w:spacing w:line="480" w:lineRule="auto"/>
        <w:ind w:firstLineChars="200" w:firstLine="400"/>
        <w:jc w:val="center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  <w:r w:rsidRPr="003D79F1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7A3B7171">
            <wp:simplePos x="0" y="0"/>
            <wp:positionH relativeFrom="column">
              <wp:posOffset>1083721</wp:posOffset>
            </wp:positionH>
            <wp:positionV relativeFrom="paragraph">
              <wp:posOffset>2468245</wp:posOffset>
            </wp:positionV>
            <wp:extent cx="3477986" cy="1071880"/>
            <wp:effectExtent l="19050" t="19050" r="8255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r="1024" b="31529"/>
                    <a:stretch/>
                  </pic:blipFill>
                  <pic:spPr bwMode="auto">
                    <a:xfrm>
                      <a:off x="0" y="0"/>
                      <a:ext cx="3477986" cy="1071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64B289F" wp14:editId="3C6263FB">
            <wp:extent cx="3752215" cy="2479675"/>
            <wp:effectExtent l="0" t="0" r="6985" b="9525"/>
            <wp:docPr id="2098508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8198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4D" w:rsidRDefault="00DC204D">
      <w:pPr>
        <w:spacing w:line="480" w:lineRule="auto"/>
        <w:ind w:firstLineChars="200" w:firstLine="480"/>
        <w:jc w:val="center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</w:p>
    <w:p w:rsidR="00DC204D" w:rsidRDefault="00000000">
      <w:pPr>
        <w:spacing w:line="480" w:lineRule="auto"/>
        <w:ind w:firstLineChars="200" w:firstLine="420"/>
        <w:jc w:val="center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0" type="#_x0000_t202" style="position:absolute;left:0;text-align:left;margin-left:83.8pt;margin-top:21.6pt;width:95.3pt;height:19.25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F45CB2" w:rsidRPr="00F45CB2" w:rsidRDefault="00F45CB2">
                  <w:pPr>
                    <w:rPr>
                      <w:rFonts w:ascii="Arial" w:eastAsia="Yu Gothic UI Semibold" w:hAnsi="Arial" w:cs="Arial"/>
                      <w:b/>
                      <w:bCs/>
                    </w:rPr>
                  </w:pPr>
                  <w:proofErr w:type="spellStart"/>
                  <w:r w:rsidRPr="00F45CB2">
                    <w:rPr>
                      <w:rFonts w:ascii="Arial" w:eastAsia="Yu Gothic UI Semibold" w:hAnsi="Arial" w:cs="Arial"/>
                      <w:b/>
                      <w:bCs/>
                    </w:rPr>
                    <w:t>AL@MSNs@NM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7B7A66" w:rsidRDefault="007B7A66" w:rsidP="007B7A66">
      <w:pPr>
        <w:spacing w:line="480" w:lineRule="auto"/>
        <w:outlineLvl w:val="0"/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</w:pPr>
    </w:p>
    <w:p w:rsidR="00804DAA" w:rsidRDefault="00E902FE" w:rsidP="007B7A66">
      <w:pPr>
        <w:spacing w:line="480" w:lineRule="auto"/>
        <w:outlineLvl w:val="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 w:rsidRPr="007B7A66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Supplementary Figure S1</w:t>
      </w:r>
      <w:r w:rsidRPr="007B7A66">
        <w:rPr>
          <w:rFonts w:ascii="Times New Roman" w:hAnsi="Times New Roman" w:hint="eastAsia"/>
          <w:b/>
          <w:bCs/>
          <w:iCs/>
          <w:color w:val="000000" w:themeColor="text1"/>
          <w:kern w:val="0"/>
          <w:sz w:val="20"/>
          <w:szCs w:val="20"/>
        </w:rPr>
        <w:t>.</w:t>
      </w:r>
      <w:r w:rsidRPr="007B7A66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The electrocardiograms of normal </w:t>
      </w:r>
      <w:r w:rsidR="007B7A66" w:rsidRPr="007B7A66"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 xml:space="preserve">and </w:t>
      </w:r>
      <w:r w:rsidRPr="007B7A66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model </w:t>
      </w:r>
      <w:r w:rsidR="007B7A66" w:rsidRPr="007B7A66"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 xml:space="preserve">and </w:t>
      </w:r>
      <w:proofErr w:type="spellStart"/>
      <w:r w:rsidR="007B7A66" w:rsidRPr="007B7A66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AL@MSNs@NM</w:t>
      </w:r>
      <w:proofErr w:type="spellEnd"/>
      <w:r w:rsidR="007B7A66" w:rsidRPr="007B7A66"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 xml:space="preserve"> </w:t>
      </w:r>
      <w:r w:rsidRPr="007B7A66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rat.</w:t>
      </w:r>
      <w:r w:rsidR="00900084"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 xml:space="preserve"> </w:t>
      </w:r>
    </w:p>
    <w:p w:rsidR="00804DAA" w:rsidRDefault="00E902FE">
      <w:pPr>
        <w:spacing w:line="480" w:lineRule="auto"/>
        <w:ind w:firstLineChars="200" w:firstLine="420"/>
        <w:jc w:val="center"/>
        <w:outlineLvl w:val="0"/>
        <w:rPr>
          <w:rFonts w:ascii="Times New Roman" w:hAnsi="Times New Roman"/>
          <w:iCs/>
          <w:color w:val="FF0000"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526280" cy="2320290"/>
            <wp:effectExtent l="0" t="0" r="7620" b="0"/>
            <wp:docPr id="441196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611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t="81451" r="13813" b="-1072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AA" w:rsidRDefault="00E902FE">
      <w:pPr>
        <w:spacing w:line="480" w:lineRule="auto"/>
        <w:outlineLvl w:val="0"/>
        <w:rPr>
          <w:rFonts w:ascii="Times New Roman" w:hAnsi="Times New Roman"/>
          <w:sz w:val="20"/>
          <w:szCs w:val="20"/>
        </w:rPr>
      </w:pPr>
      <w:bookmarkStart w:id="18" w:name="_Hlk162175444"/>
      <w:bookmarkStart w:id="19" w:name="_Hlk162010897"/>
      <w:r>
        <w:rPr>
          <w:rFonts w:ascii="Times New Roman" w:hAnsi="Times New Roman"/>
          <w:b/>
          <w:bCs/>
          <w:sz w:val="20"/>
          <w:szCs w:val="20"/>
        </w:rPr>
        <w:t>Supplementary Figure S</w:t>
      </w:r>
      <w:bookmarkEnd w:id="18"/>
      <w:r>
        <w:rPr>
          <w:rFonts w:ascii="Times New Roman" w:hAnsi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/>
          <w:b/>
          <w:bCs/>
          <w:sz w:val="20"/>
          <w:szCs w:val="20"/>
        </w:rPr>
        <w:t>.</w:t>
      </w:r>
      <w:bookmarkEnd w:id="19"/>
      <w:r w:rsidR="0012277E">
        <w:rPr>
          <w:rFonts w:ascii="Times New Roman" w:hAnsi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Distribution of Ly6G-positive neutrophils was assessed by immunoﬂuorescence (red), and cell nuclei were identiﬁed using DAPI (blue).</w:t>
      </w:r>
    </w:p>
    <w:p w:rsidR="00804DAA" w:rsidRDefault="00804DAA">
      <w:pPr>
        <w:spacing w:line="480" w:lineRule="auto"/>
        <w:outlineLvl w:val="0"/>
        <w:rPr>
          <w:rFonts w:ascii="Times New Roman" w:hAnsi="Times New Roman"/>
          <w:iCs/>
          <w:color w:val="FF0000"/>
          <w:kern w:val="0"/>
          <w:sz w:val="24"/>
          <w:szCs w:val="24"/>
          <w:lang w:eastAsia="en-US"/>
        </w:rPr>
      </w:pPr>
      <w:bookmarkStart w:id="20" w:name="_Hlk162112877"/>
    </w:p>
    <w:p w:rsidR="00804DAA" w:rsidRDefault="00E902F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43400" cy="4349115"/>
            <wp:effectExtent l="0" t="0" r="0" b="0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4861" r="5193" b="38272"/>
                    <a:stretch>
                      <a:fillRect/>
                    </a:stretch>
                  </pic:blipFill>
                  <pic:spPr>
                    <a:xfrm>
                      <a:off x="0" y="0"/>
                      <a:ext cx="4345415" cy="43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AA" w:rsidRDefault="00E902F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Supplementary Figure S</w:t>
      </w:r>
      <w:r>
        <w:rPr>
          <w:rFonts w:ascii="Times New Roman" w:hAnsi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="004A371B">
        <w:rPr>
          <w:rFonts w:ascii="Times New Roman" w:hAnsi="Times New Roman" w:hint="eastAsia"/>
          <w:b/>
          <w:bCs/>
          <w:sz w:val="20"/>
          <w:szCs w:val="20"/>
        </w:rPr>
        <w:t xml:space="preserve"> </w:t>
      </w:r>
      <w:proofErr w:type="gramStart"/>
      <w:r>
        <w:rPr>
          <w:rFonts w:ascii="Times New Roman" w:hAnsi="Times New Roman" w:hint="eastAsia"/>
          <w:sz w:val="20"/>
          <w:szCs w:val="20"/>
        </w:rPr>
        <w:t>(</w:t>
      </w:r>
      <w:proofErr w:type="gramEnd"/>
      <w:r>
        <w:rPr>
          <w:rFonts w:ascii="Times New Roman" w:hAnsi="Times New Roman" w:hint="eastAsia"/>
          <w:sz w:val="20"/>
          <w:szCs w:val="20"/>
        </w:rPr>
        <w:t>A-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 w:hint="eastAsia"/>
          <w:sz w:val="20"/>
          <w:szCs w:val="20"/>
        </w:rPr>
        <w:t xml:space="preserve">) </w:t>
      </w:r>
      <w:r>
        <w:rPr>
          <w:rFonts w:ascii="Times New Roman" w:hAnsi="Times New Roman"/>
          <w:sz w:val="20"/>
          <w:szCs w:val="20"/>
        </w:rPr>
        <w:t xml:space="preserve">The activities of SOD, Mn-SOD, </w:t>
      </w:r>
      <w:proofErr w:type="spellStart"/>
      <w:r>
        <w:rPr>
          <w:rFonts w:ascii="Times New Roman" w:hAnsi="Times New Roman"/>
          <w:sz w:val="20"/>
          <w:szCs w:val="20"/>
        </w:rPr>
        <w:t>CuZn</w:t>
      </w:r>
      <w:proofErr w:type="spellEnd"/>
      <w:r>
        <w:rPr>
          <w:rFonts w:ascii="Times New Roman" w:hAnsi="Times New Roman"/>
          <w:sz w:val="20"/>
          <w:szCs w:val="20"/>
        </w:rPr>
        <w:t>-SOD, GSH-PX, CAT, and levels of GSH</w:t>
      </w:r>
      <w:r>
        <w:rPr>
          <w:rFonts w:ascii="Times New Roman" w:hAnsi="Times New Roman" w:hint="eastAsia"/>
          <w:sz w:val="20"/>
          <w:szCs w:val="20"/>
        </w:rPr>
        <w:t xml:space="preserve"> and</w:t>
      </w:r>
      <w:r>
        <w:rPr>
          <w:rFonts w:ascii="Times New Roman" w:hAnsi="Times New Roman"/>
          <w:sz w:val="20"/>
          <w:szCs w:val="20"/>
        </w:rPr>
        <w:t xml:space="preserve"> MDA were detected from </w:t>
      </w:r>
      <w:r>
        <w:rPr>
          <w:rFonts w:ascii="Times New Roman" w:hAnsi="Times New Roman" w:hint="eastAsia"/>
          <w:sz w:val="20"/>
          <w:szCs w:val="20"/>
        </w:rPr>
        <w:t xml:space="preserve">the </w:t>
      </w:r>
      <w:r>
        <w:rPr>
          <w:rFonts w:ascii="Times New Roman" w:hAnsi="Times New Roman"/>
          <w:sz w:val="20"/>
          <w:szCs w:val="20"/>
        </w:rPr>
        <w:t xml:space="preserve">sham and model group, </w:t>
      </w:r>
      <w:proofErr w:type="spellStart"/>
      <w:r>
        <w:rPr>
          <w:rFonts w:ascii="Times New Roman" w:hAnsi="Times New Roman"/>
          <w:sz w:val="20"/>
          <w:szCs w:val="20"/>
        </w:rPr>
        <w:t>respectively.Data</w:t>
      </w:r>
      <w:proofErr w:type="spellEnd"/>
      <w:r>
        <w:rPr>
          <w:rFonts w:ascii="Times New Roman" w:hAnsi="Times New Roman"/>
          <w:sz w:val="20"/>
          <w:szCs w:val="20"/>
        </w:rPr>
        <w:t xml:space="preserve"> were represented by means ± SD (n=6). </w:t>
      </w:r>
      <w:r>
        <w:rPr>
          <w:rFonts w:ascii="Times New Roman" w:hAnsi="Times New Roman"/>
          <w:sz w:val="20"/>
          <w:szCs w:val="20"/>
          <w:vertAlign w:val="superscript"/>
        </w:rPr>
        <w:t>##</w:t>
      </w:r>
      <w:r>
        <w:rPr>
          <w:rFonts w:ascii="Times New Roman" w:hAnsi="Times New Roman"/>
          <w:i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&lt;0.01 vs. sham group; </w:t>
      </w:r>
      <w:r>
        <w:rPr>
          <w:rFonts w:ascii="Times New Roman" w:hAnsi="Times New Roman"/>
          <w:sz w:val="20"/>
          <w:szCs w:val="20"/>
          <w:vertAlign w:val="superscript"/>
        </w:rPr>
        <w:t>**</w:t>
      </w:r>
      <w:r>
        <w:rPr>
          <w:rFonts w:ascii="Times New Roman" w:hAnsi="Times New Roman"/>
          <w:i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&lt;0.01 vs. model group.</w:t>
      </w:r>
      <w:bookmarkEnd w:id="20"/>
    </w:p>
    <w:sectPr w:rsidR="00804DAA" w:rsidSect="00804D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F1835" w:rsidRDefault="00EF1835" w:rsidP="003D79F1">
      <w:r>
        <w:separator/>
      </w:r>
    </w:p>
  </w:endnote>
  <w:endnote w:type="continuationSeparator" w:id="0">
    <w:p w:rsidR="00EF1835" w:rsidRDefault="00EF1835" w:rsidP="003D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863180fb">
    <w:altName w:val="宋体"/>
    <w:charset w:val="86"/>
    <w:family w:val="auto"/>
    <w:pitch w:val="default"/>
    <w:sig w:usb0="00000000" w:usb1="00000000" w:usb2="00000010" w:usb3="00000000" w:csb0="0004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F1835" w:rsidRDefault="00EF1835" w:rsidP="003D79F1">
      <w:r>
        <w:separator/>
      </w:r>
    </w:p>
  </w:footnote>
  <w:footnote w:type="continuationSeparator" w:id="0">
    <w:p w:rsidR="00EF1835" w:rsidRDefault="00EF1835" w:rsidP="003D79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EwMTK2MDAyMDOwNDFT0lEKTi0uzszPAykwqQUAh/6xeiwAAAA="/>
    <w:docVar w:name="commondata" w:val="eyJoZGlkIjoiMmQ5YzQ5YmI5N2NlMmU3MGU3M2ZlMTk2MGRiYTM1NjkifQ=="/>
  </w:docVars>
  <w:rsids>
    <w:rsidRoot w:val="00FF48D7"/>
    <w:rsid w:val="00004075"/>
    <w:rsid w:val="000375EC"/>
    <w:rsid w:val="00043E64"/>
    <w:rsid w:val="00060045"/>
    <w:rsid w:val="0006353B"/>
    <w:rsid w:val="00093E07"/>
    <w:rsid w:val="000E6CCC"/>
    <w:rsid w:val="000E6EA5"/>
    <w:rsid w:val="00102D1E"/>
    <w:rsid w:val="00106870"/>
    <w:rsid w:val="00112DE9"/>
    <w:rsid w:val="0012277E"/>
    <w:rsid w:val="00127E6E"/>
    <w:rsid w:val="00136B51"/>
    <w:rsid w:val="00137668"/>
    <w:rsid w:val="00141C6D"/>
    <w:rsid w:val="0014521E"/>
    <w:rsid w:val="00160A10"/>
    <w:rsid w:val="001619CA"/>
    <w:rsid w:val="00166BE0"/>
    <w:rsid w:val="00174436"/>
    <w:rsid w:val="00180546"/>
    <w:rsid w:val="00190FCA"/>
    <w:rsid w:val="001B09D2"/>
    <w:rsid w:val="001F5E31"/>
    <w:rsid w:val="00205F3F"/>
    <w:rsid w:val="0023145B"/>
    <w:rsid w:val="002467D4"/>
    <w:rsid w:val="0024748F"/>
    <w:rsid w:val="0025164C"/>
    <w:rsid w:val="002669E6"/>
    <w:rsid w:val="002A191E"/>
    <w:rsid w:val="002D5637"/>
    <w:rsid w:val="002D7297"/>
    <w:rsid w:val="002E3C14"/>
    <w:rsid w:val="003277C3"/>
    <w:rsid w:val="0037436B"/>
    <w:rsid w:val="00390563"/>
    <w:rsid w:val="00392C27"/>
    <w:rsid w:val="003961CD"/>
    <w:rsid w:val="003C17DB"/>
    <w:rsid w:val="003C1A87"/>
    <w:rsid w:val="003D2EF5"/>
    <w:rsid w:val="003D79F1"/>
    <w:rsid w:val="00410B0D"/>
    <w:rsid w:val="00431FA3"/>
    <w:rsid w:val="004415D6"/>
    <w:rsid w:val="004747FD"/>
    <w:rsid w:val="004812BD"/>
    <w:rsid w:val="00485138"/>
    <w:rsid w:val="00491108"/>
    <w:rsid w:val="004A371B"/>
    <w:rsid w:val="00543205"/>
    <w:rsid w:val="00547713"/>
    <w:rsid w:val="005561AF"/>
    <w:rsid w:val="005C1B0A"/>
    <w:rsid w:val="005D38A7"/>
    <w:rsid w:val="005F38D6"/>
    <w:rsid w:val="00631FB6"/>
    <w:rsid w:val="006331F1"/>
    <w:rsid w:val="00684D1D"/>
    <w:rsid w:val="006F166B"/>
    <w:rsid w:val="006F3A96"/>
    <w:rsid w:val="00711C6B"/>
    <w:rsid w:val="00717688"/>
    <w:rsid w:val="007304C0"/>
    <w:rsid w:val="007337FB"/>
    <w:rsid w:val="007A092D"/>
    <w:rsid w:val="007B4FFE"/>
    <w:rsid w:val="007B7A66"/>
    <w:rsid w:val="007E374E"/>
    <w:rsid w:val="007E61C1"/>
    <w:rsid w:val="007F4913"/>
    <w:rsid w:val="007F76C7"/>
    <w:rsid w:val="00801E2D"/>
    <w:rsid w:val="0080440E"/>
    <w:rsid w:val="00804DAA"/>
    <w:rsid w:val="00816140"/>
    <w:rsid w:val="00822073"/>
    <w:rsid w:val="00823AD9"/>
    <w:rsid w:val="008352D8"/>
    <w:rsid w:val="008B001B"/>
    <w:rsid w:val="008B4449"/>
    <w:rsid w:val="008B7D63"/>
    <w:rsid w:val="008C25E1"/>
    <w:rsid w:val="008E144C"/>
    <w:rsid w:val="008F43C5"/>
    <w:rsid w:val="00900084"/>
    <w:rsid w:val="00920213"/>
    <w:rsid w:val="00942978"/>
    <w:rsid w:val="00946BDB"/>
    <w:rsid w:val="0097689A"/>
    <w:rsid w:val="00983CAC"/>
    <w:rsid w:val="00996D1E"/>
    <w:rsid w:val="009A1FC6"/>
    <w:rsid w:val="009B4409"/>
    <w:rsid w:val="009C106A"/>
    <w:rsid w:val="009D5847"/>
    <w:rsid w:val="009E4732"/>
    <w:rsid w:val="00A017B3"/>
    <w:rsid w:val="00A03AA9"/>
    <w:rsid w:val="00A57CAD"/>
    <w:rsid w:val="00A65453"/>
    <w:rsid w:val="00A76346"/>
    <w:rsid w:val="00A93F91"/>
    <w:rsid w:val="00A95D16"/>
    <w:rsid w:val="00AB355D"/>
    <w:rsid w:val="00AC0187"/>
    <w:rsid w:val="00AE1195"/>
    <w:rsid w:val="00AE1A5C"/>
    <w:rsid w:val="00AE26BE"/>
    <w:rsid w:val="00AE6907"/>
    <w:rsid w:val="00B479E2"/>
    <w:rsid w:val="00B50B44"/>
    <w:rsid w:val="00B75DC5"/>
    <w:rsid w:val="00B923AB"/>
    <w:rsid w:val="00B97822"/>
    <w:rsid w:val="00C23707"/>
    <w:rsid w:val="00C370DF"/>
    <w:rsid w:val="00C37489"/>
    <w:rsid w:val="00C71A8C"/>
    <w:rsid w:val="00C74785"/>
    <w:rsid w:val="00CC0359"/>
    <w:rsid w:val="00CD14F6"/>
    <w:rsid w:val="00CE6BC4"/>
    <w:rsid w:val="00CF0952"/>
    <w:rsid w:val="00CF7250"/>
    <w:rsid w:val="00D0261B"/>
    <w:rsid w:val="00D03475"/>
    <w:rsid w:val="00D15A2C"/>
    <w:rsid w:val="00D417DF"/>
    <w:rsid w:val="00D67E30"/>
    <w:rsid w:val="00D81D10"/>
    <w:rsid w:val="00D94BDE"/>
    <w:rsid w:val="00D950E4"/>
    <w:rsid w:val="00DC204D"/>
    <w:rsid w:val="00DD530C"/>
    <w:rsid w:val="00E12368"/>
    <w:rsid w:val="00E2030F"/>
    <w:rsid w:val="00E2761C"/>
    <w:rsid w:val="00E41FED"/>
    <w:rsid w:val="00E507FB"/>
    <w:rsid w:val="00E902FE"/>
    <w:rsid w:val="00E9239E"/>
    <w:rsid w:val="00EC38DA"/>
    <w:rsid w:val="00EC778D"/>
    <w:rsid w:val="00ED0393"/>
    <w:rsid w:val="00ED7C76"/>
    <w:rsid w:val="00EE5A7A"/>
    <w:rsid w:val="00EE684F"/>
    <w:rsid w:val="00EF1835"/>
    <w:rsid w:val="00EF4EBF"/>
    <w:rsid w:val="00F15DC7"/>
    <w:rsid w:val="00F36478"/>
    <w:rsid w:val="00F45CB2"/>
    <w:rsid w:val="00F8492F"/>
    <w:rsid w:val="00F97D93"/>
    <w:rsid w:val="00FB3404"/>
    <w:rsid w:val="00FB3DD3"/>
    <w:rsid w:val="00FE778E"/>
    <w:rsid w:val="00FF48D7"/>
    <w:rsid w:val="00FF67B6"/>
    <w:rsid w:val="0FF20E1D"/>
    <w:rsid w:val="2C563A15"/>
    <w:rsid w:val="2E57612F"/>
    <w:rsid w:val="57963976"/>
    <w:rsid w:val="684B418A"/>
    <w:rsid w:val="6D0D4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87B5F74"/>
  <w15:docId w15:val="{94EBF932-EFF9-4ABB-9EC2-691629C3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55D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04DAA"/>
    <w:pPr>
      <w:widowControl/>
      <w:tabs>
        <w:tab w:val="center" w:pos="4320"/>
        <w:tab w:val="right" w:pos="8640"/>
      </w:tabs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804DAA"/>
    <w:pPr>
      <w:widowControl/>
      <w:tabs>
        <w:tab w:val="center" w:pos="4320"/>
        <w:tab w:val="right" w:pos="8640"/>
      </w:tabs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7">
    <w:name w:val="footnote text"/>
    <w:basedOn w:val="a"/>
    <w:link w:val="a8"/>
    <w:uiPriority w:val="99"/>
    <w:semiHidden/>
    <w:unhideWhenUsed/>
    <w:qFormat/>
    <w:rsid w:val="00804DAA"/>
    <w:pPr>
      <w:snapToGrid w:val="0"/>
      <w:jc w:val="left"/>
    </w:pPr>
    <w:rPr>
      <w:rFonts w:asciiTheme="minorHAnsi" w:eastAsia="Times New Roman" w:hAnsiTheme="minorHAnsi" w:cstheme="minorBidi"/>
      <w:sz w:val="18"/>
      <w:szCs w:val="18"/>
    </w:rPr>
  </w:style>
  <w:style w:type="character" w:styleId="a9">
    <w:name w:val="Hyperlink"/>
    <w:basedOn w:val="a0"/>
    <w:uiPriority w:val="99"/>
    <w:unhideWhenUsed/>
    <w:qFormat/>
    <w:rsid w:val="00804DAA"/>
    <w:rPr>
      <w:color w:val="0000FF"/>
      <w:u w:val="single"/>
    </w:rPr>
  </w:style>
  <w:style w:type="character" w:styleId="aa">
    <w:name w:val="footnote reference"/>
    <w:basedOn w:val="a0"/>
    <w:uiPriority w:val="99"/>
    <w:semiHidden/>
    <w:unhideWhenUsed/>
    <w:qFormat/>
    <w:rsid w:val="00804DAA"/>
    <w:rPr>
      <w:vertAlign w:val="superscript"/>
    </w:rPr>
  </w:style>
  <w:style w:type="character" w:customStyle="1" w:styleId="a6">
    <w:name w:val="页眉 字符"/>
    <w:basedOn w:val="a0"/>
    <w:link w:val="a5"/>
    <w:uiPriority w:val="99"/>
    <w:qFormat/>
    <w:rsid w:val="00804DAA"/>
  </w:style>
  <w:style w:type="character" w:customStyle="1" w:styleId="a4">
    <w:name w:val="页脚 字符"/>
    <w:basedOn w:val="a0"/>
    <w:link w:val="a3"/>
    <w:uiPriority w:val="99"/>
    <w:qFormat/>
    <w:rsid w:val="00804DAA"/>
  </w:style>
  <w:style w:type="character" w:customStyle="1" w:styleId="a8">
    <w:name w:val="脚注文本 字符"/>
    <w:basedOn w:val="a0"/>
    <w:link w:val="a7"/>
    <w:uiPriority w:val="99"/>
    <w:semiHidden/>
    <w:qFormat/>
    <w:rsid w:val="00804DAA"/>
    <w:rPr>
      <w:rFonts w:eastAsia="Times New Roman"/>
      <w:kern w:val="2"/>
      <w:sz w:val="18"/>
      <w:szCs w:val="18"/>
    </w:rPr>
  </w:style>
  <w:style w:type="paragraph" w:customStyle="1" w:styleId="BIEmailAddress">
    <w:name w:val="BI_Email_Address"/>
    <w:basedOn w:val="a"/>
    <w:next w:val="a"/>
    <w:qFormat/>
    <w:rsid w:val="00804DAA"/>
    <w:pPr>
      <w:widowControl/>
      <w:spacing w:after="200" w:line="480" w:lineRule="auto"/>
    </w:pPr>
    <w:rPr>
      <w:rFonts w:ascii="Times" w:eastAsia="Times New Roman" w:hAnsi="Times"/>
      <w:kern w:val="0"/>
      <w:sz w:val="24"/>
      <w:szCs w:val="20"/>
      <w:lang w:eastAsia="en-US"/>
    </w:rPr>
  </w:style>
  <w:style w:type="paragraph" w:customStyle="1" w:styleId="MainText">
    <w:name w:val="Main Text"/>
    <w:basedOn w:val="a"/>
    <w:qFormat/>
    <w:rsid w:val="00804DAA"/>
    <w:pPr>
      <w:widowControl/>
      <w:spacing w:line="480" w:lineRule="auto"/>
      <w:jc w:val="left"/>
    </w:pPr>
    <w:rPr>
      <w:rFonts w:ascii="Times New Roman" w:eastAsia="MS Mincho" w:hAnsi="Times New Roman"/>
      <w:kern w:val="0"/>
      <w:szCs w:val="24"/>
      <w:lang w:eastAsia="ja-JP"/>
    </w:rPr>
  </w:style>
  <w:style w:type="character" w:customStyle="1" w:styleId="1">
    <w:name w:val="未处理的提及1"/>
    <w:basedOn w:val="a0"/>
    <w:uiPriority w:val="99"/>
    <w:semiHidden/>
    <w:unhideWhenUsed/>
    <w:rsid w:val="00804DAA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3D79F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D79F1"/>
    <w:rPr>
      <w:rFonts w:ascii="Calibri" w:eastAsia="宋体" w:hAnsi="Calibri" w:cs="Times New Roman"/>
      <w:kern w:val="2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136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pp w</cp:lastModifiedBy>
  <cp:revision>76</cp:revision>
  <dcterms:created xsi:type="dcterms:W3CDTF">2023-06-07T22:58:00Z</dcterms:created>
  <dcterms:modified xsi:type="dcterms:W3CDTF">2024-09-24T00:34:00Z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485AB30DB9D64D9A8E35CDAE81BDE01A_13</vt:lpwstr>
  </property>
</Properties>
</file>