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86E" w:rsidRPr="002905DA" w:rsidRDefault="00CF686E" w:rsidP="002905DA">
      <w:pPr>
        <w:pStyle w:val="Heading1"/>
        <w:spacing w:line="480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2905DA">
        <w:rPr>
          <w:rFonts w:ascii="Arial" w:hAnsi="Arial" w:cs="Arial"/>
          <w:sz w:val="32"/>
          <w:szCs w:val="32"/>
        </w:rPr>
        <w:t xml:space="preserve">Supplemental </w:t>
      </w:r>
      <w:r w:rsidR="008359AB" w:rsidRPr="002905DA">
        <w:rPr>
          <w:rFonts w:ascii="Arial" w:hAnsi="Arial" w:cs="Arial"/>
          <w:sz w:val="32"/>
          <w:szCs w:val="32"/>
        </w:rPr>
        <w:t>Files</w:t>
      </w:r>
      <w:r w:rsidR="007B7505">
        <w:rPr>
          <w:rFonts w:ascii="Arial" w:hAnsi="Arial" w:cs="Arial" w:hint="eastAsia"/>
          <w:sz w:val="32"/>
          <w:szCs w:val="32"/>
        </w:rPr>
        <w:t xml:space="preserve"> and Legends</w:t>
      </w:r>
    </w:p>
    <w:p w:rsidR="00CF686E" w:rsidRPr="008359AB" w:rsidRDefault="00CF686E" w:rsidP="002905DA">
      <w:pPr>
        <w:spacing w:line="480" w:lineRule="auto"/>
        <w:rPr>
          <w:rFonts w:ascii="Arial" w:hAnsi="Arial" w:cs="Arial"/>
          <w:b/>
          <w:szCs w:val="21"/>
        </w:rPr>
      </w:pPr>
    </w:p>
    <w:p w:rsidR="00CF686E" w:rsidRPr="008359AB" w:rsidRDefault="00CF686E" w:rsidP="002905DA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8359AB">
        <w:rPr>
          <w:rFonts w:ascii="Arial" w:hAnsi="Arial" w:cs="Arial"/>
          <w:b/>
          <w:sz w:val="28"/>
          <w:szCs w:val="28"/>
        </w:rPr>
        <w:t xml:space="preserve">The </w:t>
      </w:r>
      <w:r w:rsidR="007B7505">
        <w:rPr>
          <w:rFonts w:ascii="Arial" w:hAnsi="Arial" w:cs="Arial" w:hint="eastAsia"/>
          <w:b/>
          <w:sz w:val="28"/>
          <w:szCs w:val="28"/>
        </w:rPr>
        <w:t>S</w:t>
      </w:r>
      <w:r w:rsidRPr="008359AB">
        <w:rPr>
          <w:rFonts w:ascii="Arial" w:hAnsi="Arial" w:cs="Arial"/>
          <w:b/>
          <w:sz w:val="28"/>
          <w:szCs w:val="28"/>
        </w:rPr>
        <w:t xml:space="preserve">upplemental </w:t>
      </w:r>
      <w:proofErr w:type="spellStart"/>
      <w:r w:rsidR="007B7505">
        <w:rPr>
          <w:rFonts w:ascii="Arial" w:hAnsi="Arial" w:cs="Arial" w:hint="eastAsia"/>
          <w:b/>
          <w:sz w:val="28"/>
          <w:szCs w:val="28"/>
        </w:rPr>
        <w:t>F</w:t>
      </w:r>
      <w:r w:rsidR="008359AB" w:rsidRPr="008359AB">
        <w:rPr>
          <w:rFonts w:ascii="Arial" w:hAnsi="Arial" w:cs="Arial"/>
          <w:b/>
          <w:sz w:val="28"/>
          <w:szCs w:val="28"/>
        </w:rPr>
        <w:t>iles</w:t>
      </w:r>
      <w:r w:rsidR="007B7505">
        <w:rPr>
          <w:rFonts w:ascii="Arial" w:hAnsi="Arial" w:cs="Arial" w:hint="eastAsia"/>
          <w:b/>
          <w:sz w:val="28"/>
          <w:szCs w:val="28"/>
        </w:rPr>
        <w:t>and</w:t>
      </w:r>
      <w:proofErr w:type="spellEnd"/>
      <w:r w:rsidR="007B7505">
        <w:rPr>
          <w:rFonts w:ascii="Arial" w:hAnsi="Arial" w:cs="Arial" w:hint="eastAsia"/>
          <w:b/>
          <w:sz w:val="28"/>
          <w:szCs w:val="28"/>
        </w:rPr>
        <w:t xml:space="preserve"> </w:t>
      </w:r>
      <w:r w:rsidR="007B7505" w:rsidRPr="007B7505">
        <w:rPr>
          <w:rFonts w:ascii="Arial" w:hAnsi="Arial" w:cs="Arial"/>
          <w:b/>
          <w:sz w:val="28"/>
          <w:szCs w:val="28"/>
        </w:rPr>
        <w:t xml:space="preserve">Legends </w:t>
      </w:r>
      <w:r w:rsidRPr="008359AB">
        <w:rPr>
          <w:rFonts w:ascii="Arial" w:hAnsi="Arial" w:cs="Arial"/>
          <w:b/>
          <w:sz w:val="28"/>
          <w:szCs w:val="28"/>
        </w:rPr>
        <w:t>include:</w:t>
      </w:r>
    </w:p>
    <w:p w:rsidR="00BA5C18" w:rsidRPr="007B7505" w:rsidRDefault="00BA5C18" w:rsidP="002905DA">
      <w:pPr>
        <w:spacing w:line="480" w:lineRule="auto"/>
        <w:rPr>
          <w:rFonts w:ascii="Arial" w:hAnsi="Arial" w:cs="Arial"/>
          <w:b/>
          <w:szCs w:val="21"/>
        </w:rPr>
      </w:pPr>
    </w:p>
    <w:p w:rsidR="00CF686E" w:rsidRPr="008359AB" w:rsidRDefault="00CF686E" w:rsidP="008D356E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rFonts w:ascii="Arial" w:hAnsi="Arial" w:cs="Arial"/>
          <w:b/>
          <w:sz w:val="24"/>
          <w:szCs w:val="24"/>
        </w:rPr>
      </w:pPr>
      <w:r w:rsidRPr="008359AB">
        <w:rPr>
          <w:rFonts w:ascii="Arial" w:hAnsi="Arial" w:cs="Arial"/>
          <w:b/>
          <w:sz w:val="24"/>
          <w:szCs w:val="24"/>
        </w:rPr>
        <w:t>Table S</w:t>
      </w:r>
      <w:r w:rsidR="00BA5C18" w:rsidRPr="008359AB">
        <w:rPr>
          <w:rFonts w:ascii="Arial" w:hAnsi="Arial" w:cs="Arial"/>
          <w:b/>
          <w:sz w:val="24"/>
          <w:szCs w:val="24"/>
        </w:rPr>
        <w:t>1</w:t>
      </w:r>
    </w:p>
    <w:p w:rsidR="00CF686E" w:rsidRPr="008359AB" w:rsidRDefault="00CF686E" w:rsidP="008D356E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rFonts w:ascii="Arial" w:hAnsi="Arial" w:cs="Arial"/>
          <w:b/>
          <w:sz w:val="24"/>
          <w:szCs w:val="24"/>
        </w:rPr>
      </w:pPr>
      <w:r w:rsidRPr="008359AB">
        <w:rPr>
          <w:rFonts w:ascii="Arial" w:hAnsi="Arial" w:cs="Arial"/>
          <w:b/>
          <w:sz w:val="24"/>
          <w:szCs w:val="24"/>
        </w:rPr>
        <w:t>Table S</w:t>
      </w:r>
      <w:r w:rsidR="00BA5C18" w:rsidRPr="008359AB">
        <w:rPr>
          <w:rFonts w:ascii="Arial" w:hAnsi="Arial" w:cs="Arial"/>
          <w:b/>
          <w:sz w:val="24"/>
          <w:szCs w:val="24"/>
        </w:rPr>
        <w:t>2</w:t>
      </w:r>
    </w:p>
    <w:p w:rsidR="007D3D72" w:rsidRPr="008359AB" w:rsidRDefault="007D3D72" w:rsidP="008D356E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rFonts w:ascii="Arial" w:hAnsi="Arial" w:cs="Arial"/>
          <w:b/>
          <w:sz w:val="24"/>
          <w:szCs w:val="24"/>
        </w:rPr>
      </w:pPr>
      <w:r w:rsidRPr="008359AB">
        <w:rPr>
          <w:rFonts w:ascii="Arial" w:hAnsi="Arial" w:cs="Arial"/>
          <w:b/>
          <w:sz w:val="24"/>
          <w:szCs w:val="24"/>
        </w:rPr>
        <w:t>Table S</w:t>
      </w:r>
      <w:r w:rsidR="00BA5C18" w:rsidRPr="008359AB">
        <w:rPr>
          <w:rFonts w:ascii="Arial" w:hAnsi="Arial" w:cs="Arial"/>
          <w:b/>
          <w:sz w:val="24"/>
          <w:szCs w:val="24"/>
        </w:rPr>
        <w:t>3</w:t>
      </w:r>
    </w:p>
    <w:p w:rsidR="007D3D72" w:rsidRPr="008359AB" w:rsidRDefault="007D3D72" w:rsidP="008D356E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rFonts w:ascii="Arial" w:hAnsi="Arial" w:cs="Arial"/>
          <w:b/>
          <w:sz w:val="24"/>
          <w:szCs w:val="24"/>
        </w:rPr>
      </w:pPr>
      <w:r w:rsidRPr="008359AB">
        <w:rPr>
          <w:rFonts w:ascii="Arial" w:hAnsi="Arial" w:cs="Arial"/>
          <w:b/>
          <w:sz w:val="24"/>
          <w:szCs w:val="24"/>
        </w:rPr>
        <w:t>Table S</w:t>
      </w:r>
      <w:r w:rsidR="00BA5C18" w:rsidRPr="008359AB">
        <w:rPr>
          <w:rFonts w:ascii="Arial" w:hAnsi="Arial" w:cs="Arial"/>
          <w:b/>
          <w:sz w:val="24"/>
          <w:szCs w:val="24"/>
        </w:rPr>
        <w:t>4</w:t>
      </w:r>
    </w:p>
    <w:p w:rsidR="00BA5C18" w:rsidRPr="008359AB" w:rsidRDefault="00BA5C18" w:rsidP="008D356E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rFonts w:ascii="Arial" w:hAnsi="Arial" w:cs="Arial"/>
          <w:b/>
          <w:sz w:val="24"/>
          <w:szCs w:val="24"/>
        </w:rPr>
      </w:pPr>
      <w:r w:rsidRPr="008359AB">
        <w:rPr>
          <w:rFonts w:ascii="Arial" w:hAnsi="Arial" w:cs="Arial"/>
          <w:b/>
          <w:sz w:val="24"/>
          <w:szCs w:val="24"/>
        </w:rPr>
        <w:t>Table S5</w:t>
      </w:r>
    </w:p>
    <w:p w:rsidR="008D356E" w:rsidRPr="001C070C" w:rsidRDefault="00BA5C18" w:rsidP="001C070C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rFonts w:ascii="Arial" w:hAnsi="Arial" w:cs="Arial"/>
          <w:b/>
          <w:sz w:val="24"/>
          <w:szCs w:val="24"/>
        </w:rPr>
      </w:pPr>
      <w:r w:rsidRPr="008359AB">
        <w:rPr>
          <w:rFonts w:ascii="Arial" w:hAnsi="Arial" w:cs="Arial"/>
          <w:b/>
          <w:sz w:val="24"/>
          <w:szCs w:val="24"/>
        </w:rPr>
        <w:t>Fig</w:t>
      </w:r>
      <w:r w:rsidR="000C603A">
        <w:rPr>
          <w:rFonts w:ascii="Arial" w:hAnsi="Arial" w:cs="Arial" w:hint="eastAsia"/>
          <w:b/>
          <w:sz w:val="24"/>
          <w:szCs w:val="24"/>
        </w:rPr>
        <w:t>.</w:t>
      </w:r>
      <w:r w:rsidRPr="008359AB">
        <w:rPr>
          <w:rFonts w:ascii="Arial" w:hAnsi="Arial" w:cs="Arial"/>
          <w:b/>
          <w:sz w:val="24"/>
          <w:szCs w:val="24"/>
        </w:rPr>
        <w:t>S1</w:t>
      </w:r>
    </w:p>
    <w:p w:rsidR="004E37B1" w:rsidRDefault="004E37B1" w:rsidP="004E37B1">
      <w:pPr>
        <w:spacing w:line="480" w:lineRule="auto"/>
        <w:rPr>
          <w:rFonts w:ascii="Arial" w:hAnsi="Arial" w:cs="Arial"/>
          <w:b/>
          <w:szCs w:val="21"/>
        </w:rPr>
      </w:pPr>
    </w:p>
    <w:p w:rsidR="008359AB" w:rsidRPr="008359AB" w:rsidRDefault="008359AB" w:rsidP="004E37B1">
      <w:pPr>
        <w:spacing w:line="480" w:lineRule="auto"/>
        <w:rPr>
          <w:rFonts w:ascii="Arial" w:hAnsi="Arial" w:cs="Arial"/>
          <w:b/>
          <w:szCs w:val="21"/>
        </w:rPr>
        <w:sectPr w:rsidR="008359AB" w:rsidRPr="008359AB" w:rsidSect="004E37B1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820754" w:rsidRDefault="00CF686E" w:rsidP="00B96274">
      <w:pPr>
        <w:rPr>
          <w:rFonts w:ascii="Arial" w:hAnsi="Arial" w:cs="Arial"/>
          <w:b/>
          <w:szCs w:val="21"/>
        </w:rPr>
      </w:pPr>
      <w:r w:rsidRPr="008359AB">
        <w:rPr>
          <w:rFonts w:ascii="Arial" w:hAnsi="Arial" w:cs="Arial"/>
          <w:b/>
          <w:szCs w:val="21"/>
        </w:rPr>
        <w:lastRenderedPageBreak/>
        <w:t>Table S</w:t>
      </w:r>
      <w:r w:rsidR="00BA5C18" w:rsidRPr="008359AB">
        <w:rPr>
          <w:rFonts w:ascii="Arial" w:hAnsi="Arial" w:cs="Arial"/>
          <w:b/>
          <w:szCs w:val="21"/>
        </w:rPr>
        <w:t xml:space="preserve">1 </w:t>
      </w:r>
      <w:r w:rsidRPr="008359AB">
        <w:rPr>
          <w:rFonts w:ascii="Arial" w:hAnsi="Arial" w:cs="Arial"/>
          <w:b/>
          <w:szCs w:val="21"/>
        </w:rPr>
        <w:t>Laboratory index of patients</w:t>
      </w:r>
    </w:p>
    <w:p w:rsidR="0094081E" w:rsidRPr="008359AB" w:rsidRDefault="0094081E" w:rsidP="00B96274">
      <w:pPr>
        <w:rPr>
          <w:rFonts w:ascii="Arial" w:hAnsi="Arial" w:cs="Arial"/>
          <w:b/>
          <w:szCs w:val="21"/>
        </w:rPr>
      </w:pPr>
    </w:p>
    <w:tbl>
      <w:tblPr>
        <w:tblStyle w:val="TableGrid"/>
        <w:tblW w:w="945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126"/>
        <w:gridCol w:w="2436"/>
        <w:gridCol w:w="785"/>
      </w:tblGrid>
      <w:tr w:rsidR="00451A5F" w:rsidRPr="008359AB" w:rsidTr="007B039C">
        <w:trPr>
          <w:trHeight w:val="312"/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Total</w:t>
            </w:r>
          </w:p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(n=146)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PB</w:t>
            </w:r>
            <w:r w:rsidR="00974902" w:rsidRPr="008359AB">
              <w:rPr>
                <w:rFonts w:ascii="Arial" w:hAnsi="Arial" w:cs="Arial"/>
                <w:b/>
                <w:szCs w:val="21"/>
              </w:rPr>
              <w:t>C</w:t>
            </w:r>
            <w:r w:rsidRPr="008359AB">
              <w:rPr>
                <w:rFonts w:ascii="Arial" w:hAnsi="Arial" w:cs="Arial"/>
                <w:b/>
                <w:szCs w:val="21"/>
              </w:rPr>
              <w:t>T</w:t>
            </w:r>
          </w:p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(n=26)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No PB</w:t>
            </w:r>
            <w:r w:rsidR="00974902" w:rsidRPr="008359AB">
              <w:rPr>
                <w:rFonts w:ascii="Arial" w:hAnsi="Arial" w:cs="Arial"/>
                <w:b/>
                <w:szCs w:val="21"/>
              </w:rPr>
              <w:t>C</w:t>
            </w:r>
            <w:r w:rsidRPr="008359AB">
              <w:rPr>
                <w:rFonts w:ascii="Arial" w:hAnsi="Arial" w:cs="Arial"/>
                <w:b/>
                <w:szCs w:val="21"/>
              </w:rPr>
              <w:t>T</w:t>
            </w:r>
          </w:p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(n=120)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ind w:firstLineChars="100" w:firstLine="211"/>
              <w:rPr>
                <w:rFonts w:ascii="Arial" w:hAnsi="Arial" w:cs="Arial"/>
                <w:b/>
                <w:color w:val="000000"/>
                <w:szCs w:val="21"/>
                <w:vertAlign w:val="superscript"/>
              </w:rPr>
            </w:pPr>
            <w:r w:rsidRPr="008359AB">
              <w:rPr>
                <w:rFonts w:ascii="Arial" w:hAnsi="Arial" w:cs="Arial"/>
                <w:b/>
                <w:i/>
                <w:szCs w:val="21"/>
              </w:rPr>
              <w:t>P</w:t>
            </w:r>
            <w:r w:rsidR="008359AB" w:rsidRPr="008359AB">
              <w:rPr>
                <w:rFonts w:ascii="Arial" w:hAnsi="Arial" w:cs="Arial"/>
                <w:b/>
                <w:color w:val="000000"/>
                <w:szCs w:val="21"/>
                <w:vertAlign w:val="superscript"/>
              </w:rPr>
              <w:t>a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ALT (U/L)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165.5 (7.0-906.0)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161.8 (14.0-465.0)</w:t>
            </w:r>
          </w:p>
        </w:tc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165.5 (7.0-906.0)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0.593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AST (U/L)</w:t>
            </w:r>
          </w:p>
        </w:tc>
        <w:tc>
          <w:tcPr>
            <w:tcW w:w="2268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181.5 (13.0-1595.0)</w:t>
            </w:r>
          </w:p>
        </w:tc>
        <w:tc>
          <w:tcPr>
            <w:tcW w:w="212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184.5 (24.0-826.0)</w:t>
            </w:r>
          </w:p>
        </w:tc>
        <w:tc>
          <w:tcPr>
            <w:tcW w:w="243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181.5 (13.0-1595.0)</w:t>
            </w:r>
          </w:p>
        </w:tc>
        <w:tc>
          <w:tcPr>
            <w:tcW w:w="785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0.786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PT (s)</w:t>
            </w:r>
          </w:p>
        </w:tc>
        <w:tc>
          <w:tcPr>
            <w:tcW w:w="2268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17.2 (1.2-120.0)</w:t>
            </w:r>
          </w:p>
        </w:tc>
        <w:tc>
          <w:tcPr>
            <w:tcW w:w="212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20.8 (1.2-120.0)</w:t>
            </w:r>
          </w:p>
        </w:tc>
        <w:tc>
          <w:tcPr>
            <w:tcW w:w="243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17.0 (9.8-63.3)</w:t>
            </w:r>
          </w:p>
        </w:tc>
        <w:tc>
          <w:tcPr>
            <w:tcW w:w="785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0.041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APTT (s)</w:t>
            </w:r>
          </w:p>
        </w:tc>
        <w:tc>
          <w:tcPr>
            <w:tcW w:w="2268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43.6 (1.7-180.0)</w:t>
            </w:r>
          </w:p>
        </w:tc>
        <w:tc>
          <w:tcPr>
            <w:tcW w:w="212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51.7 (30.0-180.0)</w:t>
            </w:r>
          </w:p>
        </w:tc>
        <w:tc>
          <w:tcPr>
            <w:tcW w:w="243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43.0 (1.7-139.1)</w:t>
            </w:r>
          </w:p>
        </w:tc>
        <w:tc>
          <w:tcPr>
            <w:tcW w:w="785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0.034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451A5F" w:rsidRPr="008359AB" w:rsidRDefault="009B04AE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Fib</w:t>
            </w:r>
            <w:r w:rsidR="00451A5F"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 (g/L)</w:t>
            </w:r>
          </w:p>
        </w:tc>
        <w:tc>
          <w:tcPr>
            <w:tcW w:w="2268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1.4 (0-11.3)</w:t>
            </w:r>
          </w:p>
        </w:tc>
        <w:tc>
          <w:tcPr>
            <w:tcW w:w="212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 (0.3-4.8)</w:t>
            </w:r>
          </w:p>
        </w:tc>
        <w:tc>
          <w:tcPr>
            <w:tcW w:w="243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1.5 (0-11.3)</w:t>
            </w:r>
          </w:p>
        </w:tc>
        <w:tc>
          <w:tcPr>
            <w:tcW w:w="785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0.014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451A5F" w:rsidRPr="008359AB" w:rsidRDefault="009B04AE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HGB</w:t>
            </w:r>
            <w:r w:rsidR="00451A5F"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 (g/L)</w:t>
            </w:r>
          </w:p>
        </w:tc>
        <w:tc>
          <w:tcPr>
            <w:tcW w:w="2268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110.0 (49.3-160.0)</w:t>
            </w:r>
          </w:p>
        </w:tc>
        <w:tc>
          <w:tcPr>
            <w:tcW w:w="212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99.0 (49.3-146.0)</w:t>
            </w:r>
          </w:p>
        </w:tc>
        <w:tc>
          <w:tcPr>
            <w:tcW w:w="243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111.0 (55.0-160.0)</w:t>
            </w:r>
          </w:p>
        </w:tc>
        <w:tc>
          <w:tcPr>
            <w:tcW w:w="785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0.120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451A5F" w:rsidRPr="008359AB" w:rsidRDefault="009B04AE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PLT</w:t>
            </w:r>
            <w:r w:rsidR="00451A5F"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 (</w:t>
            </w:r>
            <w:r w:rsidR="00451A5F"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×10</w:t>
            </w:r>
            <w:r w:rsidR="00451A5F"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  <w:vertAlign w:val="superscript"/>
              </w:rPr>
              <w:t xml:space="preserve">9 </w:t>
            </w:r>
            <w:r w:rsidR="00451A5F"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/L)</w:t>
            </w:r>
          </w:p>
        </w:tc>
        <w:tc>
          <w:tcPr>
            <w:tcW w:w="2268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157.0 (11.0-463.0)</w:t>
            </w:r>
          </w:p>
        </w:tc>
        <w:tc>
          <w:tcPr>
            <w:tcW w:w="212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161.0 (18.0-370.0)</w:t>
            </w:r>
          </w:p>
        </w:tc>
        <w:tc>
          <w:tcPr>
            <w:tcW w:w="243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156.5 (11.0-463.0)</w:t>
            </w:r>
          </w:p>
        </w:tc>
        <w:tc>
          <w:tcPr>
            <w:tcW w:w="785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0.860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proofErr w:type="gramStart"/>
            <w:r w:rsidRPr="008359AB">
              <w:rPr>
                <w:rFonts w:ascii="Arial" w:hAnsi="Arial" w:cs="Arial"/>
                <w:color w:val="000000" w:themeColor="text1"/>
                <w:szCs w:val="21"/>
              </w:rPr>
              <w:t>WBC(</w:t>
            </w:r>
            <w:proofErr w:type="gramEnd"/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×10</w:t>
            </w: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  <w:vertAlign w:val="superscript"/>
              </w:rPr>
              <w:t xml:space="preserve">9 </w:t>
            </w: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/L)</w:t>
            </w:r>
          </w:p>
        </w:tc>
        <w:tc>
          <w:tcPr>
            <w:tcW w:w="2268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12.5 (1.9-32.7)</w:t>
            </w:r>
          </w:p>
        </w:tc>
        <w:tc>
          <w:tcPr>
            <w:tcW w:w="212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14.6 (6.1-31.4)</w:t>
            </w:r>
          </w:p>
        </w:tc>
        <w:tc>
          <w:tcPr>
            <w:tcW w:w="243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12.2 (1.9-32.7)</w:t>
            </w:r>
          </w:p>
        </w:tc>
        <w:tc>
          <w:tcPr>
            <w:tcW w:w="785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0.454</w:t>
            </w:r>
          </w:p>
        </w:tc>
      </w:tr>
      <w:tr w:rsidR="00AA18C0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AA18C0" w:rsidRPr="008359AB" w:rsidRDefault="00AA18C0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TBIL </w:t>
            </w: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(</w:t>
            </w:r>
            <w:proofErr w:type="spellStart"/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μmol</w:t>
            </w:r>
            <w:proofErr w:type="spellEnd"/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/L)</w:t>
            </w:r>
          </w:p>
        </w:tc>
        <w:tc>
          <w:tcPr>
            <w:tcW w:w="2268" w:type="dxa"/>
            <w:vAlign w:val="center"/>
          </w:tcPr>
          <w:p w:rsidR="00AA18C0" w:rsidRPr="008359AB" w:rsidRDefault="00AA18C0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77.5 (0-454.0)</w:t>
            </w:r>
          </w:p>
        </w:tc>
        <w:tc>
          <w:tcPr>
            <w:tcW w:w="2126" w:type="dxa"/>
            <w:vAlign w:val="center"/>
          </w:tcPr>
          <w:p w:rsidR="00AA18C0" w:rsidRPr="008359AB" w:rsidRDefault="00AA18C0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107.2 (0-359.1)</w:t>
            </w:r>
          </w:p>
        </w:tc>
        <w:tc>
          <w:tcPr>
            <w:tcW w:w="2436" w:type="dxa"/>
            <w:vAlign w:val="center"/>
          </w:tcPr>
          <w:p w:rsidR="00AA18C0" w:rsidRPr="008359AB" w:rsidRDefault="00AA18C0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73.3 (5.2-454.0)</w:t>
            </w:r>
          </w:p>
        </w:tc>
        <w:tc>
          <w:tcPr>
            <w:tcW w:w="785" w:type="dxa"/>
            <w:vAlign w:val="center"/>
          </w:tcPr>
          <w:p w:rsidR="00AA18C0" w:rsidRPr="008359AB" w:rsidRDefault="00AA18C0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0.169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Cr</w:t>
            </w: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(</w:t>
            </w:r>
            <w:proofErr w:type="spellStart"/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μmol</w:t>
            </w:r>
            <w:proofErr w:type="spellEnd"/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/L)</w:t>
            </w:r>
          </w:p>
        </w:tc>
        <w:tc>
          <w:tcPr>
            <w:tcW w:w="2268" w:type="dxa"/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122.0 (30.0-488.0)</w:t>
            </w:r>
          </w:p>
        </w:tc>
        <w:tc>
          <w:tcPr>
            <w:tcW w:w="212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120.5 (39.0-273.0)</w:t>
            </w:r>
          </w:p>
        </w:tc>
        <w:tc>
          <w:tcPr>
            <w:tcW w:w="2436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122.5 (30.0-488.0)</w:t>
            </w:r>
          </w:p>
        </w:tc>
        <w:tc>
          <w:tcPr>
            <w:tcW w:w="785" w:type="dxa"/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0.816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tcBorders>
              <w:bottom w:val="nil"/>
            </w:tcBorders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BUN </w:t>
            </w: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(mmol/L)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5.8 (0.9-29.5)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4.7 (1.1-17.4)</w:t>
            </w:r>
          </w:p>
        </w:tc>
        <w:tc>
          <w:tcPr>
            <w:tcW w:w="2436" w:type="dxa"/>
            <w:tcBorders>
              <w:bottom w:val="nil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6.0 (0.9-29.5)</w:t>
            </w:r>
          </w:p>
        </w:tc>
        <w:tc>
          <w:tcPr>
            <w:tcW w:w="785" w:type="dxa"/>
            <w:tcBorders>
              <w:bottom w:val="nil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0.184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ALB (g/L)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27.0(13.0-46.2)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25.5 (13.0-33.5)</w:t>
            </w:r>
          </w:p>
        </w:tc>
        <w:tc>
          <w:tcPr>
            <w:tcW w:w="2436" w:type="dxa"/>
            <w:tcBorders>
              <w:top w:val="nil"/>
              <w:bottom w:val="nil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27.0 (17.0-46.2)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0.123</w:t>
            </w:r>
          </w:p>
        </w:tc>
      </w:tr>
      <w:tr w:rsidR="00451A5F" w:rsidRPr="008359AB" w:rsidTr="007B039C">
        <w:trPr>
          <w:trHeight w:val="312"/>
          <w:jc w:val="center"/>
        </w:trPr>
        <w:tc>
          <w:tcPr>
            <w:tcW w:w="1843" w:type="dxa"/>
            <w:tcBorders>
              <w:top w:val="nil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AKP (U/L)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24"/>
                <w:szCs w:val="21"/>
              </w:rPr>
              <w:t>338.0 (48.0-1102.0)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263.0 (48.0-668.0)</w:t>
            </w:r>
          </w:p>
        </w:tc>
        <w:tc>
          <w:tcPr>
            <w:tcW w:w="2436" w:type="dxa"/>
            <w:tcBorders>
              <w:top w:val="nil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338.0 (73.0-1102.0)</w:t>
            </w:r>
          </w:p>
        </w:tc>
        <w:tc>
          <w:tcPr>
            <w:tcW w:w="785" w:type="dxa"/>
            <w:tcBorders>
              <w:top w:val="nil"/>
              <w:bottom w:val="single" w:sz="12" w:space="0" w:color="auto"/>
            </w:tcBorders>
            <w:vAlign w:val="center"/>
          </w:tcPr>
          <w:p w:rsidR="00451A5F" w:rsidRPr="008359AB" w:rsidRDefault="00451A5F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0.309</w:t>
            </w:r>
          </w:p>
        </w:tc>
      </w:tr>
    </w:tbl>
    <w:p w:rsidR="001C070C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b/>
          <w:color w:val="000000" w:themeColor="text1"/>
          <w:szCs w:val="21"/>
        </w:rPr>
      </w:pPr>
      <w:r w:rsidRPr="002905DA">
        <w:rPr>
          <w:rFonts w:ascii="Arial" w:hAnsi="Arial" w:cs="Arial" w:hint="eastAsia"/>
          <w:b/>
          <w:color w:val="000000" w:themeColor="text1"/>
          <w:szCs w:val="21"/>
        </w:rPr>
        <w:t>Note</w:t>
      </w:r>
      <w:r w:rsidRPr="002905DA">
        <w:rPr>
          <w:rFonts w:ascii="Arial" w:hAnsi="Arial" w:cs="Arial" w:hint="eastAsia"/>
          <w:b/>
          <w:color w:val="000000" w:themeColor="text1"/>
          <w:szCs w:val="21"/>
        </w:rPr>
        <w:t>：</w:t>
      </w:r>
    </w:p>
    <w:p w:rsidR="001C070C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b/>
          <w:color w:val="000000" w:themeColor="text1"/>
          <w:szCs w:val="21"/>
        </w:rPr>
      </w:pPr>
      <w:r w:rsidRPr="0089488F">
        <w:rPr>
          <w:rFonts w:ascii="Arial" w:eastAsia="HelveticaNeueLTStd-Roman" w:hAnsi="Arial" w:cs="Arial"/>
          <w:color w:val="000000"/>
          <w:kern w:val="0"/>
          <w:szCs w:val="21"/>
        </w:rPr>
        <w:t>Bold font represents significant data</w:t>
      </w:r>
      <w:r>
        <w:rPr>
          <w:rFonts w:ascii="Arial" w:eastAsia="HelveticaNeueLTStd-Roman" w:hAnsi="Arial" w:cs="Arial" w:hint="eastAsia"/>
          <w:color w:val="000000"/>
          <w:kern w:val="0"/>
          <w:szCs w:val="21"/>
        </w:rPr>
        <w:t>.</w:t>
      </w:r>
    </w:p>
    <w:p w:rsidR="001C070C" w:rsidRPr="008359AB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8359AB">
        <w:rPr>
          <w:rFonts w:ascii="Arial" w:hAnsi="Arial" w:cs="Arial"/>
          <w:szCs w:val="21"/>
        </w:rPr>
        <w:t>Values are medians (ranges).</w:t>
      </w:r>
    </w:p>
    <w:p w:rsidR="001C070C" w:rsidRPr="008359AB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i/>
          <w:szCs w:val="21"/>
        </w:rPr>
      </w:pPr>
      <w:proofErr w:type="spellStart"/>
      <w:r w:rsidRPr="008359AB">
        <w:rPr>
          <w:rFonts w:ascii="Arial" w:hAnsi="Arial" w:cs="Arial"/>
          <w:color w:val="000000"/>
          <w:szCs w:val="21"/>
          <w:vertAlign w:val="superscript"/>
        </w:rPr>
        <w:t>a</w:t>
      </w:r>
      <w:r w:rsidRPr="008359AB">
        <w:rPr>
          <w:rFonts w:ascii="Arial" w:hAnsi="Arial" w:cs="Arial"/>
          <w:szCs w:val="21"/>
        </w:rPr>
        <w:t>The</w:t>
      </w:r>
      <w:proofErr w:type="spellEnd"/>
      <w:r w:rsidRPr="008359AB">
        <w:rPr>
          <w:rFonts w:ascii="Arial" w:hAnsi="Arial" w:cs="Arial"/>
          <w:szCs w:val="21"/>
        </w:rPr>
        <w:t xml:space="preserve"> values are calculated by </w:t>
      </w:r>
      <w:r w:rsidRPr="008359AB">
        <w:rPr>
          <w:rFonts w:ascii="Arial" w:hAnsi="Arial" w:cs="Arial"/>
          <w:color w:val="000000"/>
          <w:szCs w:val="21"/>
        </w:rPr>
        <w:t xml:space="preserve">the </w:t>
      </w:r>
      <w:r w:rsidRPr="008359AB">
        <w:rPr>
          <w:rFonts w:ascii="Arial" w:hAnsi="Arial" w:cs="Arial"/>
          <w:color w:val="000000" w:themeColor="text1"/>
          <w:szCs w:val="21"/>
        </w:rPr>
        <w:t>nonparametric rank-sum test.</w:t>
      </w:r>
    </w:p>
    <w:p w:rsidR="001C070C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b/>
          <w:color w:val="000000"/>
          <w:szCs w:val="21"/>
        </w:rPr>
      </w:pPr>
      <w:r w:rsidRPr="00510FAD">
        <w:rPr>
          <w:rFonts w:ascii="Arial" w:hAnsi="Arial" w:cs="Arial"/>
          <w:b/>
          <w:color w:val="000000"/>
          <w:szCs w:val="21"/>
        </w:rPr>
        <w:t>Abbreviations</w:t>
      </w:r>
      <w:r>
        <w:rPr>
          <w:rFonts w:ascii="Arial" w:hAnsi="Arial" w:cs="Arial" w:hint="eastAsia"/>
          <w:b/>
          <w:color w:val="000000"/>
          <w:szCs w:val="21"/>
        </w:rPr>
        <w:t xml:space="preserve">: </w:t>
      </w:r>
    </w:p>
    <w:p w:rsidR="001C070C" w:rsidRPr="001C070C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b/>
          <w:color w:val="000000"/>
          <w:szCs w:val="21"/>
        </w:rPr>
      </w:pPr>
      <w:r w:rsidRPr="008359AB">
        <w:rPr>
          <w:rFonts w:ascii="Arial" w:hAnsi="Arial" w:cs="Arial"/>
          <w:szCs w:val="21"/>
        </w:rPr>
        <w:t>PBCT</w:t>
      </w:r>
      <w:r w:rsidRPr="008359AB">
        <w:rPr>
          <w:rFonts w:ascii="Arial" w:eastAsia="HelveticaNeueLTStd-Lt" w:hAnsi="Arial" w:cs="Arial"/>
          <w:kern w:val="0"/>
          <w:szCs w:val="21"/>
        </w:rPr>
        <w:t xml:space="preserve">: </w:t>
      </w:r>
      <w:r w:rsidRPr="008359AB">
        <w:rPr>
          <w:rFonts w:ascii="Arial" w:hAnsi="Arial" w:cs="Arial"/>
          <w:szCs w:val="21"/>
        </w:rPr>
        <w:t xml:space="preserve">prenatal blood component transfusion; </w:t>
      </w:r>
      <w:r w:rsidRPr="008359AB">
        <w:rPr>
          <w:rFonts w:ascii="Arial" w:eastAsia="SimSun" w:hAnsi="Arial" w:cs="Arial"/>
          <w:color w:val="000000" w:themeColor="text1"/>
          <w:kern w:val="24"/>
          <w:szCs w:val="21"/>
        </w:rPr>
        <w:t>ALT: alanine aminotransferase; AST: aspartate aminotransferase; PT: prothrombin time; APTT: activated partial thromboplastin time; Fib: fibrinogen; HGB: hemoglobin; PLT: platelet; WBC: white blood cell; TBIL: total bilirubin in serum; Cr: creatinine; BUN: blood urea nitrogen; ALB: albumin; AKP: alkaline phosphatase.</w:t>
      </w:r>
    </w:p>
    <w:p w:rsidR="004E37B1" w:rsidRPr="008359AB" w:rsidRDefault="004E37B1" w:rsidP="00B96274">
      <w:pPr>
        <w:spacing w:line="480" w:lineRule="auto"/>
        <w:rPr>
          <w:rFonts w:ascii="Arial" w:hAnsi="Arial" w:cs="Arial"/>
          <w:b/>
          <w:szCs w:val="21"/>
        </w:rPr>
        <w:sectPr w:rsidR="004E37B1" w:rsidRPr="008359AB" w:rsidSect="00B96274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94081E" w:rsidRDefault="00DA7223" w:rsidP="0094081E">
      <w:pPr>
        <w:rPr>
          <w:rFonts w:ascii="Arial" w:hAnsi="Arial" w:cs="Arial"/>
          <w:b/>
          <w:szCs w:val="21"/>
        </w:rPr>
      </w:pPr>
      <w:r w:rsidRPr="008359AB">
        <w:rPr>
          <w:rFonts w:ascii="Arial" w:hAnsi="Arial" w:cs="Arial"/>
          <w:b/>
          <w:szCs w:val="21"/>
        </w:rPr>
        <w:lastRenderedPageBreak/>
        <w:t>Table S</w:t>
      </w:r>
      <w:r w:rsidR="00BA5C18" w:rsidRPr="008359AB">
        <w:rPr>
          <w:rFonts w:ascii="Arial" w:hAnsi="Arial" w:cs="Arial"/>
          <w:b/>
          <w:szCs w:val="21"/>
        </w:rPr>
        <w:t xml:space="preserve">2 </w:t>
      </w:r>
      <w:r w:rsidRPr="008359AB">
        <w:rPr>
          <w:rFonts w:ascii="Arial" w:hAnsi="Arial" w:cs="Arial"/>
          <w:b/>
          <w:szCs w:val="21"/>
        </w:rPr>
        <w:t>Maternal and fetal outcomes</w:t>
      </w:r>
    </w:p>
    <w:p w:rsidR="0094081E" w:rsidRPr="008359AB" w:rsidRDefault="0094081E" w:rsidP="0094081E">
      <w:pPr>
        <w:rPr>
          <w:rFonts w:ascii="Arial" w:hAnsi="Arial" w:cs="Arial"/>
          <w:b/>
          <w:szCs w:val="21"/>
        </w:rPr>
      </w:pPr>
    </w:p>
    <w:tbl>
      <w:tblPr>
        <w:tblStyle w:val="TableGrid"/>
        <w:tblW w:w="1122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1560"/>
        <w:gridCol w:w="3995"/>
      </w:tblGrid>
      <w:tr w:rsidR="00820754" w:rsidRPr="008359AB" w:rsidTr="00BA48AC">
        <w:trPr>
          <w:trHeight w:val="315"/>
          <w:jc w:val="center"/>
        </w:trPr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No. of patients (n, %)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No. of events (n, %)</w:t>
            </w:r>
          </w:p>
        </w:tc>
        <w:tc>
          <w:tcPr>
            <w:tcW w:w="399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Type of events</w:t>
            </w:r>
          </w:p>
        </w:tc>
      </w:tr>
      <w:tr w:rsidR="00820754" w:rsidRPr="008359AB" w:rsidTr="00BA48AC">
        <w:trPr>
          <w:trHeight w:val="315"/>
          <w:jc w:val="center"/>
        </w:trPr>
        <w:tc>
          <w:tcPr>
            <w:tcW w:w="3969" w:type="dxa"/>
            <w:tcBorders>
              <w:top w:val="single" w:sz="12" w:space="0" w:color="auto"/>
              <w:bottom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Maternal outcomes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3995" w:type="dxa"/>
            <w:tcBorders>
              <w:top w:val="single" w:sz="12" w:space="0" w:color="auto"/>
              <w:bottom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tcBorders>
              <w:top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Total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146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41</w:t>
            </w:r>
          </w:p>
        </w:tc>
        <w:tc>
          <w:tcPr>
            <w:tcW w:w="3995" w:type="dxa"/>
            <w:tcBorders>
              <w:top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Only plasma transfusion</w:t>
            </w:r>
          </w:p>
        </w:tc>
        <w:tc>
          <w:tcPr>
            <w:tcW w:w="1701" w:type="dxa"/>
            <w:noWrap/>
            <w:vAlign w:val="center"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9 (6.2)</w:t>
            </w:r>
          </w:p>
        </w:tc>
        <w:tc>
          <w:tcPr>
            <w:tcW w:w="1560" w:type="dxa"/>
            <w:noWrap/>
            <w:vAlign w:val="center"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 (9.8)</w:t>
            </w:r>
          </w:p>
        </w:tc>
        <w:tc>
          <w:tcPr>
            <w:tcW w:w="3995" w:type="dxa"/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2 DIC+ MD;1 PPH +MD; 1 DIC</w:t>
            </w: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Only cryoprecipitate transfusion</w:t>
            </w:r>
          </w:p>
        </w:tc>
        <w:tc>
          <w:tcPr>
            <w:tcW w:w="1701" w:type="dxa"/>
            <w:noWrap/>
            <w:vAlign w:val="center"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2 (1.4)</w:t>
            </w:r>
          </w:p>
        </w:tc>
        <w:tc>
          <w:tcPr>
            <w:tcW w:w="1560" w:type="dxa"/>
            <w:noWrap/>
            <w:vAlign w:val="center"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 (2.4)</w:t>
            </w:r>
          </w:p>
        </w:tc>
        <w:tc>
          <w:tcPr>
            <w:tcW w:w="3995" w:type="dxa"/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 DIC</w:t>
            </w: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tcBorders>
              <w:bottom w:val="nil"/>
            </w:tcBorders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Plasma and cryoprecipitate transfusion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15 (10.3)</w:t>
            </w:r>
          </w:p>
        </w:tc>
        <w:tc>
          <w:tcPr>
            <w:tcW w:w="1560" w:type="dxa"/>
            <w:tcBorders>
              <w:bottom w:val="nil"/>
            </w:tcBorders>
            <w:noWrap/>
            <w:vAlign w:val="center"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 (14.6)</w:t>
            </w:r>
          </w:p>
        </w:tc>
        <w:tc>
          <w:tcPr>
            <w:tcW w:w="3995" w:type="dxa"/>
            <w:tcBorders>
              <w:bottom w:val="nil"/>
            </w:tcBorders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2 PPH; 2 PPH+ DIC; 2 PPH+ DIC+ MD</w:t>
            </w: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tcBorders>
              <w:top w:val="nil"/>
              <w:bottom w:val="dotted" w:sz="4" w:space="0" w:color="auto"/>
            </w:tcBorders>
            <w:noWrap/>
            <w:vAlign w:val="center"/>
            <w:hideMark/>
          </w:tcPr>
          <w:p w:rsidR="00820754" w:rsidRPr="008359AB" w:rsidRDefault="006D74DA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No blood component</w:t>
            </w:r>
            <w:r w:rsidR="00820754" w:rsidRPr="008359AB">
              <w:rPr>
                <w:rFonts w:ascii="Arial" w:hAnsi="Arial" w:cs="Arial"/>
                <w:kern w:val="0"/>
                <w:szCs w:val="21"/>
              </w:rPr>
              <w:t xml:space="preserve"> transfusion</w:t>
            </w: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noWrap/>
            <w:vAlign w:val="center"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120 (82.2)</w:t>
            </w: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  <w:noWrap/>
            <w:vAlign w:val="center"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30 (73.2)</w:t>
            </w:r>
          </w:p>
        </w:tc>
        <w:tc>
          <w:tcPr>
            <w:tcW w:w="3995" w:type="dxa"/>
            <w:tcBorders>
              <w:top w:val="nil"/>
              <w:bottom w:val="dotted" w:sz="4" w:space="0" w:color="auto"/>
            </w:tcBorders>
            <w:noWrap/>
            <w:vAlign w:val="center"/>
            <w:hideMark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10 PPH</w:t>
            </w:r>
            <w:r w:rsidR="00091DD4" w:rsidRPr="008359AB">
              <w:rPr>
                <w:rFonts w:ascii="Arial" w:hAnsi="Arial" w:cs="Arial"/>
                <w:kern w:val="0"/>
                <w:szCs w:val="21"/>
              </w:rPr>
              <w:t>;</w:t>
            </w:r>
            <w:r w:rsidRPr="008359AB">
              <w:rPr>
                <w:rFonts w:ascii="Arial" w:hAnsi="Arial" w:cs="Arial"/>
                <w:kern w:val="0"/>
                <w:szCs w:val="21"/>
              </w:rPr>
              <w:t>7 PPH+ DIC</w:t>
            </w:r>
            <w:r w:rsidR="00091DD4" w:rsidRPr="008359AB">
              <w:rPr>
                <w:rFonts w:ascii="Arial" w:hAnsi="Arial" w:cs="Arial"/>
                <w:kern w:val="0"/>
                <w:szCs w:val="21"/>
              </w:rPr>
              <w:t>;</w:t>
            </w:r>
            <w:r w:rsidRPr="008359AB">
              <w:rPr>
                <w:rFonts w:ascii="Arial" w:hAnsi="Arial" w:cs="Arial"/>
                <w:kern w:val="0"/>
                <w:szCs w:val="21"/>
              </w:rPr>
              <w:t>10 DIC</w:t>
            </w:r>
            <w:r w:rsidR="00091DD4" w:rsidRPr="008359AB">
              <w:rPr>
                <w:rFonts w:ascii="Arial" w:hAnsi="Arial" w:cs="Arial"/>
                <w:kern w:val="0"/>
                <w:szCs w:val="21"/>
              </w:rPr>
              <w:t>;</w:t>
            </w:r>
            <w:r w:rsidRPr="008359AB">
              <w:rPr>
                <w:rFonts w:ascii="Arial" w:hAnsi="Arial" w:cs="Arial"/>
                <w:kern w:val="0"/>
                <w:szCs w:val="21"/>
              </w:rPr>
              <w:t>1 PPH+ DIC+ MD</w:t>
            </w:r>
            <w:r w:rsidR="00091DD4" w:rsidRPr="008359AB">
              <w:rPr>
                <w:rFonts w:ascii="Arial" w:hAnsi="Arial" w:cs="Arial"/>
                <w:kern w:val="0"/>
                <w:szCs w:val="21"/>
              </w:rPr>
              <w:t>;</w:t>
            </w:r>
            <w:r w:rsidRPr="008359AB">
              <w:rPr>
                <w:rFonts w:ascii="Arial" w:hAnsi="Arial" w:cs="Arial"/>
                <w:kern w:val="0"/>
                <w:szCs w:val="21"/>
              </w:rPr>
              <w:t>1PPH+ MD</w:t>
            </w:r>
            <w:r w:rsidR="00091DD4" w:rsidRPr="008359AB">
              <w:rPr>
                <w:rFonts w:ascii="Arial" w:hAnsi="Arial" w:cs="Arial"/>
                <w:kern w:val="0"/>
                <w:szCs w:val="21"/>
              </w:rPr>
              <w:t>;</w:t>
            </w:r>
            <w:r w:rsidRPr="008359AB">
              <w:rPr>
                <w:rFonts w:ascii="Arial" w:hAnsi="Arial" w:cs="Arial"/>
                <w:kern w:val="0"/>
                <w:szCs w:val="21"/>
              </w:rPr>
              <w:t>1MD</w:t>
            </w: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820754" w:rsidRPr="008359AB" w:rsidRDefault="00093B33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F</w:t>
            </w:r>
            <w:r w:rsidR="00820754" w:rsidRPr="008359AB">
              <w:rPr>
                <w:rFonts w:ascii="Arial" w:hAnsi="Arial" w:cs="Arial"/>
                <w:b/>
                <w:szCs w:val="21"/>
              </w:rPr>
              <w:t>etal outcomes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399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tcBorders>
              <w:top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Total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172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91</w:t>
            </w:r>
          </w:p>
        </w:tc>
        <w:tc>
          <w:tcPr>
            <w:tcW w:w="3995" w:type="dxa"/>
            <w:tcBorders>
              <w:top w:val="dotted" w:sz="4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Only plasma transfusion</w:t>
            </w:r>
          </w:p>
        </w:tc>
        <w:tc>
          <w:tcPr>
            <w:tcW w:w="1701" w:type="dxa"/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10 (5.8)</w:t>
            </w:r>
          </w:p>
        </w:tc>
        <w:tc>
          <w:tcPr>
            <w:tcW w:w="1560" w:type="dxa"/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 (6.6)</w:t>
            </w:r>
          </w:p>
        </w:tc>
        <w:tc>
          <w:tcPr>
            <w:tcW w:w="3995" w:type="dxa"/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IUFD+ ND;1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IUFD;2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>LBW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+ IUFD;1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>LBW; 1LAS+ IUFD+ ND</w:t>
            </w: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Only cryoprecipitate transfusion</w:t>
            </w:r>
          </w:p>
        </w:tc>
        <w:tc>
          <w:tcPr>
            <w:tcW w:w="1701" w:type="dxa"/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 (1.2)</w:t>
            </w:r>
          </w:p>
        </w:tc>
        <w:tc>
          <w:tcPr>
            <w:tcW w:w="1560" w:type="dxa"/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 (1.1)</w:t>
            </w:r>
          </w:p>
        </w:tc>
        <w:tc>
          <w:tcPr>
            <w:tcW w:w="3995" w:type="dxa"/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IFD</w:t>
            </w: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Plasma and cryoprecipitate transfusion</w:t>
            </w:r>
          </w:p>
        </w:tc>
        <w:tc>
          <w:tcPr>
            <w:tcW w:w="1701" w:type="dxa"/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17 (9.9)</w:t>
            </w:r>
          </w:p>
        </w:tc>
        <w:tc>
          <w:tcPr>
            <w:tcW w:w="1560" w:type="dxa"/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10 (11.0)</w:t>
            </w:r>
          </w:p>
        </w:tc>
        <w:tc>
          <w:tcPr>
            <w:tcW w:w="3995" w:type="dxa"/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4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>LBW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;2LAS+ IFD; 1LAS+ ND; 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ND; 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IUFD;1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>LBW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 + IUFD +ND</w:t>
            </w:r>
          </w:p>
        </w:tc>
      </w:tr>
      <w:tr w:rsidR="00820754" w:rsidRPr="008359AB" w:rsidTr="00BA48AC">
        <w:trPr>
          <w:trHeight w:val="300"/>
          <w:jc w:val="center"/>
        </w:trPr>
        <w:tc>
          <w:tcPr>
            <w:tcW w:w="3969" w:type="dxa"/>
            <w:tcBorders>
              <w:bottom w:val="single" w:sz="12" w:space="0" w:color="auto"/>
            </w:tcBorders>
            <w:noWrap/>
            <w:vAlign w:val="center"/>
          </w:tcPr>
          <w:p w:rsidR="00820754" w:rsidRPr="008359AB" w:rsidRDefault="00004567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No blood component</w:t>
            </w:r>
            <w:r w:rsidR="00820754" w:rsidRPr="008359AB">
              <w:rPr>
                <w:rFonts w:ascii="Arial" w:hAnsi="Arial" w:cs="Arial"/>
                <w:kern w:val="0"/>
                <w:szCs w:val="21"/>
              </w:rPr>
              <w:t xml:space="preserve"> transfusion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143 (83.1)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74 (81.3)</w:t>
            </w:r>
          </w:p>
        </w:tc>
        <w:tc>
          <w:tcPr>
            <w:tcW w:w="3995" w:type="dxa"/>
            <w:tcBorders>
              <w:bottom w:val="single" w:sz="12" w:space="0" w:color="auto"/>
            </w:tcBorders>
            <w:noWrap/>
            <w:vAlign w:val="center"/>
          </w:tcPr>
          <w:p w:rsidR="00820754" w:rsidRPr="008359AB" w:rsidRDefault="00820754" w:rsidP="00C51AB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32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>LBW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; 1LAS+ IFD;11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>LBW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 + IUFD;1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ND; 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IFD;10IUFD;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 3LBW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 + IUFD+ FGR; 3IFD; 4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IUFD;2 LAS; 2LAS+ IUFD; 1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LAS; 2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LBW+ </w:t>
            </w: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LAS+ ND+ IUFD; 1LAS+ IUFD+ ND</w:t>
            </w:r>
          </w:p>
        </w:tc>
      </w:tr>
    </w:tbl>
    <w:p w:rsidR="001C070C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Note</w:t>
      </w:r>
      <w:r w:rsidRPr="004F5AD3">
        <w:rPr>
          <w:rFonts w:ascii="Arial" w:hAnsi="Arial" w:cs="Arial"/>
          <w:b/>
          <w:szCs w:val="21"/>
        </w:rPr>
        <w:t>:</w:t>
      </w:r>
    </w:p>
    <w:p w:rsidR="001C070C" w:rsidRPr="004F5AD3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b/>
          <w:szCs w:val="21"/>
        </w:rPr>
      </w:pPr>
      <w:r w:rsidRPr="004F5AD3">
        <w:rPr>
          <w:rFonts w:ascii="Arial" w:hAnsi="Arial" w:cs="Arial"/>
          <w:szCs w:val="21"/>
        </w:rPr>
        <w:t>Bold font represents significant data.</w:t>
      </w:r>
    </w:p>
    <w:p w:rsidR="001C070C" w:rsidRPr="004F5AD3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b/>
          <w:szCs w:val="21"/>
        </w:rPr>
      </w:pPr>
      <w:r w:rsidRPr="004F5AD3">
        <w:rPr>
          <w:rFonts w:ascii="Arial" w:hAnsi="Arial" w:cs="Arial" w:hint="eastAsia"/>
          <w:b/>
          <w:szCs w:val="21"/>
        </w:rPr>
        <w:t>Abbreviations</w:t>
      </w:r>
      <w:r w:rsidRPr="004F5AD3">
        <w:rPr>
          <w:rFonts w:ascii="Arial" w:hAnsi="Arial" w:cs="Arial" w:hint="eastAsia"/>
          <w:b/>
          <w:szCs w:val="21"/>
        </w:rPr>
        <w:t>：</w:t>
      </w:r>
    </w:p>
    <w:p w:rsidR="001C070C" w:rsidRDefault="001C070C" w:rsidP="00C51ABD">
      <w:pPr>
        <w:widowControl/>
        <w:shd w:val="clear" w:color="auto" w:fill="FFFFFF"/>
        <w:adjustRightInd w:val="0"/>
        <w:snapToGrid w:val="0"/>
        <w:spacing w:line="360" w:lineRule="auto"/>
        <w:rPr>
          <w:rFonts w:ascii="Arial" w:hAnsi="Arial" w:cs="Arial"/>
          <w:kern w:val="0"/>
          <w:szCs w:val="21"/>
        </w:rPr>
      </w:pPr>
      <w:r w:rsidRPr="004F5AD3">
        <w:rPr>
          <w:rFonts w:ascii="Arial" w:hAnsi="Arial" w:cs="Arial"/>
          <w:szCs w:val="21"/>
        </w:rPr>
        <w:t xml:space="preserve">DIC: disseminated intravascular coagulation; MD: </w:t>
      </w:r>
      <w:r w:rsidR="00C51ABD">
        <w:rPr>
          <w:rFonts w:ascii="Arial" w:hAnsi="Arial" w:cs="Arial"/>
          <w:szCs w:val="21"/>
        </w:rPr>
        <w:t xml:space="preserve">maternal death; PPH: </w:t>
      </w:r>
      <w:proofErr w:type="spellStart"/>
      <w:r w:rsidR="00C51ABD">
        <w:rPr>
          <w:rFonts w:ascii="Arial" w:hAnsi="Arial" w:cs="Arial"/>
          <w:szCs w:val="21"/>
        </w:rPr>
        <w:t>postpartum</w:t>
      </w:r>
      <w:r w:rsidRPr="004F5AD3">
        <w:rPr>
          <w:rFonts w:ascii="Arial" w:hAnsi="Arial" w:cs="Arial"/>
          <w:szCs w:val="21"/>
        </w:rPr>
        <w:t>hemorrhage</w:t>
      </w:r>
      <w:proofErr w:type="spellEnd"/>
      <w:r w:rsidRPr="004F5AD3">
        <w:rPr>
          <w:rFonts w:ascii="Arial" w:hAnsi="Arial" w:cs="Arial"/>
          <w:szCs w:val="21"/>
        </w:rPr>
        <w:t>; LBW: low birth weight; LAS: low Apgar score; IUFD: intrauterine fetal distress; ND: neonatal death; FGR: fetal growth restriction; IFD: intrauterine fetal death.</w:t>
      </w:r>
    </w:p>
    <w:p w:rsidR="001C070C" w:rsidRPr="008359AB" w:rsidRDefault="001C070C" w:rsidP="002907EA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Arial" w:hAnsi="Arial" w:cs="Arial"/>
          <w:kern w:val="0"/>
          <w:szCs w:val="21"/>
        </w:rPr>
      </w:pPr>
    </w:p>
    <w:p w:rsidR="004E37B1" w:rsidRPr="008359AB" w:rsidRDefault="004E37B1" w:rsidP="00820754">
      <w:pPr>
        <w:widowControl/>
        <w:shd w:val="clear" w:color="auto" w:fill="FFFFFF"/>
        <w:adjustRightInd w:val="0"/>
        <w:snapToGrid w:val="0"/>
        <w:spacing w:line="480" w:lineRule="auto"/>
        <w:rPr>
          <w:rFonts w:ascii="Arial" w:hAnsi="Arial" w:cs="Arial"/>
          <w:kern w:val="0"/>
          <w:szCs w:val="21"/>
        </w:rPr>
        <w:sectPr w:rsidR="004E37B1" w:rsidRPr="008359AB" w:rsidSect="0094081E"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7D3D72" w:rsidRDefault="00844EED" w:rsidP="00B344E2">
      <w:pPr>
        <w:widowControl/>
        <w:shd w:val="clear" w:color="auto" w:fill="FFFFFF"/>
        <w:adjustRightInd w:val="0"/>
        <w:snapToGrid w:val="0"/>
        <w:rPr>
          <w:rFonts w:ascii="Arial" w:eastAsia="SimSun" w:hAnsi="Arial" w:cs="Arial"/>
          <w:b/>
          <w:color w:val="000000" w:themeColor="text1"/>
          <w:kern w:val="24"/>
          <w:szCs w:val="21"/>
        </w:rPr>
      </w:pPr>
      <w:r w:rsidRPr="008359AB">
        <w:rPr>
          <w:rFonts w:ascii="Arial" w:hAnsi="Arial" w:cs="Arial"/>
          <w:b/>
          <w:kern w:val="0"/>
          <w:szCs w:val="21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820754" w:rsidRPr="008359AB">
        <w:rPr>
          <w:rFonts w:ascii="Arial" w:hAnsi="Arial" w:cs="Arial"/>
          <w:b/>
          <w:kern w:val="0"/>
          <w:szCs w:val="21"/>
        </w:rPr>
        <w:instrText>ADDIN CNKISM.UserStyle</w:instrText>
      </w:r>
      <w:r w:rsidRPr="008359AB">
        <w:rPr>
          <w:rFonts w:ascii="Arial" w:hAnsi="Arial" w:cs="Arial"/>
          <w:b/>
          <w:kern w:val="0"/>
          <w:szCs w:val="21"/>
        </w:rPr>
      </w:r>
      <w:r w:rsidRPr="008359AB">
        <w:rPr>
          <w:rFonts w:ascii="Arial" w:hAnsi="Arial" w:cs="Arial"/>
          <w:b/>
          <w:kern w:val="0"/>
          <w:szCs w:val="21"/>
        </w:rPr>
        <w:fldChar w:fldCharType="end"/>
      </w:r>
      <w:r w:rsidR="00820754" w:rsidRPr="008359AB">
        <w:rPr>
          <w:rFonts w:ascii="Arial" w:hAnsi="Arial" w:cs="Arial"/>
          <w:b/>
          <w:kern w:val="0"/>
          <w:szCs w:val="21"/>
        </w:rPr>
        <w:t>Table S</w:t>
      </w:r>
      <w:r w:rsidR="00BA5C18" w:rsidRPr="008359AB">
        <w:rPr>
          <w:rFonts w:ascii="Arial" w:hAnsi="Arial" w:cs="Arial"/>
          <w:b/>
          <w:szCs w:val="21"/>
        </w:rPr>
        <w:t xml:space="preserve">3 </w:t>
      </w:r>
      <w:r w:rsidR="00820754" w:rsidRPr="008359AB">
        <w:rPr>
          <w:rFonts w:ascii="Arial" w:hAnsi="Arial" w:cs="Arial"/>
          <w:b/>
          <w:szCs w:val="21"/>
          <w:u w:color="FA5050"/>
        </w:rPr>
        <w:t>Univariate LR</w:t>
      </w:r>
      <w:r w:rsidR="00820754" w:rsidRPr="008359AB">
        <w:rPr>
          <w:rFonts w:ascii="Arial" w:hAnsi="Arial" w:cs="Arial"/>
          <w:b/>
          <w:bCs/>
          <w:kern w:val="0"/>
          <w:szCs w:val="21"/>
        </w:rPr>
        <w:t xml:space="preserve"> analysis: predictors of adverse maternal</w:t>
      </w:r>
      <w:r w:rsidR="008F51A9" w:rsidRPr="008359AB">
        <w:rPr>
          <w:rFonts w:ascii="Arial" w:eastAsia="SimSun" w:hAnsi="Arial" w:cs="Arial"/>
          <w:b/>
          <w:color w:val="000000" w:themeColor="text1"/>
          <w:kern w:val="24"/>
          <w:szCs w:val="21"/>
        </w:rPr>
        <w:t xml:space="preserve"> outcomes</w:t>
      </w:r>
    </w:p>
    <w:p w:rsidR="0094081E" w:rsidRPr="008359AB" w:rsidRDefault="0094081E" w:rsidP="00B344E2">
      <w:pPr>
        <w:widowControl/>
        <w:shd w:val="clear" w:color="auto" w:fill="FFFFFF"/>
        <w:adjustRightInd w:val="0"/>
        <w:snapToGrid w:val="0"/>
        <w:rPr>
          <w:rFonts w:ascii="Arial" w:eastAsia="SimSun" w:hAnsi="Arial" w:cs="Arial"/>
          <w:b/>
          <w:color w:val="000000" w:themeColor="text1"/>
          <w:kern w:val="24"/>
          <w:szCs w:val="21"/>
        </w:rPr>
      </w:pPr>
    </w:p>
    <w:tbl>
      <w:tblPr>
        <w:tblStyle w:val="TableGrid"/>
        <w:tblW w:w="974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  <w:gridCol w:w="1275"/>
        <w:gridCol w:w="2307"/>
        <w:gridCol w:w="865"/>
      </w:tblGrid>
      <w:tr w:rsidR="00820754" w:rsidRPr="008359AB" w:rsidTr="002905DA">
        <w:trPr>
          <w:trHeight w:val="315"/>
          <w:jc w:val="center"/>
        </w:trPr>
        <w:tc>
          <w:tcPr>
            <w:tcW w:w="5294" w:type="dxa"/>
            <w:tcBorders>
              <w:top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bCs/>
                <w:kern w:val="0"/>
                <w:szCs w:val="21"/>
              </w:rPr>
              <w:t>Total</w:t>
            </w:r>
          </w:p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bCs/>
                <w:kern w:val="0"/>
                <w:szCs w:val="21"/>
              </w:rPr>
              <w:t>(n=146)</w:t>
            </w:r>
          </w:p>
        </w:tc>
        <w:tc>
          <w:tcPr>
            <w:tcW w:w="3172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Adverse maternal outcome</w:t>
            </w:r>
          </w:p>
        </w:tc>
      </w:tr>
      <w:tr w:rsidR="00820754" w:rsidRPr="008359AB" w:rsidTr="002905DA">
        <w:trPr>
          <w:trHeight w:val="315"/>
          <w:jc w:val="center"/>
        </w:trPr>
        <w:tc>
          <w:tcPr>
            <w:tcW w:w="5294" w:type="dxa"/>
            <w:tcBorders>
              <w:bottom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12" w:space="0" w:color="auto"/>
            </w:tcBorders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Odds ratio (95% CI)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/>
                <w:kern w:val="0"/>
                <w:szCs w:val="21"/>
              </w:rPr>
            </w:pPr>
            <w:bookmarkStart w:id="1" w:name="OLE_LINK1"/>
            <w:r w:rsidRPr="008359AB">
              <w:rPr>
                <w:rFonts w:ascii="Arial" w:hAnsi="Arial" w:cs="Arial"/>
                <w:b/>
                <w:i/>
                <w:szCs w:val="21"/>
              </w:rPr>
              <w:t>P</w:t>
            </w:r>
            <w:bookmarkEnd w:id="1"/>
            <w:r w:rsidR="005422D8">
              <w:rPr>
                <w:rFonts w:ascii="Arial" w:hAnsi="Arial" w:cs="Arial" w:hint="eastAsia"/>
                <w:b/>
                <w:color w:val="000000"/>
                <w:szCs w:val="21"/>
                <w:vertAlign w:val="superscript"/>
              </w:rPr>
              <w:t>a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tcBorders>
              <w:top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Baseline characteristic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07" w:type="dxa"/>
            <w:tcBorders>
              <w:top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proofErr w:type="spellStart"/>
            <w:r w:rsidRPr="008359AB">
              <w:rPr>
                <w:rFonts w:ascii="Arial" w:hAnsi="Arial" w:cs="Arial"/>
                <w:szCs w:val="21"/>
              </w:rPr>
              <w:t>Caesarean</w:t>
            </w:r>
            <w:r w:rsidR="00F65B76" w:rsidRPr="008359AB">
              <w:rPr>
                <w:rFonts w:ascii="Arial" w:hAnsi="Arial" w:cs="Arial"/>
                <w:szCs w:val="21"/>
              </w:rPr>
              <w:t>delivery</w:t>
            </w:r>
            <w:proofErr w:type="spellEnd"/>
            <w:r w:rsidRPr="008359AB">
              <w:rPr>
                <w:rFonts w:ascii="Arial" w:hAnsi="Arial" w:cs="Arial"/>
                <w:szCs w:val="21"/>
              </w:rPr>
              <w:t xml:space="preserve"> (vs. vaginal delivery)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128 (87.7)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0.15 (0.05-0.42)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proofErr w:type="spellStart"/>
            <w:r w:rsidRPr="008359AB">
              <w:rPr>
                <w:rFonts w:ascii="Arial" w:hAnsi="Arial" w:cs="Arial"/>
                <w:szCs w:val="21"/>
              </w:rPr>
              <w:t>Caesarean</w:t>
            </w:r>
            <w:r w:rsidR="00F65B76" w:rsidRPr="008359AB">
              <w:rPr>
                <w:rFonts w:ascii="Arial" w:hAnsi="Arial" w:cs="Arial"/>
                <w:szCs w:val="21"/>
              </w:rPr>
              <w:t>delivery</w:t>
            </w:r>
            <w:proofErr w:type="spellEnd"/>
            <w:r w:rsidRPr="008359AB">
              <w:rPr>
                <w:rFonts w:ascii="Arial" w:hAnsi="Arial" w:cs="Arial"/>
                <w:szCs w:val="21"/>
              </w:rPr>
              <w:t xml:space="preserve"> history (vs. no)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32 (21.9)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0.30 (0.10-0.91)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0.034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Number of babies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0.351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275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124 (84.9)</w:t>
            </w:r>
          </w:p>
        </w:tc>
        <w:tc>
          <w:tcPr>
            <w:tcW w:w="2307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R</w:t>
            </w:r>
            <w:r w:rsidRPr="008359AB">
              <w:rPr>
                <w:rFonts w:ascii="Arial" w:hAnsi="Arial" w:cs="Arial"/>
                <w:kern w:val="0"/>
                <w:szCs w:val="21"/>
              </w:rPr>
              <w:t>eference</w:t>
            </w:r>
          </w:p>
        </w:tc>
        <w:tc>
          <w:tcPr>
            <w:tcW w:w="865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≥2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22 (15.1)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1.58 (0.61-4.10)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Clinical manifestation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Nausea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61 (41.8)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0.98 (0.47-2.04)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0.961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Vomiting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59 (40.4)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0.92 (0.44-1.93)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0.831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Jaundice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46 (31.5)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4.56 (2.11-9.85)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Vaginal bleeding/discharge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45 (30.8)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4.82 (2.22-10.47)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 xml:space="preserve">Abdominal pain 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41 (28.1)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1.08 (0.49-2.41)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0.842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Dizzy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18 (12.3)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0.47 (0.13-1.73)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0.259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Acid reflux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11 (7.5)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0.55 (0.11-2.65)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0.453</w:t>
            </w:r>
          </w:p>
        </w:tc>
      </w:tr>
      <w:tr w:rsidR="00070337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 xml:space="preserve">Gestational </w:t>
            </w:r>
            <w:r w:rsidRPr="00070337">
              <w:rPr>
                <w:rFonts w:ascii="Arial" w:hAnsi="Arial" w:cs="Arial"/>
                <w:b/>
                <w:szCs w:val="21"/>
              </w:rPr>
              <w:t>diabetes mellitus</w:t>
            </w:r>
          </w:p>
        </w:tc>
        <w:tc>
          <w:tcPr>
            <w:tcW w:w="1275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07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999</w:t>
            </w:r>
          </w:p>
        </w:tc>
      </w:tr>
      <w:tr w:rsidR="00070337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No</w:t>
            </w:r>
          </w:p>
        </w:tc>
        <w:tc>
          <w:tcPr>
            <w:tcW w:w="1275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136</w:t>
            </w:r>
            <w:r w:rsidRPr="008359AB">
              <w:rPr>
                <w:rFonts w:ascii="Arial" w:hAnsi="Arial" w:cs="Arial"/>
                <w:szCs w:val="21"/>
              </w:rPr>
              <w:t xml:space="preserve"> (</w:t>
            </w:r>
            <w:r>
              <w:rPr>
                <w:rFonts w:ascii="Arial" w:hAnsi="Arial" w:cs="Arial" w:hint="eastAsia"/>
                <w:szCs w:val="21"/>
              </w:rPr>
              <w:t>93.2</w:t>
            </w:r>
            <w:r w:rsidRPr="008359AB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307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R</w:t>
            </w:r>
            <w:r w:rsidRPr="008359AB">
              <w:rPr>
                <w:rFonts w:ascii="Arial" w:hAnsi="Arial" w:cs="Arial"/>
                <w:kern w:val="0"/>
                <w:szCs w:val="21"/>
              </w:rPr>
              <w:t>eference</w:t>
            </w:r>
          </w:p>
        </w:tc>
        <w:tc>
          <w:tcPr>
            <w:tcW w:w="865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070337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Yes</w:t>
            </w:r>
          </w:p>
        </w:tc>
        <w:tc>
          <w:tcPr>
            <w:tcW w:w="1275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  <w:r w:rsidRPr="008359AB">
              <w:rPr>
                <w:rFonts w:ascii="Arial" w:hAnsi="Arial" w:cs="Arial"/>
                <w:szCs w:val="21"/>
              </w:rPr>
              <w:t xml:space="preserve"> (</w:t>
            </w:r>
            <w:r>
              <w:rPr>
                <w:rFonts w:ascii="Arial" w:hAnsi="Arial" w:cs="Arial" w:hint="eastAsia"/>
                <w:szCs w:val="21"/>
              </w:rPr>
              <w:t>6.8</w:t>
            </w:r>
            <w:r w:rsidRPr="008359AB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307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00</w:t>
            </w:r>
            <w:r w:rsidRPr="008359AB">
              <w:rPr>
                <w:rFonts w:ascii="Arial" w:hAnsi="Arial" w:cs="Arial"/>
                <w:szCs w:val="21"/>
              </w:rPr>
              <w:t xml:space="preserve"> (0.</w:t>
            </w:r>
            <w:r>
              <w:rPr>
                <w:rFonts w:ascii="Arial" w:hAnsi="Arial" w:cs="Arial" w:hint="eastAsia"/>
                <w:szCs w:val="21"/>
              </w:rPr>
              <w:t>00</w:t>
            </w:r>
            <w:r w:rsidRPr="008359AB"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blank</w:t>
            </w:r>
            <w:r w:rsidRPr="008359AB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65" w:type="dxa"/>
            <w:noWrap/>
            <w:hideMark/>
          </w:tcPr>
          <w:p w:rsidR="00070337" w:rsidRPr="008359AB" w:rsidRDefault="00070337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Gestational hypertension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0.268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No</w:t>
            </w:r>
          </w:p>
        </w:tc>
        <w:tc>
          <w:tcPr>
            <w:tcW w:w="1275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124 (84.9)</w:t>
            </w:r>
          </w:p>
        </w:tc>
        <w:tc>
          <w:tcPr>
            <w:tcW w:w="2307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R</w:t>
            </w:r>
            <w:r w:rsidRPr="008359AB">
              <w:rPr>
                <w:rFonts w:ascii="Arial" w:hAnsi="Arial" w:cs="Arial"/>
                <w:kern w:val="0"/>
                <w:szCs w:val="21"/>
              </w:rPr>
              <w:t>eference</w:t>
            </w:r>
          </w:p>
        </w:tc>
        <w:tc>
          <w:tcPr>
            <w:tcW w:w="865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szCs w:val="21"/>
              </w:rPr>
              <w:t>Yes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22 (15.1)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0.52 (0.17-1.65)</w:t>
            </w:r>
          </w:p>
        </w:tc>
        <w:tc>
          <w:tcPr>
            <w:tcW w:w="865" w:type="dxa"/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Laboratory examination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AST ≥234.5 (U/L)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54 (37.0)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0.25 (0.10-0.63)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0.003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ALT ≥150.5 (U/L)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69 (47.3)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0.18 (0.08-0.41)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WBC ≥13.11 (×10</w:t>
            </w:r>
            <w:r w:rsidRPr="008359AB">
              <w:rPr>
                <w:rFonts w:ascii="Arial" w:hAnsi="Arial" w:cs="Arial"/>
                <w:szCs w:val="21"/>
                <w:vertAlign w:val="superscript"/>
              </w:rPr>
              <w:t>9</w:t>
            </w:r>
            <w:r w:rsidRPr="008359AB">
              <w:rPr>
                <w:rFonts w:ascii="Arial" w:hAnsi="Arial" w:cs="Arial"/>
                <w:szCs w:val="21"/>
              </w:rPr>
              <w:t xml:space="preserve"> 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67 (45.9)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3.65 (1.69-7.85)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TBIL ≥93.7 (</w:t>
            </w:r>
            <w:proofErr w:type="spellStart"/>
            <w:r w:rsidRPr="008359AB">
              <w:rPr>
                <w:rFonts w:ascii="Arial" w:hAnsi="Arial" w:cs="Arial"/>
                <w:szCs w:val="21"/>
              </w:rPr>
              <w:t>μmol</w:t>
            </w:r>
            <w:proofErr w:type="spellEnd"/>
            <w:r w:rsidRPr="008359AB">
              <w:rPr>
                <w:rFonts w:ascii="Arial" w:hAnsi="Arial" w:cs="Arial"/>
                <w:szCs w:val="21"/>
              </w:rPr>
              <w:t>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61 (41.8)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3.47 (1.63-7.37)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HGB ≤97.5 (g/L)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51 (34.9)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5.55 (2.55-12.08)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PLT ≤100 (×10</w:t>
            </w:r>
            <w:r w:rsidRPr="008359AB">
              <w:rPr>
                <w:rFonts w:ascii="Arial" w:hAnsi="Arial" w:cs="Arial"/>
                <w:szCs w:val="21"/>
                <w:vertAlign w:val="superscript"/>
              </w:rPr>
              <w:t>9</w:t>
            </w:r>
            <w:r w:rsidRPr="008359AB">
              <w:rPr>
                <w:rFonts w:ascii="Arial" w:hAnsi="Arial" w:cs="Arial"/>
                <w:szCs w:val="21"/>
              </w:rPr>
              <w:t xml:space="preserve"> 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45 (30.8)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7.85 (3.50-17.58)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Fib ≤1.165 (g/L)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56 (38.4)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14.71 (5.98-36.18)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PT ≥19.45 (s)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52 (35.6)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12.40 (5.26-29.25)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APTT ≥45.25 (s)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69 (47.3)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15.71 (5.65-43.66)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Cr ≥130.5 (</w:t>
            </w:r>
            <w:proofErr w:type="spellStart"/>
            <w:r w:rsidRPr="008359AB">
              <w:rPr>
                <w:rFonts w:ascii="Arial" w:hAnsi="Arial" w:cs="Arial"/>
                <w:szCs w:val="21"/>
              </w:rPr>
              <w:t>μmol</w:t>
            </w:r>
            <w:proofErr w:type="spellEnd"/>
            <w:r w:rsidRPr="008359AB">
              <w:rPr>
                <w:rFonts w:ascii="Arial" w:hAnsi="Arial" w:cs="Arial"/>
                <w:szCs w:val="21"/>
              </w:rPr>
              <w:t>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66 (45.2)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3.26 (1.53-6.96)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0.002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BUN ≥5.42 (mmol/L)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79 (54.1)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3.68 (1.64-8.27)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0.002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ALB ≤25.95 (g/L)</w:t>
            </w:r>
          </w:p>
        </w:tc>
        <w:tc>
          <w:tcPr>
            <w:tcW w:w="127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63 (43.2)</w:t>
            </w:r>
          </w:p>
        </w:tc>
        <w:tc>
          <w:tcPr>
            <w:tcW w:w="2307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7.07 (3.10-16.14)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tcBorders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AKP ≥247 (U/L)</w:t>
            </w:r>
          </w:p>
        </w:tc>
        <w:tc>
          <w:tcPr>
            <w:tcW w:w="1275" w:type="dxa"/>
            <w:tcBorders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50 (34.2)</w:t>
            </w:r>
          </w:p>
        </w:tc>
        <w:tc>
          <w:tcPr>
            <w:tcW w:w="2307" w:type="dxa"/>
            <w:tcBorders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2.38 (1.13-5.01)</w:t>
            </w:r>
          </w:p>
        </w:tc>
        <w:tc>
          <w:tcPr>
            <w:tcW w:w="865" w:type="dxa"/>
            <w:tcBorders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0.022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tcBorders>
              <w:top w:val="nil"/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b/>
                <w:color w:val="000000" w:themeColor="text1"/>
                <w:szCs w:val="21"/>
              </w:rPr>
              <w:t>Blood components transfusion</w:t>
            </w:r>
          </w:p>
        </w:tc>
        <w:tc>
          <w:tcPr>
            <w:tcW w:w="1275" w:type="dxa"/>
            <w:tcBorders>
              <w:top w:val="nil"/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Plasma transfusion before delivery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 ≤100 (ml)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122 (83.6)</w:t>
            </w:r>
          </w:p>
        </w:tc>
        <w:tc>
          <w:tcPr>
            <w:tcW w:w="2307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0.48 (0.19-1.18)</w:t>
            </w:r>
          </w:p>
        </w:tc>
        <w:tc>
          <w:tcPr>
            <w:tcW w:w="865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0.110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Cryoprecipitate transfusion before delivery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 ≤3 (U)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129 (88.4)</w:t>
            </w:r>
          </w:p>
        </w:tc>
        <w:tc>
          <w:tcPr>
            <w:tcW w:w="2307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0.51 (0.18-1.45)</w:t>
            </w:r>
          </w:p>
        </w:tc>
        <w:tc>
          <w:tcPr>
            <w:tcW w:w="865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0.207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Plasma transfusion at delivery 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>≤540 (ml)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121 (82.9)</w:t>
            </w:r>
          </w:p>
        </w:tc>
        <w:tc>
          <w:tcPr>
            <w:tcW w:w="2307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0.34 (0.14-0.83)</w:t>
            </w:r>
          </w:p>
        </w:tc>
        <w:tc>
          <w:tcPr>
            <w:tcW w:w="865" w:type="dxa"/>
            <w:tcBorders>
              <w:top w:val="nil"/>
              <w:bottom w:val="nil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0.018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5294" w:type="dxa"/>
            <w:tcBorders>
              <w:top w:val="nil"/>
              <w:bottom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ind w:firstLineChars="100" w:firstLine="210"/>
              <w:rPr>
                <w:rFonts w:ascii="Arial" w:hAnsi="Arial" w:cs="Arial"/>
                <w:color w:val="000000" w:themeColor="text1"/>
                <w:szCs w:val="21"/>
              </w:rPr>
            </w:pPr>
            <w:r w:rsidRPr="008359AB">
              <w:rPr>
                <w:rFonts w:ascii="Arial" w:hAnsi="Arial" w:cs="Arial"/>
                <w:color w:val="000000" w:themeColor="text1"/>
                <w:kern w:val="0"/>
                <w:szCs w:val="21"/>
              </w:rPr>
              <w:t>Cryoprecipitate transfusion at delivery</w:t>
            </w:r>
            <w:r w:rsidRPr="008359AB">
              <w:rPr>
                <w:rFonts w:ascii="Arial" w:hAnsi="Arial" w:cs="Arial"/>
                <w:color w:val="000000" w:themeColor="text1"/>
                <w:szCs w:val="21"/>
              </w:rPr>
              <w:t xml:space="preserve"> ≤26 (U)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99 (67.8)</w:t>
            </w:r>
          </w:p>
        </w:tc>
        <w:tc>
          <w:tcPr>
            <w:tcW w:w="2307" w:type="dxa"/>
            <w:tcBorders>
              <w:top w:val="nil"/>
              <w:bottom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0.66 (0.31-1.39)</w:t>
            </w:r>
          </w:p>
        </w:tc>
        <w:tc>
          <w:tcPr>
            <w:tcW w:w="865" w:type="dxa"/>
            <w:tcBorders>
              <w:top w:val="nil"/>
              <w:bottom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pacing w:line="276" w:lineRule="auto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0.271</w:t>
            </w:r>
          </w:p>
        </w:tc>
      </w:tr>
    </w:tbl>
    <w:p w:rsidR="001C070C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szCs w:val="21"/>
        </w:rPr>
        <w:t>Note</w:t>
      </w:r>
      <w:r w:rsidRPr="002905DA">
        <w:rPr>
          <w:rFonts w:ascii="Arial" w:hAnsi="Arial" w:cs="Arial" w:hint="eastAsia"/>
          <w:b/>
          <w:szCs w:val="21"/>
        </w:rPr>
        <w:t>:</w:t>
      </w:r>
    </w:p>
    <w:p w:rsidR="001C070C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89488F">
        <w:rPr>
          <w:rFonts w:ascii="Arial" w:eastAsia="HelveticaNeueLTStd-Roman" w:hAnsi="Arial" w:cs="Arial"/>
          <w:color w:val="000000"/>
          <w:kern w:val="0"/>
          <w:szCs w:val="21"/>
        </w:rPr>
        <w:t>Bold font represents significant data</w:t>
      </w:r>
      <w:r>
        <w:rPr>
          <w:rFonts w:ascii="Arial" w:eastAsia="HelveticaNeueLTStd-Roman" w:hAnsi="Arial" w:cs="Arial" w:hint="eastAsia"/>
          <w:color w:val="000000"/>
          <w:kern w:val="0"/>
          <w:szCs w:val="21"/>
        </w:rPr>
        <w:t>.</w:t>
      </w:r>
    </w:p>
    <w:p w:rsidR="001C070C" w:rsidRPr="00FB083D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i/>
          <w:szCs w:val="21"/>
        </w:rPr>
      </w:pPr>
      <w:proofErr w:type="spellStart"/>
      <w:r>
        <w:rPr>
          <w:rFonts w:ascii="Arial" w:hAnsi="Arial" w:cs="Arial" w:hint="eastAsia"/>
          <w:color w:val="000000"/>
          <w:szCs w:val="21"/>
          <w:vertAlign w:val="superscript"/>
        </w:rPr>
        <w:t>a</w:t>
      </w:r>
      <w:r w:rsidRPr="008359AB">
        <w:rPr>
          <w:rFonts w:ascii="Arial" w:hAnsi="Arial" w:cs="Arial"/>
          <w:szCs w:val="21"/>
        </w:rPr>
        <w:t>The</w:t>
      </w:r>
      <w:proofErr w:type="spellEnd"/>
      <w:r w:rsidRPr="008359AB">
        <w:rPr>
          <w:rFonts w:ascii="Arial" w:hAnsi="Arial" w:cs="Arial"/>
          <w:szCs w:val="21"/>
        </w:rPr>
        <w:t xml:space="preserve"> values are calculate by </w:t>
      </w:r>
      <w:r w:rsidRPr="008359AB">
        <w:rPr>
          <w:rFonts w:ascii="Arial" w:hAnsi="Arial" w:cs="Arial"/>
          <w:color w:val="000000"/>
          <w:szCs w:val="21"/>
        </w:rPr>
        <w:t xml:space="preserve">the univariate </w:t>
      </w:r>
      <w:r w:rsidRPr="008359AB">
        <w:rPr>
          <w:rFonts w:ascii="Arial" w:hAnsi="Arial" w:cs="Arial"/>
          <w:szCs w:val="21"/>
        </w:rPr>
        <w:t>logistic regression analysis.</w:t>
      </w:r>
    </w:p>
    <w:p w:rsidR="001C070C" w:rsidRPr="002905DA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510FAD">
        <w:rPr>
          <w:rFonts w:ascii="Arial" w:hAnsi="Arial" w:cs="Arial"/>
          <w:b/>
          <w:color w:val="000000"/>
          <w:szCs w:val="21"/>
        </w:rPr>
        <w:lastRenderedPageBreak/>
        <w:t>Abbreviations</w:t>
      </w:r>
      <w:r>
        <w:rPr>
          <w:rFonts w:ascii="Arial" w:hAnsi="Arial" w:cs="Arial"/>
          <w:b/>
          <w:color w:val="000000"/>
          <w:szCs w:val="21"/>
        </w:rPr>
        <w:t>：</w:t>
      </w:r>
    </w:p>
    <w:p w:rsidR="004E37B1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i/>
          <w:szCs w:val="21"/>
        </w:rPr>
      </w:pPr>
      <w:r w:rsidRPr="008359AB">
        <w:rPr>
          <w:rFonts w:ascii="Arial" w:hAnsi="Arial" w:cs="Arial"/>
          <w:kern w:val="0"/>
          <w:szCs w:val="21"/>
        </w:rPr>
        <w:t xml:space="preserve">LR: logistic regression; CI: confidence interval; AST: aspartate aminotransferase; ALT: alanine aminotransferase; WBC: white blood cell; TBIL: total bilirubin in serum; HGB: hemoglobin; PLT: platelet; Fib: fibrinogen; PT: prothrombin time; APTT: activated partial thromboplastin time; Cr: creatinine; BUN: blood urea nitrogen; ALB: albumin; AKP: alkaline </w:t>
      </w:r>
      <w:r w:rsidRPr="008359AB">
        <w:rPr>
          <w:rFonts w:ascii="Arial" w:eastAsia="SimSun" w:hAnsi="Arial" w:cs="Arial"/>
          <w:color w:val="000000" w:themeColor="text1"/>
          <w:kern w:val="24"/>
          <w:szCs w:val="21"/>
        </w:rPr>
        <w:t>phosphatase.</w:t>
      </w:r>
    </w:p>
    <w:p w:rsidR="001C070C" w:rsidRDefault="001C070C" w:rsidP="00F43EC3">
      <w:pPr>
        <w:adjustRightInd w:val="0"/>
        <w:snapToGrid w:val="0"/>
        <w:spacing w:line="360" w:lineRule="auto"/>
        <w:rPr>
          <w:rFonts w:ascii="Arial" w:hAnsi="Arial" w:cs="Arial"/>
          <w:i/>
          <w:szCs w:val="21"/>
        </w:rPr>
      </w:pPr>
    </w:p>
    <w:p w:rsidR="001C070C" w:rsidRPr="002905DA" w:rsidRDefault="001C070C" w:rsidP="00F43EC3">
      <w:pPr>
        <w:adjustRightInd w:val="0"/>
        <w:snapToGrid w:val="0"/>
        <w:spacing w:line="360" w:lineRule="auto"/>
        <w:rPr>
          <w:rFonts w:ascii="Arial" w:hAnsi="Arial" w:cs="Arial"/>
          <w:i/>
          <w:szCs w:val="21"/>
        </w:rPr>
        <w:sectPr w:rsidR="001C070C" w:rsidRPr="002905DA" w:rsidSect="004E37B1">
          <w:pgSz w:w="11906" w:h="16838"/>
          <w:pgMar w:top="284" w:right="1797" w:bottom="284" w:left="1797" w:header="851" w:footer="992" w:gutter="0"/>
          <w:cols w:space="425"/>
          <w:docGrid w:type="linesAndChars" w:linePitch="312"/>
        </w:sectPr>
      </w:pPr>
    </w:p>
    <w:p w:rsidR="00820754" w:rsidRDefault="00844EED" w:rsidP="002905DA">
      <w:pPr>
        <w:pStyle w:val="Title"/>
        <w:adjustRightInd w:val="0"/>
        <w:snapToGrid w:val="0"/>
        <w:spacing w:before="0" w:after="0"/>
        <w:jc w:val="both"/>
        <w:rPr>
          <w:rFonts w:ascii="Arial" w:hAnsi="Arial" w:cs="Arial"/>
          <w:color w:val="000000" w:themeColor="text1"/>
          <w:kern w:val="24"/>
          <w:sz w:val="21"/>
          <w:szCs w:val="21"/>
        </w:rPr>
      </w:pPr>
      <w:r w:rsidRPr="008359AB">
        <w:rPr>
          <w:rFonts w:ascii="Arial" w:hAnsi="Arial" w:cs="Arial"/>
          <w:sz w:val="21"/>
          <w:szCs w:val="21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7D3D72" w:rsidRPr="008359AB">
        <w:rPr>
          <w:rFonts w:ascii="Arial" w:hAnsi="Arial" w:cs="Arial"/>
          <w:sz w:val="21"/>
          <w:szCs w:val="21"/>
        </w:rPr>
        <w:instrText>ADDIN CNKISM.UserStyle</w:instrText>
      </w:r>
      <w:r w:rsidRPr="008359AB">
        <w:rPr>
          <w:rFonts w:ascii="Arial" w:hAnsi="Arial" w:cs="Arial"/>
          <w:sz w:val="21"/>
          <w:szCs w:val="21"/>
        </w:rPr>
      </w:r>
      <w:r w:rsidRPr="008359AB">
        <w:rPr>
          <w:rFonts w:ascii="Arial" w:hAnsi="Arial" w:cs="Arial"/>
          <w:sz w:val="21"/>
          <w:szCs w:val="21"/>
        </w:rPr>
        <w:fldChar w:fldCharType="end"/>
      </w:r>
      <w:r w:rsidRPr="008359AB">
        <w:rPr>
          <w:rFonts w:ascii="Arial" w:hAnsi="Arial" w:cs="Arial"/>
          <w:sz w:val="21"/>
          <w:szCs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820754" w:rsidRPr="008359AB">
        <w:rPr>
          <w:rFonts w:ascii="Arial" w:hAnsi="Arial" w:cs="Arial"/>
          <w:sz w:val="21"/>
          <w:szCs w:val="21"/>
        </w:rPr>
        <w:instrText>ADDIN CNKISM.UserStyle</w:instrText>
      </w:r>
      <w:r w:rsidRPr="008359AB">
        <w:rPr>
          <w:rFonts w:ascii="Arial" w:hAnsi="Arial" w:cs="Arial"/>
          <w:sz w:val="21"/>
          <w:szCs w:val="21"/>
        </w:rPr>
      </w:r>
      <w:r w:rsidRPr="008359AB">
        <w:rPr>
          <w:rFonts w:ascii="Arial" w:hAnsi="Arial" w:cs="Arial"/>
          <w:sz w:val="21"/>
          <w:szCs w:val="21"/>
        </w:rPr>
        <w:fldChar w:fldCharType="end"/>
      </w:r>
      <w:r w:rsidR="004E37B1" w:rsidRPr="008359AB">
        <w:rPr>
          <w:rFonts w:ascii="Arial" w:hAnsi="Arial" w:cs="Arial"/>
          <w:sz w:val="21"/>
          <w:szCs w:val="21"/>
        </w:rPr>
        <w:t>T</w:t>
      </w:r>
      <w:r w:rsidR="00820754" w:rsidRPr="008359AB">
        <w:rPr>
          <w:rFonts w:ascii="Arial" w:hAnsi="Arial" w:cs="Arial"/>
          <w:sz w:val="21"/>
          <w:szCs w:val="21"/>
        </w:rPr>
        <w:t>able S</w:t>
      </w:r>
      <w:r w:rsidR="00BA5C18" w:rsidRPr="008359AB">
        <w:rPr>
          <w:rFonts w:ascii="Arial" w:hAnsi="Arial" w:cs="Arial"/>
          <w:sz w:val="21"/>
          <w:szCs w:val="21"/>
        </w:rPr>
        <w:t xml:space="preserve">4 </w:t>
      </w:r>
      <w:proofErr w:type="spellStart"/>
      <w:r w:rsidR="00820754" w:rsidRPr="008359AB">
        <w:rPr>
          <w:rFonts w:ascii="Arial" w:hAnsi="Arial" w:cs="Arial"/>
          <w:sz w:val="21"/>
          <w:szCs w:val="21"/>
          <w:u w:color="FA5050"/>
        </w:rPr>
        <w:t>Univariate</w:t>
      </w:r>
      <w:r w:rsidR="00303541" w:rsidRPr="008359AB">
        <w:rPr>
          <w:rFonts w:ascii="Arial" w:hAnsi="Arial" w:cs="Arial"/>
          <w:sz w:val="21"/>
          <w:szCs w:val="21"/>
        </w:rPr>
        <w:t>LR</w:t>
      </w:r>
      <w:proofErr w:type="spellEnd"/>
      <w:r w:rsidR="00820754" w:rsidRPr="008359AB">
        <w:rPr>
          <w:rFonts w:ascii="Arial" w:hAnsi="Arial" w:cs="Arial"/>
          <w:sz w:val="21"/>
          <w:szCs w:val="21"/>
        </w:rPr>
        <w:t xml:space="preserve"> analysis: predictors of </w:t>
      </w:r>
      <w:r w:rsidR="00820754" w:rsidRPr="008359AB">
        <w:rPr>
          <w:rFonts w:ascii="Arial" w:hAnsi="Arial" w:cs="Arial"/>
          <w:color w:val="000000" w:themeColor="text1"/>
          <w:kern w:val="24"/>
          <w:sz w:val="21"/>
          <w:szCs w:val="21"/>
        </w:rPr>
        <w:t xml:space="preserve">adverse </w:t>
      </w:r>
      <w:r w:rsidR="00093B33" w:rsidRPr="008359AB">
        <w:rPr>
          <w:rFonts w:ascii="Arial" w:hAnsi="Arial" w:cs="Arial"/>
          <w:color w:val="000000" w:themeColor="text1"/>
          <w:kern w:val="24"/>
          <w:sz w:val="21"/>
          <w:szCs w:val="21"/>
        </w:rPr>
        <w:t>f</w:t>
      </w:r>
      <w:r w:rsidR="008F51A9" w:rsidRPr="008359AB">
        <w:rPr>
          <w:rFonts w:ascii="Arial" w:hAnsi="Arial" w:cs="Arial"/>
          <w:color w:val="000000" w:themeColor="text1"/>
          <w:kern w:val="24"/>
          <w:sz w:val="21"/>
          <w:szCs w:val="21"/>
        </w:rPr>
        <w:t>etal outcomes</w:t>
      </w:r>
    </w:p>
    <w:p w:rsidR="0094081E" w:rsidRPr="0094081E" w:rsidRDefault="0094081E" w:rsidP="0094081E"/>
    <w:tbl>
      <w:tblPr>
        <w:tblStyle w:val="TableGrid"/>
        <w:tblW w:w="932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1276"/>
        <w:gridCol w:w="2410"/>
        <w:gridCol w:w="865"/>
      </w:tblGrid>
      <w:tr w:rsidR="00820754" w:rsidRPr="008359AB" w:rsidTr="002905DA">
        <w:trPr>
          <w:trHeight w:val="315"/>
          <w:jc w:val="center"/>
        </w:trPr>
        <w:tc>
          <w:tcPr>
            <w:tcW w:w="4775" w:type="dxa"/>
            <w:tcBorders>
              <w:top w:val="single" w:sz="12" w:space="0" w:color="auto"/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bCs/>
                <w:kern w:val="0"/>
                <w:szCs w:val="21"/>
              </w:rPr>
              <w:t>Total</w:t>
            </w:r>
          </w:p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bCs/>
                <w:kern w:val="0"/>
                <w:szCs w:val="21"/>
              </w:rPr>
              <w:t>(n=172)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 xml:space="preserve">Adverse </w:t>
            </w:r>
            <w:r w:rsidR="00093B33" w:rsidRPr="008359AB">
              <w:rPr>
                <w:rFonts w:ascii="Arial" w:hAnsi="Arial" w:cs="Arial"/>
                <w:b/>
                <w:kern w:val="0"/>
                <w:szCs w:val="21"/>
              </w:rPr>
              <w:t>f</w:t>
            </w:r>
            <w:r w:rsidRPr="008359AB">
              <w:rPr>
                <w:rFonts w:ascii="Arial" w:hAnsi="Arial" w:cs="Arial"/>
                <w:b/>
                <w:kern w:val="0"/>
                <w:szCs w:val="21"/>
              </w:rPr>
              <w:t>etal outcome</w:t>
            </w:r>
          </w:p>
        </w:tc>
      </w:tr>
      <w:tr w:rsidR="00820754" w:rsidRPr="008359AB" w:rsidTr="002905DA">
        <w:trPr>
          <w:trHeight w:val="315"/>
          <w:jc w:val="center"/>
        </w:trPr>
        <w:tc>
          <w:tcPr>
            <w:tcW w:w="4775" w:type="dxa"/>
            <w:tcBorders>
              <w:top w:val="nil"/>
              <w:bottom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auto"/>
            </w:tcBorders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Odds ratio (95% CI)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i/>
                <w:szCs w:val="21"/>
              </w:rPr>
              <w:t>P</w:t>
            </w:r>
            <w:r w:rsidR="005422D8">
              <w:rPr>
                <w:rFonts w:ascii="Arial" w:hAnsi="Arial" w:cs="Arial" w:hint="eastAsia"/>
                <w:b/>
                <w:color w:val="000000"/>
                <w:szCs w:val="21"/>
                <w:vertAlign w:val="superscript"/>
              </w:rPr>
              <w:t>a</w:t>
            </w:r>
          </w:p>
        </w:tc>
      </w:tr>
      <w:tr w:rsidR="00820754" w:rsidRPr="008359AB" w:rsidTr="002905DA">
        <w:trPr>
          <w:trHeight w:val="315"/>
          <w:jc w:val="center"/>
        </w:trPr>
        <w:tc>
          <w:tcPr>
            <w:tcW w:w="4775" w:type="dxa"/>
            <w:tcBorders>
              <w:top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Baseline characteristic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Age at delivery ≥27.5 (years)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78 (45.3)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1.90 (1.03-3.49)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0.040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 xml:space="preserve">Caesarean </w:t>
            </w:r>
            <w:r w:rsidR="00F65B76" w:rsidRPr="008359AB">
              <w:rPr>
                <w:rFonts w:ascii="Arial" w:hAnsi="Arial" w:cs="Arial"/>
                <w:kern w:val="0"/>
                <w:szCs w:val="21"/>
              </w:rPr>
              <w:t>delivery</w:t>
            </w:r>
            <w:r w:rsidRPr="008359AB">
              <w:rPr>
                <w:rFonts w:ascii="Arial" w:hAnsi="Arial" w:cs="Arial"/>
                <w:kern w:val="0"/>
                <w:szCs w:val="21"/>
              </w:rPr>
              <w:t xml:space="preserve"> (vs. vaginal delivery)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148 (86.0)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1.69(0.71-4.06)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0.238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 xml:space="preserve">Caesarean </w:t>
            </w:r>
            <w:r w:rsidR="00F65B76" w:rsidRPr="008359AB">
              <w:rPr>
                <w:rFonts w:ascii="Arial" w:hAnsi="Arial" w:cs="Arial"/>
                <w:kern w:val="0"/>
                <w:szCs w:val="21"/>
              </w:rPr>
              <w:t>delivery</w:t>
            </w:r>
            <w:r w:rsidRPr="008359AB">
              <w:rPr>
                <w:rFonts w:ascii="Arial" w:hAnsi="Arial" w:cs="Arial"/>
                <w:kern w:val="0"/>
                <w:szCs w:val="21"/>
              </w:rPr>
              <w:t xml:space="preserve"> history (vs. no)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42 (24.4)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1.10(0.55-2.22)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0.782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eastAsia="SimSun" w:hAnsi="Arial" w:cs="Arial"/>
                <w:color w:val="000000" w:themeColor="text1"/>
                <w:kern w:val="0"/>
                <w:szCs w:val="21"/>
              </w:rPr>
              <w:t>Gestational age ≤36.1 (weeks)</w:t>
            </w:r>
          </w:p>
        </w:tc>
        <w:tc>
          <w:tcPr>
            <w:tcW w:w="1276" w:type="dxa"/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83 (48.3)</w:t>
            </w:r>
          </w:p>
        </w:tc>
        <w:tc>
          <w:tcPr>
            <w:tcW w:w="2410" w:type="dxa"/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7.74 (3.91-15.31)</w:t>
            </w:r>
          </w:p>
        </w:tc>
        <w:tc>
          <w:tcPr>
            <w:tcW w:w="865" w:type="dxa"/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color w:val="000000" w:themeColor="text1"/>
                <w:kern w:val="0"/>
                <w:szCs w:val="21"/>
              </w:rPr>
              <w:t>Clinical manifestation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Nausea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74 (43.0)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1.59 (0.87-2.93)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0.136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Vomiting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72 (41.9)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1.61 (0.87-2.97)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0.130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Jaundice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51 (29.7)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4.31 (2.06-9.04)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Vaginal bleeding/discharge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51 (29.7)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1.41 (0.73-2.72)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0.314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 xml:space="preserve">Abdominal pain 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53 (30.8)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0.89 (0.47-1.71)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0.731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Dizzy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20 (11.6)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1.10 (0.43-2.81)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0.842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Acid reflux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12 (7.0)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0.88 (0.27-2.85)</w:t>
            </w:r>
          </w:p>
        </w:tc>
        <w:tc>
          <w:tcPr>
            <w:tcW w:w="865" w:type="dxa"/>
            <w:noWrap/>
            <w:hideMark/>
          </w:tcPr>
          <w:p w:rsidR="00070337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0.834</w:t>
            </w:r>
          </w:p>
        </w:tc>
      </w:tr>
      <w:tr w:rsidR="00143656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 xml:space="preserve">Gestational </w:t>
            </w:r>
            <w:r w:rsidRPr="00070337">
              <w:rPr>
                <w:rFonts w:ascii="Arial" w:hAnsi="Arial" w:cs="Arial"/>
                <w:b/>
                <w:szCs w:val="21"/>
              </w:rPr>
              <w:t>diabetes mellitus</w:t>
            </w:r>
          </w:p>
        </w:tc>
        <w:tc>
          <w:tcPr>
            <w:tcW w:w="1276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0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</w:t>
            </w:r>
            <w:r>
              <w:rPr>
                <w:rFonts w:ascii="Arial" w:hAnsi="Arial" w:cs="Arial" w:hint="eastAsia"/>
                <w:kern w:val="0"/>
                <w:szCs w:val="21"/>
              </w:rPr>
              <w:t>465</w:t>
            </w:r>
          </w:p>
        </w:tc>
      </w:tr>
      <w:tr w:rsidR="00143656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No</w:t>
            </w:r>
          </w:p>
        </w:tc>
        <w:tc>
          <w:tcPr>
            <w:tcW w:w="1276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kern w:val="0"/>
                <w:szCs w:val="21"/>
              </w:rPr>
              <w:t>61</w:t>
            </w:r>
            <w:r w:rsidRPr="008359AB">
              <w:rPr>
                <w:rFonts w:ascii="Arial" w:hAnsi="Arial" w:cs="Arial"/>
                <w:kern w:val="0"/>
                <w:szCs w:val="21"/>
              </w:rPr>
              <w:t xml:space="preserve"> (</w:t>
            </w:r>
            <w:r>
              <w:rPr>
                <w:rFonts w:ascii="Arial" w:hAnsi="Arial" w:cs="Arial" w:hint="eastAsia"/>
                <w:kern w:val="0"/>
                <w:szCs w:val="21"/>
              </w:rPr>
              <w:t>93.6</w:t>
            </w:r>
            <w:r w:rsidRPr="008359AB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2410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Reference</w:t>
            </w:r>
          </w:p>
        </w:tc>
        <w:tc>
          <w:tcPr>
            <w:tcW w:w="865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43656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Yes</w:t>
            </w:r>
          </w:p>
        </w:tc>
        <w:tc>
          <w:tcPr>
            <w:tcW w:w="1276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11</w:t>
            </w:r>
            <w:r w:rsidRPr="008359AB">
              <w:rPr>
                <w:rFonts w:ascii="Arial" w:hAnsi="Arial" w:cs="Arial"/>
                <w:kern w:val="0"/>
                <w:szCs w:val="21"/>
              </w:rPr>
              <w:t xml:space="preserve"> (</w:t>
            </w:r>
            <w:r>
              <w:rPr>
                <w:rFonts w:ascii="Arial" w:hAnsi="Arial" w:cs="Arial" w:hint="eastAsia"/>
                <w:kern w:val="0"/>
                <w:szCs w:val="21"/>
              </w:rPr>
              <w:t>6.4</w:t>
            </w:r>
            <w:r w:rsidRPr="008359AB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2410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1.60</w:t>
            </w:r>
            <w:r w:rsidRPr="008359AB">
              <w:rPr>
                <w:rFonts w:ascii="Arial" w:hAnsi="Arial" w:cs="Arial"/>
                <w:kern w:val="0"/>
                <w:szCs w:val="21"/>
              </w:rPr>
              <w:t xml:space="preserve"> (0.</w:t>
            </w:r>
            <w:r>
              <w:rPr>
                <w:rFonts w:ascii="Arial" w:hAnsi="Arial" w:cs="Arial" w:hint="eastAsia"/>
                <w:kern w:val="0"/>
                <w:szCs w:val="21"/>
              </w:rPr>
              <w:t>45</w:t>
            </w:r>
            <w:r>
              <w:rPr>
                <w:rFonts w:ascii="Arial" w:hAnsi="Arial" w:cs="Arial"/>
                <w:kern w:val="0"/>
                <w:szCs w:val="21"/>
              </w:rPr>
              <w:t>-</w:t>
            </w:r>
            <w:r>
              <w:rPr>
                <w:rFonts w:ascii="Arial" w:hAnsi="Arial" w:cs="Arial" w:hint="eastAsia"/>
                <w:kern w:val="0"/>
                <w:szCs w:val="21"/>
              </w:rPr>
              <w:t>5.69</w:t>
            </w:r>
            <w:r w:rsidRPr="008359AB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865" w:type="dxa"/>
            <w:noWrap/>
            <w:hideMark/>
          </w:tcPr>
          <w:p w:rsidR="00143656" w:rsidRPr="008359AB" w:rsidRDefault="00143656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Gestational hypertension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0.595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No</w:t>
            </w:r>
          </w:p>
        </w:tc>
        <w:tc>
          <w:tcPr>
            <w:tcW w:w="1276" w:type="dxa"/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147 (85.5)</w:t>
            </w:r>
          </w:p>
        </w:tc>
        <w:tc>
          <w:tcPr>
            <w:tcW w:w="2410" w:type="dxa"/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Reference</w:t>
            </w:r>
          </w:p>
        </w:tc>
        <w:tc>
          <w:tcPr>
            <w:tcW w:w="865" w:type="dxa"/>
            <w:noWrap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Yes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25 (14.5)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0.80 (0.34-1.86)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Laboratory examination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AST ≥91 (U/L)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127 (73.8)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3.92 (1.88-8.19)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ALT ≥122.5 (U/L)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109 (63.4)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2.88 (1.52-5.49)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WBC ≥12.955 (×10</w:t>
            </w:r>
            <w:r w:rsidRPr="008359AB">
              <w:rPr>
                <w:rFonts w:ascii="Arial" w:hAnsi="Arial" w:cs="Arial"/>
                <w:kern w:val="0"/>
                <w:szCs w:val="21"/>
                <w:vertAlign w:val="superscript"/>
              </w:rPr>
              <w:t>9</w:t>
            </w:r>
            <w:r w:rsidRPr="008359AB">
              <w:rPr>
                <w:rFonts w:ascii="Arial" w:hAnsi="Arial" w:cs="Arial"/>
                <w:kern w:val="0"/>
                <w:szCs w:val="21"/>
              </w:rPr>
              <w:t xml:space="preserve"> 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80 (46.5)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1.88 (1.02-3.46)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0.042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TBIL ≥111.5 (</w:t>
            </w:r>
            <w:proofErr w:type="spellStart"/>
            <w:r w:rsidRPr="008359AB">
              <w:rPr>
                <w:rFonts w:ascii="Arial" w:hAnsi="Arial" w:cs="Arial"/>
                <w:kern w:val="0"/>
                <w:szCs w:val="21"/>
              </w:rPr>
              <w:t>μmol</w:t>
            </w:r>
            <w:proofErr w:type="spellEnd"/>
            <w:r w:rsidRPr="008359AB">
              <w:rPr>
                <w:rFonts w:ascii="Arial" w:hAnsi="Arial" w:cs="Arial"/>
                <w:kern w:val="0"/>
                <w:szCs w:val="21"/>
              </w:rPr>
              <w:t>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59 (34.3)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3.23 (1.64-6.34)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PLT ≤100 (×10</w:t>
            </w:r>
            <w:r w:rsidRPr="008359AB">
              <w:rPr>
                <w:rFonts w:ascii="Arial" w:hAnsi="Arial" w:cs="Arial"/>
                <w:kern w:val="0"/>
                <w:szCs w:val="21"/>
                <w:vertAlign w:val="superscript"/>
              </w:rPr>
              <w:t>9</w:t>
            </w:r>
            <w:r w:rsidRPr="008359AB">
              <w:rPr>
                <w:rFonts w:ascii="Arial" w:hAnsi="Arial" w:cs="Arial"/>
                <w:kern w:val="0"/>
                <w:szCs w:val="21"/>
              </w:rPr>
              <w:t xml:space="preserve"> 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54 (31.4)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1.63 (0.84-3.13)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0.146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Fib ≤0.835 (g/L)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47 (27.3)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4.17 (1.94-8.92)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PT ≥19.10 (s)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68 (39.5)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4.80 (2.44-9.44)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APTT ≥46.05 (s)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79 (45.9)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3.63 (1.92-6.85)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Cr</w:t>
            </w:r>
            <w:r w:rsidR="00093B33" w:rsidRPr="008359AB">
              <w:rPr>
                <w:rFonts w:ascii="Arial" w:hAnsi="Arial" w:cs="Arial"/>
                <w:kern w:val="0"/>
                <w:szCs w:val="21"/>
              </w:rPr>
              <w:t xml:space="preserve"> ≥115.</w:t>
            </w:r>
            <w:r w:rsidRPr="008359AB">
              <w:rPr>
                <w:rFonts w:ascii="Arial" w:hAnsi="Arial" w:cs="Arial"/>
                <w:kern w:val="0"/>
                <w:szCs w:val="21"/>
              </w:rPr>
              <w:t>5 (</w:t>
            </w:r>
            <w:proofErr w:type="spellStart"/>
            <w:r w:rsidRPr="008359AB">
              <w:rPr>
                <w:rFonts w:ascii="Arial" w:hAnsi="Arial" w:cs="Arial"/>
                <w:kern w:val="0"/>
                <w:szCs w:val="21"/>
              </w:rPr>
              <w:t>μmol</w:t>
            </w:r>
            <w:proofErr w:type="spellEnd"/>
            <w:r w:rsidRPr="008359AB">
              <w:rPr>
                <w:rFonts w:ascii="Arial" w:hAnsi="Arial" w:cs="Arial"/>
                <w:kern w:val="0"/>
                <w:szCs w:val="21"/>
              </w:rPr>
              <w:t>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95 (55.2)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3.82 (2.03-7.21)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BUN ≥6.65 (mmol/L)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69 (40.1)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3.19 (1.67-6.08)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&lt;0.001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ALB ≤27.55 (g/L)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98 (57.0)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2.67 (1.44-4.98)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0.002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AKP ≥500 (U/L)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39 (22.7)</w:t>
            </w: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2.43(1.13-5.19)</w:t>
            </w: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0.022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kern w:val="0"/>
                <w:szCs w:val="21"/>
              </w:rPr>
            </w:pPr>
            <w:r w:rsidRPr="008359AB">
              <w:rPr>
                <w:rFonts w:ascii="Arial" w:hAnsi="Arial" w:cs="Arial"/>
                <w:b/>
                <w:kern w:val="0"/>
                <w:szCs w:val="21"/>
              </w:rPr>
              <w:t>Blood components transfusion</w:t>
            </w:r>
          </w:p>
        </w:tc>
        <w:tc>
          <w:tcPr>
            <w:tcW w:w="1276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0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65" w:type="dxa"/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tcBorders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Plasma transfusion at delivery ≤100 (ml)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76 (44.2)</w:t>
            </w:r>
          </w:p>
        </w:tc>
        <w:tc>
          <w:tcPr>
            <w:tcW w:w="2410" w:type="dxa"/>
            <w:tcBorders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0.34(0.18-0.63)</w:t>
            </w:r>
          </w:p>
        </w:tc>
        <w:tc>
          <w:tcPr>
            <w:tcW w:w="865" w:type="dxa"/>
            <w:tcBorders>
              <w:bottom w:val="nil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0.001</w:t>
            </w:r>
          </w:p>
        </w:tc>
      </w:tr>
      <w:tr w:rsidR="00820754" w:rsidRPr="008359AB" w:rsidTr="002905DA">
        <w:trPr>
          <w:trHeight w:val="300"/>
          <w:jc w:val="center"/>
        </w:trPr>
        <w:tc>
          <w:tcPr>
            <w:tcW w:w="4775" w:type="dxa"/>
            <w:tcBorders>
              <w:top w:val="nil"/>
              <w:bottom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Cryoprecipitate transfusion at delivery ≤2 (U)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83 (48.3)</w:t>
            </w:r>
          </w:p>
        </w:tc>
        <w:tc>
          <w:tcPr>
            <w:tcW w:w="2410" w:type="dxa"/>
            <w:tcBorders>
              <w:top w:val="nil"/>
              <w:bottom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0.39(0.21-0.72)</w:t>
            </w:r>
          </w:p>
        </w:tc>
        <w:tc>
          <w:tcPr>
            <w:tcW w:w="865" w:type="dxa"/>
            <w:tcBorders>
              <w:top w:val="nil"/>
              <w:bottom w:val="single" w:sz="12" w:space="0" w:color="auto"/>
            </w:tcBorders>
            <w:noWrap/>
            <w:hideMark/>
          </w:tcPr>
          <w:p w:rsidR="00820754" w:rsidRPr="008359AB" w:rsidRDefault="00820754" w:rsidP="00C51ABD">
            <w:pPr>
              <w:adjustRightInd w:val="0"/>
              <w:snapToGrid w:val="0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8359AB">
              <w:rPr>
                <w:rFonts w:ascii="Arial" w:hAnsi="Arial" w:cs="Arial"/>
                <w:kern w:val="0"/>
                <w:szCs w:val="21"/>
              </w:rPr>
              <w:t>0.003</w:t>
            </w:r>
          </w:p>
        </w:tc>
      </w:tr>
    </w:tbl>
    <w:p w:rsidR="001C070C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2905DA">
        <w:rPr>
          <w:rFonts w:ascii="Arial" w:hAnsi="Arial" w:cs="Arial" w:hint="eastAsia"/>
          <w:b/>
          <w:szCs w:val="21"/>
        </w:rPr>
        <w:t>Note:</w:t>
      </w:r>
    </w:p>
    <w:p w:rsidR="001C070C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89488F">
        <w:rPr>
          <w:rFonts w:ascii="Arial" w:eastAsia="HelveticaNeueLTStd-Roman" w:hAnsi="Arial" w:cs="Arial"/>
          <w:color w:val="000000"/>
          <w:kern w:val="0"/>
          <w:szCs w:val="21"/>
        </w:rPr>
        <w:t>Bold font represents significant data</w:t>
      </w:r>
      <w:r>
        <w:rPr>
          <w:rFonts w:ascii="Arial" w:eastAsia="HelveticaNeueLTStd-Roman" w:hAnsi="Arial" w:cs="Arial" w:hint="eastAsia"/>
          <w:color w:val="000000"/>
          <w:kern w:val="0"/>
          <w:szCs w:val="21"/>
        </w:rPr>
        <w:t>.</w:t>
      </w:r>
    </w:p>
    <w:p w:rsidR="001C070C" w:rsidRPr="008359AB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i/>
          <w:szCs w:val="21"/>
        </w:rPr>
      </w:pPr>
      <w:proofErr w:type="spellStart"/>
      <w:r>
        <w:rPr>
          <w:rFonts w:ascii="Arial" w:hAnsi="Arial" w:cs="Arial" w:hint="eastAsia"/>
          <w:color w:val="000000"/>
          <w:szCs w:val="21"/>
          <w:vertAlign w:val="superscript"/>
        </w:rPr>
        <w:t>a</w:t>
      </w:r>
      <w:r w:rsidRPr="008359AB">
        <w:rPr>
          <w:rFonts w:ascii="Arial" w:hAnsi="Arial" w:cs="Arial"/>
          <w:szCs w:val="21"/>
        </w:rPr>
        <w:t>The</w:t>
      </w:r>
      <w:proofErr w:type="spellEnd"/>
      <w:r w:rsidRPr="008359AB">
        <w:rPr>
          <w:rFonts w:ascii="Arial" w:hAnsi="Arial" w:cs="Arial"/>
          <w:szCs w:val="21"/>
        </w:rPr>
        <w:t xml:space="preserve"> values are calculated by </w:t>
      </w:r>
      <w:r w:rsidRPr="008359AB">
        <w:rPr>
          <w:rFonts w:ascii="Arial" w:hAnsi="Arial" w:cs="Arial"/>
          <w:color w:val="000000"/>
          <w:szCs w:val="21"/>
        </w:rPr>
        <w:t xml:space="preserve">the univariate </w:t>
      </w:r>
      <w:r w:rsidRPr="008359AB">
        <w:rPr>
          <w:rFonts w:ascii="Arial" w:hAnsi="Arial" w:cs="Arial"/>
          <w:szCs w:val="21"/>
        </w:rPr>
        <w:t>logistic regression analysis.</w:t>
      </w:r>
    </w:p>
    <w:p w:rsidR="001C070C" w:rsidRPr="002905DA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510FAD">
        <w:rPr>
          <w:rFonts w:ascii="Arial" w:hAnsi="Arial" w:cs="Arial"/>
          <w:b/>
          <w:color w:val="000000"/>
          <w:szCs w:val="21"/>
        </w:rPr>
        <w:t>Abbreviations</w:t>
      </w:r>
      <w:r>
        <w:rPr>
          <w:rFonts w:ascii="Arial" w:hAnsi="Arial" w:cs="Arial"/>
          <w:b/>
          <w:color w:val="000000"/>
          <w:szCs w:val="21"/>
        </w:rPr>
        <w:t>：</w:t>
      </w:r>
    </w:p>
    <w:p w:rsidR="001C070C" w:rsidRDefault="001C070C" w:rsidP="00C51ABD">
      <w:pPr>
        <w:adjustRightInd w:val="0"/>
        <w:snapToGrid w:val="0"/>
        <w:spacing w:line="360" w:lineRule="auto"/>
        <w:rPr>
          <w:rFonts w:ascii="Arial" w:hAnsi="Arial" w:cs="Arial"/>
          <w:kern w:val="0"/>
          <w:szCs w:val="21"/>
        </w:rPr>
      </w:pPr>
      <w:r w:rsidRPr="008359AB">
        <w:rPr>
          <w:rFonts w:ascii="Arial" w:hAnsi="Arial" w:cs="Arial"/>
          <w:kern w:val="0"/>
          <w:szCs w:val="21"/>
        </w:rPr>
        <w:t xml:space="preserve">LR: logistic regression; CI: confidence interval; AST: aspartate aminotransferase; ALT: alanine aminotransferase; WBC: white blood cell; TBIL: total bilirubin in serum; PLT: </w:t>
      </w:r>
      <w:r w:rsidRPr="008359AB">
        <w:rPr>
          <w:rFonts w:ascii="Arial" w:hAnsi="Arial" w:cs="Arial"/>
          <w:kern w:val="0"/>
          <w:szCs w:val="21"/>
        </w:rPr>
        <w:lastRenderedPageBreak/>
        <w:t>platelet; Fib: fibrinogen; PT: prothrombin time; APTT: activated partial thromboplastin time; Cr: creatinine; BUN: blood urea nitrogen; ALB: albumin; AKP: alkaline phosphatase</w:t>
      </w:r>
      <w:r>
        <w:rPr>
          <w:rFonts w:ascii="Arial" w:hAnsi="Arial" w:cs="Arial" w:hint="eastAsia"/>
          <w:kern w:val="0"/>
          <w:szCs w:val="21"/>
        </w:rPr>
        <w:t>.</w:t>
      </w:r>
    </w:p>
    <w:p w:rsidR="001C070C" w:rsidRDefault="001C070C" w:rsidP="00F43EC3">
      <w:pPr>
        <w:adjustRightInd w:val="0"/>
        <w:snapToGrid w:val="0"/>
        <w:spacing w:line="360" w:lineRule="auto"/>
        <w:rPr>
          <w:rFonts w:ascii="Arial" w:hAnsi="Arial" w:cs="Arial"/>
          <w:kern w:val="0"/>
          <w:szCs w:val="21"/>
        </w:rPr>
      </w:pPr>
    </w:p>
    <w:p w:rsidR="001C070C" w:rsidRPr="008359AB" w:rsidRDefault="001C070C" w:rsidP="00F43EC3">
      <w:pPr>
        <w:adjustRightInd w:val="0"/>
        <w:snapToGrid w:val="0"/>
        <w:spacing w:line="360" w:lineRule="auto"/>
        <w:rPr>
          <w:rFonts w:ascii="Arial" w:hAnsi="Arial" w:cs="Arial"/>
          <w:kern w:val="0"/>
          <w:szCs w:val="21"/>
        </w:rPr>
        <w:sectPr w:rsidR="001C070C" w:rsidRPr="008359AB" w:rsidSect="004E37B1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Style w:val="TableGrid"/>
        <w:tblpPr w:leftFromText="180" w:rightFromText="180" w:vertAnchor="page" w:horzAnchor="margin" w:tblpXSpec="center" w:tblpY="205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67"/>
        <w:gridCol w:w="567"/>
        <w:gridCol w:w="567"/>
        <w:gridCol w:w="567"/>
        <w:gridCol w:w="1282"/>
        <w:gridCol w:w="1418"/>
        <w:gridCol w:w="1417"/>
        <w:gridCol w:w="1276"/>
        <w:gridCol w:w="709"/>
        <w:gridCol w:w="992"/>
      </w:tblGrid>
      <w:tr w:rsidR="00F43EC3" w:rsidRPr="008359AB" w:rsidTr="0094081E">
        <w:trPr>
          <w:trHeight w:val="292"/>
        </w:trPr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lastRenderedPageBreak/>
              <w:t>Classifier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TP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FN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FP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TN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Accuracy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Sensitivity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Specificity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Precision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NPV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AUC</w:t>
            </w:r>
          </w:p>
        </w:tc>
      </w:tr>
      <w:tr w:rsidR="00F43EC3" w:rsidRPr="008359AB" w:rsidTr="0094081E">
        <w:trPr>
          <w:trHeight w:val="292"/>
        </w:trPr>
        <w:tc>
          <w:tcPr>
            <w:tcW w:w="10598" w:type="dxa"/>
            <w:gridSpan w:val="11"/>
            <w:tcBorders>
              <w:top w:val="single" w:sz="12" w:space="0" w:color="auto"/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Maternal high-risk factors</w:t>
            </w:r>
          </w:p>
        </w:tc>
      </w:tr>
      <w:tr w:rsidR="00F43EC3" w:rsidRPr="008359AB" w:rsidTr="0094081E">
        <w:trPr>
          <w:trHeight w:val="279"/>
        </w:trPr>
        <w:tc>
          <w:tcPr>
            <w:tcW w:w="1236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SVM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97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15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26</w:t>
            </w:r>
          </w:p>
        </w:tc>
        <w:tc>
          <w:tcPr>
            <w:tcW w:w="1282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0.84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0.92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0.63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0.87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0.76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0.90</w:t>
            </w:r>
          </w:p>
        </w:tc>
      </w:tr>
      <w:tr w:rsidR="00F43EC3" w:rsidRPr="008359AB" w:rsidTr="0094081E">
        <w:trPr>
          <w:trHeight w:val="292"/>
        </w:trPr>
        <w:tc>
          <w:tcPr>
            <w:tcW w:w="123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KNN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99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16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25</w:t>
            </w:r>
          </w:p>
        </w:tc>
        <w:tc>
          <w:tcPr>
            <w:tcW w:w="128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0.85</w:t>
            </w:r>
          </w:p>
        </w:tc>
        <w:tc>
          <w:tcPr>
            <w:tcW w:w="1418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0.94</w:t>
            </w:r>
          </w:p>
        </w:tc>
        <w:tc>
          <w:tcPr>
            <w:tcW w:w="141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0.61</w:t>
            </w:r>
          </w:p>
        </w:tc>
        <w:tc>
          <w:tcPr>
            <w:tcW w:w="127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0.86</w:t>
            </w:r>
          </w:p>
        </w:tc>
        <w:tc>
          <w:tcPr>
            <w:tcW w:w="709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0.81</w:t>
            </w:r>
          </w:p>
        </w:tc>
        <w:tc>
          <w:tcPr>
            <w:tcW w:w="99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0.89</w:t>
            </w:r>
          </w:p>
        </w:tc>
      </w:tr>
      <w:tr w:rsidR="00F43EC3" w:rsidRPr="008359AB" w:rsidTr="0094081E">
        <w:trPr>
          <w:trHeight w:val="292"/>
        </w:trPr>
        <w:tc>
          <w:tcPr>
            <w:tcW w:w="123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NB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93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34</w:t>
            </w:r>
          </w:p>
        </w:tc>
        <w:tc>
          <w:tcPr>
            <w:tcW w:w="128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0.87</w:t>
            </w:r>
          </w:p>
        </w:tc>
        <w:tc>
          <w:tcPr>
            <w:tcW w:w="1418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0.89</w:t>
            </w:r>
          </w:p>
        </w:tc>
        <w:tc>
          <w:tcPr>
            <w:tcW w:w="141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0.83</w:t>
            </w:r>
          </w:p>
        </w:tc>
        <w:tc>
          <w:tcPr>
            <w:tcW w:w="127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0.93</w:t>
            </w:r>
          </w:p>
        </w:tc>
        <w:tc>
          <w:tcPr>
            <w:tcW w:w="709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0.74</w:t>
            </w:r>
          </w:p>
        </w:tc>
        <w:tc>
          <w:tcPr>
            <w:tcW w:w="99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0.92</w:t>
            </w:r>
          </w:p>
        </w:tc>
      </w:tr>
      <w:tr w:rsidR="00F43EC3" w:rsidRPr="008359AB" w:rsidTr="0094081E">
        <w:trPr>
          <w:trHeight w:val="279"/>
        </w:trPr>
        <w:tc>
          <w:tcPr>
            <w:tcW w:w="123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DT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99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29</w:t>
            </w:r>
          </w:p>
        </w:tc>
        <w:tc>
          <w:tcPr>
            <w:tcW w:w="128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0.88</w:t>
            </w:r>
          </w:p>
        </w:tc>
        <w:tc>
          <w:tcPr>
            <w:tcW w:w="1418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0.94</w:t>
            </w:r>
          </w:p>
        </w:tc>
        <w:tc>
          <w:tcPr>
            <w:tcW w:w="141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0.71</w:t>
            </w:r>
          </w:p>
        </w:tc>
        <w:tc>
          <w:tcPr>
            <w:tcW w:w="127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0.89</w:t>
            </w:r>
          </w:p>
        </w:tc>
        <w:tc>
          <w:tcPr>
            <w:tcW w:w="709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0.83</w:t>
            </w:r>
          </w:p>
        </w:tc>
        <w:tc>
          <w:tcPr>
            <w:tcW w:w="99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0.88</w:t>
            </w:r>
          </w:p>
        </w:tc>
      </w:tr>
      <w:tr w:rsidR="00F43EC3" w:rsidRPr="008359AB" w:rsidTr="0094081E">
        <w:trPr>
          <w:trHeight w:val="292"/>
        </w:trPr>
        <w:tc>
          <w:tcPr>
            <w:tcW w:w="1236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RF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94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30</w:t>
            </w:r>
          </w:p>
        </w:tc>
        <w:tc>
          <w:tcPr>
            <w:tcW w:w="1282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0.85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0.73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0.90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0.73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0.89</w:t>
            </w:r>
          </w:p>
        </w:tc>
      </w:tr>
      <w:tr w:rsidR="00F43EC3" w:rsidRPr="008359AB" w:rsidTr="0094081E">
        <w:trPr>
          <w:trHeight w:val="292"/>
        </w:trPr>
        <w:tc>
          <w:tcPr>
            <w:tcW w:w="10598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szCs w:val="21"/>
              </w:rPr>
            </w:pPr>
            <w:r w:rsidRPr="008359AB">
              <w:rPr>
                <w:rFonts w:ascii="Arial" w:hAnsi="Arial" w:cs="Arial"/>
                <w:b/>
                <w:szCs w:val="21"/>
              </w:rPr>
              <w:t>Fetal high-risk factors</w:t>
            </w:r>
          </w:p>
        </w:tc>
      </w:tr>
      <w:tr w:rsidR="00F43EC3" w:rsidRPr="008359AB" w:rsidTr="0094081E">
        <w:trPr>
          <w:trHeight w:val="279"/>
        </w:trPr>
        <w:tc>
          <w:tcPr>
            <w:tcW w:w="1236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SVM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58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19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72</w:t>
            </w:r>
          </w:p>
        </w:tc>
        <w:tc>
          <w:tcPr>
            <w:tcW w:w="1282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0.76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0.72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0.79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0.75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0.76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0.81</w:t>
            </w:r>
          </w:p>
        </w:tc>
      </w:tr>
      <w:tr w:rsidR="00F43EC3" w:rsidRPr="008359AB" w:rsidTr="0094081E">
        <w:trPr>
          <w:trHeight w:val="292"/>
        </w:trPr>
        <w:tc>
          <w:tcPr>
            <w:tcW w:w="123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KNN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64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17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21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70</w:t>
            </w:r>
          </w:p>
        </w:tc>
        <w:tc>
          <w:tcPr>
            <w:tcW w:w="128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0.78</w:t>
            </w:r>
          </w:p>
        </w:tc>
        <w:tc>
          <w:tcPr>
            <w:tcW w:w="1418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0.79</w:t>
            </w:r>
          </w:p>
        </w:tc>
        <w:tc>
          <w:tcPr>
            <w:tcW w:w="141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0.77</w:t>
            </w:r>
          </w:p>
        </w:tc>
        <w:tc>
          <w:tcPr>
            <w:tcW w:w="127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0.75</w:t>
            </w:r>
          </w:p>
        </w:tc>
        <w:tc>
          <w:tcPr>
            <w:tcW w:w="709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0.80</w:t>
            </w:r>
          </w:p>
        </w:tc>
        <w:tc>
          <w:tcPr>
            <w:tcW w:w="99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0.86</w:t>
            </w:r>
          </w:p>
        </w:tc>
      </w:tr>
      <w:tr w:rsidR="00F43EC3" w:rsidRPr="008359AB" w:rsidTr="0094081E">
        <w:trPr>
          <w:trHeight w:val="292"/>
        </w:trPr>
        <w:tc>
          <w:tcPr>
            <w:tcW w:w="123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NB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59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22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21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70</w:t>
            </w:r>
          </w:p>
        </w:tc>
        <w:tc>
          <w:tcPr>
            <w:tcW w:w="128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0.75</w:t>
            </w:r>
          </w:p>
        </w:tc>
        <w:tc>
          <w:tcPr>
            <w:tcW w:w="1418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0.73</w:t>
            </w:r>
          </w:p>
        </w:tc>
        <w:tc>
          <w:tcPr>
            <w:tcW w:w="141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0.77</w:t>
            </w:r>
          </w:p>
        </w:tc>
        <w:tc>
          <w:tcPr>
            <w:tcW w:w="127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0.74</w:t>
            </w:r>
          </w:p>
        </w:tc>
        <w:tc>
          <w:tcPr>
            <w:tcW w:w="709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0.76</w:t>
            </w:r>
          </w:p>
        </w:tc>
        <w:tc>
          <w:tcPr>
            <w:tcW w:w="99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0.85</w:t>
            </w:r>
          </w:p>
        </w:tc>
      </w:tr>
      <w:tr w:rsidR="00F43EC3" w:rsidRPr="008359AB" w:rsidTr="0094081E">
        <w:trPr>
          <w:trHeight w:val="292"/>
        </w:trPr>
        <w:tc>
          <w:tcPr>
            <w:tcW w:w="123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DT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63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18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21</w:t>
            </w:r>
          </w:p>
        </w:tc>
        <w:tc>
          <w:tcPr>
            <w:tcW w:w="56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70</w:t>
            </w:r>
          </w:p>
        </w:tc>
        <w:tc>
          <w:tcPr>
            <w:tcW w:w="128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0.77</w:t>
            </w:r>
          </w:p>
        </w:tc>
        <w:tc>
          <w:tcPr>
            <w:tcW w:w="1418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0.78</w:t>
            </w:r>
          </w:p>
        </w:tc>
        <w:tc>
          <w:tcPr>
            <w:tcW w:w="1417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0.77</w:t>
            </w:r>
          </w:p>
        </w:tc>
        <w:tc>
          <w:tcPr>
            <w:tcW w:w="1276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0.75</w:t>
            </w:r>
          </w:p>
        </w:tc>
        <w:tc>
          <w:tcPr>
            <w:tcW w:w="709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0.80</w:t>
            </w:r>
          </w:p>
        </w:tc>
        <w:tc>
          <w:tcPr>
            <w:tcW w:w="992" w:type="dxa"/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0.81</w:t>
            </w:r>
          </w:p>
        </w:tc>
      </w:tr>
      <w:tr w:rsidR="00F43EC3" w:rsidRPr="008359AB" w:rsidTr="0094081E">
        <w:trPr>
          <w:trHeight w:val="170"/>
        </w:trPr>
        <w:tc>
          <w:tcPr>
            <w:tcW w:w="1236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RF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58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23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19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72</w:t>
            </w:r>
          </w:p>
        </w:tc>
        <w:tc>
          <w:tcPr>
            <w:tcW w:w="1282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0.76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43EC3" w:rsidRPr="008359AB" w:rsidRDefault="00F43EC3" w:rsidP="00C51ABD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8359AB">
              <w:rPr>
                <w:rFonts w:ascii="Arial" w:hAnsi="Arial" w:cs="Arial"/>
                <w:szCs w:val="21"/>
              </w:rPr>
              <w:t>0.86</w:t>
            </w:r>
          </w:p>
        </w:tc>
      </w:tr>
    </w:tbl>
    <w:p w:rsidR="0094081E" w:rsidRPr="0094081E" w:rsidRDefault="00844EED" w:rsidP="0094081E">
      <w:pPr>
        <w:widowControl/>
        <w:shd w:val="clear" w:color="auto" w:fill="FFFFFF"/>
        <w:adjustRightInd w:val="0"/>
        <w:snapToGrid w:val="0"/>
        <w:rPr>
          <w:rFonts w:ascii="Arial" w:hAnsi="Arial" w:cs="Arial"/>
          <w:b/>
          <w:kern w:val="0"/>
          <w:szCs w:val="21"/>
        </w:rPr>
      </w:pPr>
      <w:r w:rsidRPr="008359AB">
        <w:rPr>
          <w:rFonts w:ascii="Arial" w:hAnsi="Arial" w:cs="Arial"/>
          <w:b/>
          <w:color w:val="000000" w:themeColor="text1"/>
          <w:kern w:val="0"/>
          <w:szCs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BA5C18" w:rsidRPr="008359AB">
        <w:rPr>
          <w:rFonts w:ascii="Arial" w:hAnsi="Arial" w:cs="Arial"/>
          <w:b/>
          <w:color w:val="000000" w:themeColor="text1"/>
          <w:kern w:val="0"/>
          <w:szCs w:val="21"/>
        </w:rPr>
        <w:instrText>ADDIN CNKISM.UserStyle</w:instrText>
      </w:r>
      <w:r w:rsidRPr="008359AB">
        <w:rPr>
          <w:rFonts w:ascii="Arial" w:hAnsi="Arial" w:cs="Arial"/>
          <w:b/>
          <w:color w:val="000000" w:themeColor="text1"/>
          <w:kern w:val="0"/>
          <w:szCs w:val="21"/>
        </w:rPr>
      </w:r>
      <w:r w:rsidRPr="008359AB">
        <w:rPr>
          <w:rFonts w:ascii="Arial" w:hAnsi="Arial" w:cs="Arial"/>
          <w:b/>
          <w:color w:val="000000" w:themeColor="text1"/>
          <w:kern w:val="0"/>
          <w:szCs w:val="21"/>
        </w:rPr>
        <w:fldChar w:fldCharType="end"/>
      </w:r>
      <w:r w:rsidR="00BA5C18" w:rsidRPr="008359AB">
        <w:rPr>
          <w:rFonts w:ascii="Arial" w:hAnsi="Arial" w:cs="Arial"/>
          <w:b/>
          <w:color w:val="000000" w:themeColor="text1"/>
          <w:kern w:val="0"/>
          <w:szCs w:val="21"/>
        </w:rPr>
        <w:t xml:space="preserve">Table </w:t>
      </w:r>
      <w:r w:rsidR="00B47A05" w:rsidRPr="008359AB">
        <w:rPr>
          <w:rFonts w:ascii="Arial" w:hAnsi="Arial" w:cs="Arial"/>
          <w:b/>
          <w:bCs/>
          <w:color w:val="1C1D1E"/>
          <w:szCs w:val="21"/>
          <w:shd w:val="clear" w:color="auto" w:fill="FFFFFF"/>
        </w:rPr>
        <w:t>S5</w:t>
      </w:r>
      <w:r w:rsidR="00BA5C18" w:rsidRPr="008359AB">
        <w:rPr>
          <w:rFonts w:ascii="Arial" w:hAnsi="Arial" w:cs="Arial"/>
          <w:b/>
          <w:kern w:val="0"/>
          <w:szCs w:val="21"/>
        </w:rPr>
        <w:t xml:space="preserve">Prediction of the maternal and fetal high-risk factors by ML </w:t>
      </w:r>
      <w:r w:rsidR="008F51A9" w:rsidRPr="008359AB">
        <w:rPr>
          <w:rFonts w:ascii="Arial" w:hAnsi="Arial" w:cs="Arial"/>
          <w:b/>
          <w:kern w:val="0"/>
          <w:szCs w:val="21"/>
        </w:rPr>
        <w:t>analysis</w:t>
      </w:r>
    </w:p>
    <w:p w:rsidR="0094081E" w:rsidRDefault="0094081E" w:rsidP="0094081E">
      <w:pPr>
        <w:widowControl/>
        <w:shd w:val="clear" w:color="auto" w:fill="FFFFFF"/>
        <w:adjustRightInd w:val="0"/>
        <w:snapToGrid w:val="0"/>
        <w:rPr>
          <w:rFonts w:ascii="Arial" w:hAnsi="Arial" w:cs="Arial"/>
          <w:b/>
          <w:color w:val="000000" w:themeColor="text1"/>
          <w:szCs w:val="21"/>
        </w:rPr>
      </w:pPr>
    </w:p>
    <w:p w:rsidR="001C070C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2905DA">
        <w:rPr>
          <w:rFonts w:ascii="Arial" w:hAnsi="Arial" w:cs="Arial" w:hint="eastAsia"/>
          <w:b/>
          <w:szCs w:val="21"/>
        </w:rPr>
        <w:t>Note:</w:t>
      </w:r>
    </w:p>
    <w:p w:rsidR="001C070C" w:rsidRPr="002905DA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89488F">
        <w:rPr>
          <w:rFonts w:ascii="Arial" w:eastAsia="HelveticaNeueLTStd-Roman" w:hAnsi="Arial" w:cs="Arial"/>
          <w:color w:val="000000"/>
          <w:kern w:val="0"/>
          <w:szCs w:val="21"/>
        </w:rPr>
        <w:t>Bold font represents significant data</w:t>
      </w:r>
      <w:r>
        <w:rPr>
          <w:rFonts w:ascii="Arial" w:eastAsia="HelveticaNeueLTStd-Roman" w:hAnsi="Arial" w:cs="Arial" w:hint="eastAsia"/>
          <w:color w:val="000000"/>
          <w:kern w:val="0"/>
          <w:szCs w:val="21"/>
        </w:rPr>
        <w:t>.</w:t>
      </w:r>
    </w:p>
    <w:p w:rsidR="001C070C" w:rsidRPr="002905DA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510FAD">
        <w:rPr>
          <w:rFonts w:ascii="Arial" w:hAnsi="Arial" w:cs="Arial"/>
          <w:b/>
          <w:color w:val="000000"/>
          <w:szCs w:val="21"/>
        </w:rPr>
        <w:t>Abbreviations</w:t>
      </w:r>
      <w:r>
        <w:rPr>
          <w:rFonts w:ascii="Arial" w:hAnsi="Arial" w:cs="Arial"/>
          <w:b/>
          <w:color w:val="000000"/>
          <w:szCs w:val="21"/>
        </w:rPr>
        <w:t>：</w:t>
      </w:r>
    </w:p>
    <w:p w:rsidR="001C070C" w:rsidRDefault="001C070C" w:rsidP="00C51ABD">
      <w:pPr>
        <w:widowControl/>
        <w:spacing w:line="360" w:lineRule="auto"/>
        <w:jc w:val="left"/>
        <w:rPr>
          <w:rFonts w:ascii="Arial" w:hAnsi="Arial" w:cs="Arial"/>
          <w:b/>
          <w:color w:val="000000" w:themeColor="text1"/>
          <w:szCs w:val="21"/>
        </w:rPr>
      </w:pPr>
      <w:r w:rsidRPr="008359AB">
        <w:rPr>
          <w:rFonts w:ascii="Arial" w:eastAsia="HelveticaNeueLTStd-Lt" w:hAnsi="Arial" w:cs="Arial"/>
          <w:kern w:val="0"/>
          <w:szCs w:val="21"/>
        </w:rPr>
        <w:t xml:space="preserve">TP: true positive; FN: false negative; FP: false positive; TN: true negative; NPV: negative predictive value; AUC: area under the receiver operating characteristic curve; SVM: support vector machine; KNN: k-nearest </w:t>
      </w:r>
      <w:proofErr w:type="spellStart"/>
      <w:r w:rsidRPr="008359AB">
        <w:rPr>
          <w:rFonts w:ascii="Arial" w:eastAsia="HelveticaNeueLTStd-Lt" w:hAnsi="Arial" w:cs="Arial"/>
          <w:kern w:val="0"/>
          <w:szCs w:val="21"/>
        </w:rPr>
        <w:t>neighbour</w:t>
      </w:r>
      <w:proofErr w:type="spellEnd"/>
      <w:r w:rsidRPr="008359AB">
        <w:rPr>
          <w:rFonts w:ascii="Arial" w:eastAsia="HelveticaNeueLTStd-Lt" w:hAnsi="Arial" w:cs="Arial"/>
          <w:kern w:val="0"/>
          <w:szCs w:val="21"/>
        </w:rPr>
        <w:t>; NB: naïve Bayes; DT: decision tree; and RF: random for</w:t>
      </w:r>
      <w:r>
        <w:rPr>
          <w:rFonts w:ascii="Arial" w:eastAsia="HelveticaNeueLTStd-Lt" w:hAnsi="Arial" w:cs="Arial" w:hint="eastAsia"/>
          <w:kern w:val="0"/>
          <w:szCs w:val="21"/>
        </w:rPr>
        <w:t>est.</w:t>
      </w:r>
    </w:p>
    <w:p w:rsidR="0094081E" w:rsidRDefault="0094081E" w:rsidP="0094081E">
      <w:pPr>
        <w:widowControl/>
        <w:jc w:val="left"/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b/>
          <w:color w:val="000000" w:themeColor="text1"/>
          <w:szCs w:val="21"/>
        </w:rPr>
        <w:br w:type="page"/>
      </w:r>
    </w:p>
    <w:p w:rsidR="0094081E" w:rsidRPr="009B1D18" w:rsidRDefault="00BA5C18" w:rsidP="0094081E">
      <w:pPr>
        <w:widowControl/>
        <w:shd w:val="clear" w:color="auto" w:fill="FFFFFF"/>
        <w:adjustRightInd w:val="0"/>
        <w:snapToGrid w:val="0"/>
        <w:rPr>
          <w:rFonts w:ascii="Arial" w:hAnsi="Arial" w:cs="Arial"/>
          <w:b/>
          <w:color w:val="000000" w:themeColor="text1"/>
          <w:kern w:val="0"/>
          <w:szCs w:val="21"/>
        </w:rPr>
      </w:pPr>
      <w:r w:rsidRPr="008359AB">
        <w:rPr>
          <w:rFonts w:ascii="Arial" w:hAnsi="Arial" w:cs="Arial"/>
          <w:b/>
          <w:color w:val="000000" w:themeColor="text1"/>
          <w:szCs w:val="21"/>
        </w:rPr>
        <w:lastRenderedPageBreak/>
        <w:t>Fig</w:t>
      </w:r>
      <w:r w:rsidR="000C603A">
        <w:rPr>
          <w:rFonts w:ascii="Arial" w:hAnsi="Arial" w:cs="Arial" w:hint="eastAsia"/>
          <w:b/>
          <w:color w:val="000000" w:themeColor="text1"/>
          <w:szCs w:val="21"/>
        </w:rPr>
        <w:t>.</w:t>
      </w:r>
      <w:r w:rsidRPr="008359AB">
        <w:rPr>
          <w:rFonts w:ascii="Arial" w:hAnsi="Arial" w:cs="Arial"/>
          <w:b/>
          <w:color w:val="000000" w:themeColor="text1"/>
          <w:szCs w:val="21"/>
        </w:rPr>
        <w:t xml:space="preserve">S1 </w:t>
      </w:r>
      <w:r w:rsidRPr="008359AB">
        <w:rPr>
          <w:rFonts w:ascii="Arial" w:hAnsi="Arial" w:cs="Arial"/>
          <w:b/>
          <w:color w:val="000000" w:themeColor="text1"/>
          <w:kern w:val="0"/>
          <w:szCs w:val="21"/>
        </w:rPr>
        <w:t xml:space="preserve">ROC curves of the ML analysis for maternal (A) </w:t>
      </w:r>
      <w:r w:rsidR="008F51A9" w:rsidRPr="008359AB">
        <w:rPr>
          <w:rFonts w:ascii="Arial" w:hAnsi="Arial" w:cs="Arial"/>
          <w:b/>
          <w:color w:val="000000" w:themeColor="text1"/>
          <w:kern w:val="0"/>
          <w:szCs w:val="21"/>
        </w:rPr>
        <w:t>and fetal (B) high-risk factor</w:t>
      </w:r>
    </w:p>
    <w:p w:rsidR="001C070C" w:rsidRDefault="009B1D18">
      <w:pPr>
        <w:widowControl/>
        <w:jc w:val="left"/>
        <w:rPr>
          <w:rFonts w:ascii="Arial" w:hAnsi="Arial" w:cs="Arial"/>
          <w:b/>
          <w:color w:val="000000" w:themeColor="text1"/>
          <w:kern w:val="0"/>
          <w:szCs w:val="21"/>
        </w:rPr>
      </w:pPr>
      <w:r>
        <w:rPr>
          <w:rFonts w:ascii="Arial" w:hAnsi="Arial" w:cs="Arial"/>
          <w:b/>
          <w:noProof/>
          <w:color w:val="000000" w:themeColor="text1"/>
          <w:kern w:val="0"/>
          <w:szCs w:val="21"/>
        </w:rPr>
        <w:drawing>
          <wp:inline distT="0" distB="0" distL="0" distR="0">
            <wp:extent cx="5278120" cy="2036739"/>
            <wp:effectExtent l="19050" t="0" r="0" b="0"/>
            <wp:docPr id="1" name="图片 1" descr="D:\潘宇宙无敌棒的电脑备份\A我的课题等\AFLP\单独\脂肪肝（再再再再再修改）\AFLP投稿\International Journal of Womens Health投稿\REVISE - final version\Figure S1 600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潘宇宙无敌棒的电脑备份\A我的课题等\AFLP\单独\脂肪肝（再再再再再修改）\AFLP投稿\International Journal of Womens Health投稿\REVISE - final version\Figure S1 600dpi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03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70C" w:rsidRDefault="001C070C" w:rsidP="00C51ABD">
      <w:pPr>
        <w:tabs>
          <w:tab w:val="left" w:pos="1650"/>
        </w:tabs>
        <w:adjustRightInd w:val="0"/>
        <w:snapToGrid w:val="0"/>
        <w:spacing w:line="360" w:lineRule="auto"/>
        <w:rPr>
          <w:rFonts w:ascii="Arial" w:hAnsi="Arial" w:cs="Arial"/>
          <w:color w:val="000000"/>
          <w:szCs w:val="21"/>
        </w:rPr>
      </w:pPr>
      <w:r w:rsidRPr="002905DA">
        <w:rPr>
          <w:rFonts w:ascii="Arial" w:hAnsi="Arial" w:cs="Arial" w:hint="eastAsia"/>
          <w:b/>
          <w:szCs w:val="21"/>
        </w:rPr>
        <w:t>Note:</w:t>
      </w:r>
    </w:p>
    <w:p w:rsidR="001C070C" w:rsidRDefault="001C070C" w:rsidP="00C51ABD">
      <w:pPr>
        <w:tabs>
          <w:tab w:val="left" w:pos="1650"/>
        </w:tabs>
        <w:adjustRightInd w:val="0"/>
        <w:snapToGrid w:val="0"/>
        <w:spacing w:line="360" w:lineRule="auto"/>
        <w:rPr>
          <w:rFonts w:ascii="Arial" w:hAnsi="Arial" w:cs="Arial"/>
          <w:color w:val="000000"/>
          <w:szCs w:val="21"/>
        </w:rPr>
      </w:pPr>
      <w:r w:rsidRPr="00654AC9">
        <w:rPr>
          <w:rFonts w:ascii="Arial" w:hAnsi="Arial" w:cs="Arial"/>
          <w:color w:val="000000"/>
          <w:szCs w:val="21"/>
        </w:rPr>
        <w:t xml:space="preserve">(A) shows ROC curves of the ML analysis for maternal high-risk factors, (B) shows ROC curves of the ML analysis for fetal high-risk factors. </w:t>
      </w:r>
    </w:p>
    <w:p w:rsidR="001C070C" w:rsidRPr="002905DA" w:rsidRDefault="001C070C" w:rsidP="00C51ABD">
      <w:pPr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/>
          <w:kern w:val="0"/>
          <w:szCs w:val="21"/>
        </w:rPr>
      </w:pPr>
      <w:r w:rsidRPr="00510FAD">
        <w:rPr>
          <w:rFonts w:ascii="Arial" w:hAnsi="Arial" w:cs="Arial"/>
          <w:b/>
          <w:color w:val="000000"/>
          <w:szCs w:val="21"/>
        </w:rPr>
        <w:t>Abbreviations</w:t>
      </w:r>
      <w:r>
        <w:rPr>
          <w:rFonts w:ascii="Arial" w:hAnsi="Arial" w:cs="Arial"/>
          <w:b/>
          <w:color w:val="000000"/>
          <w:szCs w:val="21"/>
        </w:rPr>
        <w:t>：</w:t>
      </w:r>
    </w:p>
    <w:p w:rsidR="001C070C" w:rsidRPr="001C070C" w:rsidRDefault="001C070C" w:rsidP="00C51ABD">
      <w:pPr>
        <w:tabs>
          <w:tab w:val="left" w:pos="1650"/>
        </w:tabs>
        <w:adjustRightInd w:val="0"/>
        <w:snapToGrid w:val="0"/>
        <w:spacing w:line="360" w:lineRule="auto"/>
        <w:rPr>
          <w:rFonts w:ascii="Arial" w:eastAsia="HelveticaNeueLTStd-Roman" w:hAnsi="Arial" w:cs="Arial"/>
          <w:color w:val="000000" w:themeColor="text1"/>
          <w:kern w:val="0"/>
          <w:szCs w:val="21"/>
        </w:rPr>
      </w:pPr>
      <w:r w:rsidRPr="00654AC9">
        <w:rPr>
          <w:rFonts w:ascii="Arial" w:hAnsi="Arial" w:cs="Arial"/>
          <w:color w:val="000000"/>
          <w:szCs w:val="21"/>
        </w:rPr>
        <w:t xml:space="preserve">ROC: receiver operating characteristic; ML: machine learning; SVM: Support vector </w:t>
      </w:r>
      <w:proofErr w:type="spellStart"/>
      <w:proofErr w:type="gramStart"/>
      <w:r w:rsidRPr="00654AC9">
        <w:rPr>
          <w:rFonts w:ascii="Arial" w:hAnsi="Arial" w:cs="Arial"/>
          <w:color w:val="000000"/>
          <w:szCs w:val="21"/>
        </w:rPr>
        <w:t>machine;KNN</w:t>
      </w:r>
      <w:proofErr w:type="spellEnd"/>
      <w:proofErr w:type="gramEnd"/>
      <w:r w:rsidRPr="00654AC9">
        <w:rPr>
          <w:rFonts w:ascii="Arial" w:hAnsi="Arial" w:cs="Arial"/>
          <w:color w:val="000000"/>
          <w:szCs w:val="21"/>
        </w:rPr>
        <w:t>: K-nearest neighbor; NB: Naïve Bayes; DT: Decision tree; RF: Random forest; and AUC: area under the receiver operating characteristic curve.</w:t>
      </w:r>
    </w:p>
    <w:p w:rsidR="00BA5C18" w:rsidRPr="00201900" w:rsidRDefault="00BA5C18" w:rsidP="00EA2832">
      <w:pPr>
        <w:widowControl/>
        <w:jc w:val="left"/>
        <w:rPr>
          <w:rFonts w:ascii="Arial" w:hAnsi="Arial" w:cs="Arial"/>
          <w:b/>
          <w:color w:val="000000" w:themeColor="text1"/>
          <w:kern w:val="0"/>
          <w:szCs w:val="21"/>
        </w:rPr>
      </w:pPr>
    </w:p>
    <w:sectPr w:rsidR="00BA5C18" w:rsidRPr="00201900" w:rsidSect="00B9627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001507" w16cex:dateUtc="2024-11-09T03:06:00Z"/>
  <w16cex:commentExtensible w16cex:durableId="5656F5E5" w16cex:dateUtc="2024-11-09T03:09:00Z"/>
  <w16cex:commentExtensible w16cex:durableId="2E859193" w16cex:dateUtc="2024-11-09T03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849" w:rsidRDefault="00246849" w:rsidP="007D3D72">
      <w:r>
        <w:separator/>
      </w:r>
    </w:p>
  </w:endnote>
  <w:endnote w:type="continuationSeparator" w:id="0">
    <w:p w:rsidR="00246849" w:rsidRDefault="00246849" w:rsidP="007D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Roman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HelveticaNeueLTStd-Lt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849" w:rsidRDefault="00246849" w:rsidP="007D3D72">
      <w:r>
        <w:separator/>
      </w:r>
    </w:p>
  </w:footnote>
  <w:footnote w:type="continuationSeparator" w:id="0">
    <w:p w:rsidR="00246849" w:rsidRDefault="00246849" w:rsidP="007D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17C2"/>
    <w:multiLevelType w:val="hybridMultilevel"/>
    <w:tmpl w:val="2BAA6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2EB69BC1-7B4B-4952-97E3-B2E508F5F792}"/>
    <w:docVar w:name="KY_MEDREF_VERSION" w:val="3"/>
  </w:docVars>
  <w:rsids>
    <w:rsidRoot w:val="00CF686E"/>
    <w:rsid w:val="00004567"/>
    <w:rsid w:val="00035600"/>
    <w:rsid w:val="0005166C"/>
    <w:rsid w:val="000606C4"/>
    <w:rsid w:val="00070337"/>
    <w:rsid w:val="00076348"/>
    <w:rsid w:val="00084A4D"/>
    <w:rsid w:val="0008799C"/>
    <w:rsid w:val="00091DD4"/>
    <w:rsid w:val="00093B33"/>
    <w:rsid w:val="000C603A"/>
    <w:rsid w:val="000D5CCC"/>
    <w:rsid w:val="000E350D"/>
    <w:rsid w:val="001265E9"/>
    <w:rsid w:val="001312D4"/>
    <w:rsid w:val="00143656"/>
    <w:rsid w:val="00185AAA"/>
    <w:rsid w:val="001865A7"/>
    <w:rsid w:val="001A2CB6"/>
    <w:rsid w:val="001C070C"/>
    <w:rsid w:val="001D7F73"/>
    <w:rsid w:val="00201900"/>
    <w:rsid w:val="00211B2E"/>
    <w:rsid w:val="00211DEC"/>
    <w:rsid w:val="00224003"/>
    <w:rsid w:val="00246849"/>
    <w:rsid w:val="00253389"/>
    <w:rsid w:val="002642FA"/>
    <w:rsid w:val="002905DA"/>
    <w:rsid w:val="002907EA"/>
    <w:rsid w:val="002908FB"/>
    <w:rsid w:val="002915B5"/>
    <w:rsid w:val="002A3E7E"/>
    <w:rsid w:val="002B1328"/>
    <w:rsid w:val="002B1417"/>
    <w:rsid w:val="00303541"/>
    <w:rsid w:val="00337094"/>
    <w:rsid w:val="00347F2A"/>
    <w:rsid w:val="0035055C"/>
    <w:rsid w:val="003519ED"/>
    <w:rsid w:val="003661AD"/>
    <w:rsid w:val="00387E53"/>
    <w:rsid w:val="003B4BF3"/>
    <w:rsid w:val="003E72E5"/>
    <w:rsid w:val="003F0614"/>
    <w:rsid w:val="00405495"/>
    <w:rsid w:val="0042522A"/>
    <w:rsid w:val="00451A5F"/>
    <w:rsid w:val="00462D87"/>
    <w:rsid w:val="004E1B9C"/>
    <w:rsid w:val="004E37B1"/>
    <w:rsid w:val="004E6D02"/>
    <w:rsid w:val="005422D8"/>
    <w:rsid w:val="00563989"/>
    <w:rsid w:val="005A1919"/>
    <w:rsid w:val="005A7191"/>
    <w:rsid w:val="005B3F8F"/>
    <w:rsid w:val="00654AC9"/>
    <w:rsid w:val="00670347"/>
    <w:rsid w:val="00684E8C"/>
    <w:rsid w:val="006B4060"/>
    <w:rsid w:val="006C0DB7"/>
    <w:rsid w:val="006C5FC7"/>
    <w:rsid w:val="006D5D5A"/>
    <w:rsid w:val="006D74DA"/>
    <w:rsid w:val="006F7C9E"/>
    <w:rsid w:val="0071189D"/>
    <w:rsid w:val="0072305B"/>
    <w:rsid w:val="007369F5"/>
    <w:rsid w:val="007B039C"/>
    <w:rsid w:val="007B7505"/>
    <w:rsid w:val="007D3D72"/>
    <w:rsid w:val="0080017E"/>
    <w:rsid w:val="0081680D"/>
    <w:rsid w:val="00820754"/>
    <w:rsid w:val="008359AB"/>
    <w:rsid w:val="00844EED"/>
    <w:rsid w:val="008505B3"/>
    <w:rsid w:val="00852478"/>
    <w:rsid w:val="00875A81"/>
    <w:rsid w:val="008A5AE2"/>
    <w:rsid w:val="008C28E4"/>
    <w:rsid w:val="008D0324"/>
    <w:rsid w:val="008D356E"/>
    <w:rsid w:val="008D6084"/>
    <w:rsid w:val="008F2129"/>
    <w:rsid w:val="008F51A9"/>
    <w:rsid w:val="00903CE2"/>
    <w:rsid w:val="0094081E"/>
    <w:rsid w:val="00974902"/>
    <w:rsid w:val="00980475"/>
    <w:rsid w:val="009B04AE"/>
    <w:rsid w:val="009B1D18"/>
    <w:rsid w:val="009F37C3"/>
    <w:rsid w:val="00A17DFA"/>
    <w:rsid w:val="00AA18C0"/>
    <w:rsid w:val="00AA7A5B"/>
    <w:rsid w:val="00AB6F7A"/>
    <w:rsid w:val="00AF36F6"/>
    <w:rsid w:val="00B344E2"/>
    <w:rsid w:val="00B47A05"/>
    <w:rsid w:val="00B52A05"/>
    <w:rsid w:val="00B6799D"/>
    <w:rsid w:val="00B835A4"/>
    <w:rsid w:val="00B8422A"/>
    <w:rsid w:val="00B96274"/>
    <w:rsid w:val="00BA48AC"/>
    <w:rsid w:val="00BA5C18"/>
    <w:rsid w:val="00BA7597"/>
    <w:rsid w:val="00BA7E61"/>
    <w:rsid w:val="00C026F7"/>
    <w:rsid w:val="00C40A8B"/>
    <w:rsid w:val="00C51ABD"/>
    <w:rsid w:val="00C5302D"/>
    <w:rsid w:val="00C608F6"/>
    <w:rsid w:val="00C6556B"/>
    <w:rsid w:val="00C7767A"/>
    <w:rsid w:val="00C9470A"/>
    <w:rsid w:val="00CF686E"/>
    <w:rsid w:val="00D0404E"/>
    <w:rsid w:val="00D25A3F"/>
    <w:rsid w:val="00D746B6"/>
    <w:rsid w:val="00D96B00"/>
    <w:rsid w:val="00DA7223"/>
    <w:rsid w:val="00DC7C62"/>
    <w:rsid w:val="00E000F6"/>
    <w:rsid w:val="00E3113A"/>
    <w:rsid w:val="00E55F73"/>
    <w:rsid w:val="00E84135"/>
    <w:rsid w:val="00E851CE"/>
    <w:rsid w:val="00E87378"/>
    <w:rsid w:val="00EA2832"/>
    <w:rsid w:val="00F017E1"/>
    <w:rsid w:val="00F06CA0"/>
    <w:rsid w:val="00F21F11"/>
    <w:rsid w:val="00F24767"/>
    <w:rsid w:val="00F43EC3"/>
    <w:rsid w:val="00F530C6"/>
    <w:rsid w:val="00F64B14"/>
    <w:rsid w:val="00F659D9"/>
    <w:rsid w:val="00F65B76"/>
    <w:rsid w:val="00F74258"/>
    <w:rsid w:val="00F80CAF"/>
    <w:rsid w:val="00F92863"/>
    <w:rsid w:val="00FE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E8F841-B26E-40BC-BE8F-B0F40D29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70C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0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86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7D3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D3D7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3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3D72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3D72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3D72"/>
    <w:rPr>
      <w:rFonts w:asciiTheme="majorHAnsi" w:eastAsia="SimSun" w:hAnsiTheme="majorHAnsi" w:cstheme="maj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C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18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47F2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5DA"/>
    <w:rPr>
      <w:b/>
      <w:bCs/>
      <w:kern w:val="44"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723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0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E578-0253-462B-ADC2-D554831F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1403</Words>
  <Characters>8000</Characters>
  <Application>Microsoft Office Word</Application>
  <DocSecurity>0</DocSecurity>
  <Lines>66</Lines>
  <Paragraphs>18</Paragraphs>
  <ScaleCrop>false</ScaleCrop>
  <Company>微软中国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Balaji K</cp:lastModifiedBy>
  <cp:revision>24</cp:revision>
  <cp:lastPrinted>2020-12-06T12:40:00Z</cp:lastPrinted>
  <dcterms:created xsi:type="dcterms:W3CDTF">2024-03-15T11:12:00Z</dcterms:created>
  <dcterms:modified xsi:type="dcterms:W3CDTF">2024-11-15T10:40:00Z</dcterms:modified>
</cp:coreProperties>
</file>