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037AD" w14:textId="66E3AE71" w:rsidR="00491F09" w:rsidRDefault="00646668">
      <w:pPr>
        <w:rPr>
          <w:rStyle w:val="fontstyle01"/>
          <w:rFonts w:ascii="Arial" w:hAnsi="Arial" w:cs="Arial"/>
          <w:b/>
          <w:bCs/>
          <w:color w:val="auto"/>
          <w:sz w:val="22"/>
        </w:rPr>
      </w:pPr>
      <w:r>
        <w:rPr>
          <w:rStyle w:val="fontstyle01"/>
          <w:rFonts w:ascii="Arial" w:hAnsi="Arial" w:cs="Arial"/>
          <w:color w:val="auto"/>
          <w:sz w:val="22"/>
        </w:rPr>
        <w:t xml:space="preserve">Supplementary Table </w:t>
      </w:r>
      <w:r>
        <w:rPr>
          <w:rStyle w:val="fontstyle01"/>
          <w:rFonts w:ascii="Arial" w:hAnsi="Arial" w:cs="Arial" w:hint="eastAsia"/>
          <w:color w:val="auto"/>
          <w:sz w:val="22"/>
        </w:rPr>
        <w:t>1</w:t>
      </w:r>
      <w:r>
        <w:rPr>
          <w:rStyle w:val="fontstyle01"/>
          <w:rFonts w:ascii="Arial" w:hAnsi="Arial" w:cs="Arial"/>
          <w:color w:val="auto"/>
          <w:sz w:val="22"/>
        </w:rPr>
        <w:t>. Analysis of literature</w:t>
      </w:r>
    </w:p>
    <w:tbl>
      <w:tblPr>
        <w:tblStyle w:val="TableGrid"/>
        <w:tblpPr w:leftFromText="180" w:rightFromText="180" w:tblpY="428"/>
        <w:tblW w:w="14957" w:type="dxa"/>
        <w:tblLook w:val="04A0" w:firstRow="1" w:lastRow="0" w:firstColumn="1" w:lastColumn="0" w:noHBand="0" w:noVBand="1"/>
      </w:tblPr>
      <w:tblGrid>
        <w:gridCol w:w="2002"/>
        <w:gridCol w:w="1411"/>
        <w:gridCol w:w="2735"/>
        <w:gridCol w:w="2215"/>
        <w:gridCol w:w="2324"/>
        <w:gridCol w:w="2078"/>
        <w:gridCol w:w="2192"/>
      </w:tblGrid>
      <w:tr w:rsidR="00491F09" w14:paraId="7FAD34E5" w14:textId="77777777">
        <w:trPr>
          <w:cantSplit/>
        </w:trPr>
        <w:tc>
          <w:tcPr>
            <w:tcW w:w="2002" w:type="dxa"/>
          </w:tcPr>
          <w:p w14:paraId="0C24D386" w14:textId="77777777" w:rsidR="00491F09" w:rsidRDefault="0015746E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bookmarkStart w:id="0" w:name="_Hlk125751102"/>
            <w:r>
              <w:rPr>
                <w:rFonts w:ascii="Arial" w:hAnsi="Arial" w:cs="Arial"/>
                <w:b/>
                <w:bCs/>
                <w:sz w:val="22"/>
              </w:rPr>
              <w:t>Authors</w:t>
            </w:r>
          </w:p>
        </w:tc>
        <w:tc>
          <w:tcPr>
            <w:tcW w:w="1411" w:type="dxa"/>
          </w:tcPr>
          <w:p w14:paraId="7BD36FE7" w14:textId="77777777" w:rsidR="00491F09" w:rsidRDefault="0015746E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Design</w:t>
            </w:r>
          </w:p>
        </w:tc>
        <w:tc>
          <w:tcPr>
            <w:tcW w:w="2735" w:type="dxa"/>
          </w:tcPr>
          <w:p w14:paraId="7978E1E8" w14:textId="77777777" w:rsidR="00491F09" w:rsidRDefault="0015746E">
            <w:pPr>
              <w:spacing w:line="276" w:lineRule="auto"/>
              <w:jc w:val="center"/>
              <w:rPr>
                <w:rStyle w:val="fontstyle01"/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Definition</w:t>
            </w:r>
          </w:p>
        </w:tc>
        <w:tc>
          <w:tcPr>
            <w:tcW w:w="2215" w:type="dxa"/>
          </w:tcPr>
          <w:p w14:paraId="2D7F7E30" w14:textId="77777777" w:rsidR="00491F09" w:rsidRDefault="001574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Defining attributes</w:t>
            </w:r>
          </w:p>
        </w:tc>
        <w:tc>
          <w:tcPr>
            <w:tcW w:w="2324" w:type="dxa"/>
          </w:tcPr>
          <w:p w14:paraId="0F18C97D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Antecedents</w:t>
            </w:r>
          </w:p>
        </w:tc>
        <w:tc>
          <w:tcPr>
            <w:tcW w:w="2078" w:type="dxa"/>
          </w:tcPr>
          <w:p w14:paraId="44F66FEA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Consequences</w:t>
            </w:r>
          </w:p>
        </w:tc>
        <w:tc>
          <w:tcPr>
            <w:tcW w:w="2192" w:type="dxa"/>
          </w:tcPr>
          <w:p w14:paraId="3D3043F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Empirical referents</w:t>
            </w:r>
          </w:p>
        </w:tc>
      </w:tr>
      <w:tr w:rsidR="00491F09" w14:paraId="6BCCAB72" w14:textId="77777777">
        <w:trPr>
          <w:cantSplit/>
        </w:trPr>
        <w:tc>
          <w:tcPr>
            <w:tcW w:w="2002" w:type="dxa"/>
          </w:tcPr>
          <w:p w14:paraId="32D33C4A" w14:textId="213A262B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bookmarkStart w:id="1" w:name="_Hlk127392685"/>
            <w:r>
              <w:rPr>
                <w:rFonts w:ascii="Arial" w:hAnsi="Arial" w:cs="Arial"/>
                <w:sz w:val="22"/>
              </w:rPr>
              <w:t>Panjabi et al., 2013</w:t>
            </w:r>
            <w:bookmarkEnd w:id="1"/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4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6CBCA98A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Historical review</w:t>
            </w:r>
          </w:p>
          <w:p w14:paraId="1CC0F7FD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/>
                <w:sz w:val="22"/>
              </w:rPr>
              <w:t>16,290</w:t>
            </w:r>
            <w:r>
              <w:rPr>
                <w:rFonts w:ascii="Arial" w:hAnsi="Arial" w:cs="Arial" w:hint="eastAsia"/>
                <w:sz w:val="22"/>
              </w:rPr>
              <w:t>)</w:t>
            </w:r>
          </w:p>
        </w:tc>
        <w:tc>
          <w:tcPr>
            <w:tcW w:w="2735" w:type="dxa"/>
          </w:tcPr>
          <w:p w14:paraId="31F66B45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 xml:space="preserve">persistence with triple therapy, treatment modification and </w:t>
            </w:r>
            <w:r>
              <w:rPr>
                <w:rStyle w:val="fontstyle01"/>
                <w:rFonts w:ascii="Arial" w:hAnsi="Arial"/>
                <w:color w:val="auto"/>
                <w:sz w:val="22"/>
              </w:rPr>
              <w:t>access to all three agents in their antihypertensive regimen over the follow-up duration correctly</w:t>
            </w:r>
          </w:p>
        </w:tc>
        <w:tc>
          <w:tcPr>
            <w:tcW w:w="2215" w:type="dxa"/>
          </w:tcPr>
          <w:p w14:paraId="557DFF0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comply the treatment</w:t>
            </w:r>
          </w:p>
          <w:p w14:paraId="5DAE460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Consistency on the treatment plan</w:t>
            </w:r>
          </w:p>
        </w:tc>
        <w:tc>
          <w:tcPr>
            <w:tcW w:w="2324" w:type="dxa"/>
          </w:tcPr>
          <w:p w14:paraId="01C240A3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Multiple medicines</w:t>
            </w:r>
          </w:p>
        </w:tc>
        <w:tc>
          <w:tcPr>
            <w:tcW w:w="2078" w:type="dxa"/>
          </w:tcPr>
          <w:p w14:paraId="14364D83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Improving health</w:t>
            </w:r>
          </w:p>
        </w:tc>
        <w:tc>
          <w:tcPr>
            <w:tcW w:w="2192" w:type="dxa"/>
          </w:tcPr>
          <w:p w14:paraId="02485916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  <w:p w14:paraId="2C8E57D7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Measures of treatment outcomes</w:t>
            </w:r>
          </w:p>
        </w:tc>
      </w:tr>
      <w:tr w:rsidR="00491F09" w14:paraId="126017E0" w14:textId="77777777">
        <w:trPr>
          <w:cantSplit/>
        </w:trPr>
        <w:tc>
          <w:tcPr>
            <w:tcW w:w="2002" w:type="dxa"/>
          </w:tcPr>
          <w:p w14:paraId="25DA2B2D" w14:textId="2510F675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Afonso et al., 2014</w:t>
            </w:r>
            <w:r w:rsidR="004822A0">
              <w:rPr>
                <w:rFonts w:ascii="Arial" w:hAnsi="Arial" w:cs="Arial" w:hint="eastAsia"/>
                <w:sz w:val="22"/>
              </w:rPr>
              <w:t xml:space="preserve"> [</w:t>
            </w:r>
            <w:r>
              <w:rPr>
                <w:rFonts w:ascii="Arial" w:hAnsi="Arial" w:cs="Arial"/>
                <w:sz w:val="22"/>
              </w:rPr>
              <w:t>40]</w:t>
            </w:r>
          </w:p>
        </w:tc>
        <w:tc>
          <w:tcPr>
            <w:tcW w:w="1411" w:type="dxa"/>
          </w:tcPr>
          <w:p w14:paraId="3DB73371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383D4494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881)</w:t>
            </w:r>
          </w:p>
        </w:tc>
        <w:tc>
          <w:tcPr>
            <w:tcW w:w="2735" w:type="dxa"/>
          </w:tcPr>
          <w:p w14:paraId="217CA30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following antipsychotic continuation and their medication as prescribed</w:t>
            </w:r>
          </w:p>
        </w:tc>
        <w:tc>
          <w:tcPr>
            <w:tcW w:w="2215" w:type="dxa"/>
          </w:tcPr>
          <w:p w14:paraId="45872566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Consistency on the treatment plan</w:t>
            </w:r>
          </w:p>
        </w:tc>
        <w:tc>
          <w:tcPr>
            <w:tcW w:w="2324" w:type="dxa"/>
          </w:tcPr>
          <w:p w14:paraId="6CB29C6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Long-term medication</w:t>
            </w:r>
          </w:p>
        </w:tc>
        <w:tc>
          <w:tcPr>
            <w:tcW w:w="2078" w:type="dxa"/>
          </w:tcPr>
          <w:p w14:paraId="1B283B1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Success of treatment, </w:t>
            </w:r>
            <w:bookmarkStart w:id="2" w:name="_Hlk125577098"/>
            <w:r>
              <w:rPr>
                <w:rFonts w:ascii="Arial" w:hAnsi="Arial" w:cs="Arial"/>
                <w:sz w:val="22"/>
              </w:rPr>
              <w:t>improving health</w:t>
            </w:r>
            <w:bookmarkEnd w:id="2"/>
          </w:p>
        </w:tc>
        <w:tc>
          <w:tcPr>
            <w:tcW w:w="2192" w:type="dxa"/>
          </w:tcPr>
          <w:p w14:paraId="7170E435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12EFBE31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Measures of treatment outcomes</w:t>
            </w:r>
          </w:p>
        </w:tc>
      </w:tr>
      <w:tr w:rsidR="00491F09" w14:paraId="7C2DDBAF" w14:textId="77777777">
        <w:trPr>
          <w:cantSplit/>
        </w:trPr>
        <w:tc>
          <w:tcPr>
            <w:tcW w:w="2002" w:type="dxa"/>
          </w:tcPr>
          <w:p w14:paraId="0B809716" w14:textId="24D8148E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McCullough et al., 2014</w:t>
            </w:r>
            <w:r w:rsidR="004822A0">
              <w:rPr>
                <w:rFonts w:ascii="Arial" w:hAnsi="Arial" w:cs="Arial" w:hint="eastAsia"/>
                <w:sz w:val="22"/>
              </w:rPr>
              <w:t xml:space="preserve"> [4</w:t>
            </w:r>
            <w:r>
              <w:rPr>
                <w:rFonts w:ascii="Arial" w:hAnsi="Arial" w:cs="Arial"/>
                <w:sz w:val="22"/>
              </w:rPr>
              <w:t>1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5F30EEFF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734D9BD4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75)</w:t>
            </w:r>
          </w:p>
        </w:tc>
        <w:tc>
          <w:tcPr>
            <w:tcW w:w="2735" w:type="dxa"/>
          </w:tcPr>
          <w:p w14:paraId="03600323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 the prescription of physical activity, diet, use of medication, blood glucose monitoring, foot care, and smoking</w:t>
            </w:r>
          </w:p>
        </w:tc>
        <w:tc>
          <w:tcPr>
            <w:tcW w:w="2215" w:type="dxa"/>
          </w:tcPr>
          <w:p w14:paraId="1565179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comply the treatment</w:t>
            </w:r>
          </w:p>
          <w:p w14:paraId="624655A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Consistency on the treatment plan  </w:t>
            </w:r>
          </w:p>
        </w:tc>
        <w:tc>
          <w:tcPr>
            <w:tcW w:w="2324" w:type="dxa"/>
          </w:tcPr>
          <w:p w14:paraId="3F505C5B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Life-long medication, self-care</w:t>
            </w:r>
          </w:p>
        </w:tc>
        <w:tc>
          <w:tcPr>
            <w:tcW w:w="2078" w:type="dxa"/>
          </w:tcPr>
          <w:p w14:paraId="08F3D87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Improving the quality of life</w:t>
            </w:r>
          </w:p>
        </w:tc>
        <w:tc>
          <w:tcPr>
            <w:tcW w:w="2192" w:type="dxa"/>
          </w:tcPr>
          <w:p w14:paraId="0DC50D8D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5BA5A167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91F09" w14:paraId="7613C2DE" w14:textId="77777777">
        <w:trPr>
          <w:cantSplit/>
        </w:trPr>
        <w:tc>
          <w:tcPr>
            <w:tcW w:w="2002" w:type="dxa"/>
          </w:tcPr>
          <w:p w14:paraId="0651BEAA" w14:textId="47965AB0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Ramsey et al., 2014</w:t>
            </w:r>
            <w:r w:rsidR="004822A0">
              <w:rPr>
                <w:rFonts w:ascii="Arial" w:hAnsi="Arial" w:cs="Arial" w:hint="eastAsia"/>
                <w:sz w:val="22"/>
              </w:rPr>
              <w:t xml:space="preserve"> [2</w:t>
            </w:r>
            <w:r>
              <w:rPr>
                <w:rFonts w:ascii="Arial" w:hAnsi="Arial" w:cs="Arial"/>
                <w:sz w:val="22"/>
              </w:rPr>
              <w:t>7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090C3D6D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Literature review</w:t>
            </w:r>
          </w:p>
        </w:tc>
        <w:tc>
          <w:tcPr>
            <w:tcW w:w="2735" w:type="dxa"/>
          </w:tcPr>
          <w:p w14:paraId="359D44E2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Coincides with medical or health advice</w:t>
            </w:r>
            <w:r>
              <w:rPr>
                <w:rFonts w:ascii="Arial" w:hAnsi="Arial" w:cs="Arial" w:hint="eastAsia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taking medicine on time</w:t>
            </w:r>
            <w:r>
              <w:rPr>
                <w:rFonts w:ascii="Arial" w:hAnsi="Arial" w:cs="Arial" w:hint="eastAsia"/>
                <w:sz w:val="22"/>
              </w:rPr>
              <w:t xml:space="preserve">, </w:t>
            </w:r>
            <w:proofErr w:type="gramStart"/>
            <w:r>
              <w:rPr>
                <w:rFonts w:ascii="Arial" w:hAnsi="Arial" w:cs="Arial" w:hint="eastAsia"/>
                <w:sz w:val="22"/>
              </w:rPr>
              <w:t xml:space="preserve">attend </w:t>
            </w:r>
            <w:r>
              <w:rPr>
                <w:rFonts w:hint="eastAsia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appointments</w:t>
            </w:r>
            <w:proofErr w:type="gramEnd"/>
          </w:p>
        </w:tc>
        <w:tc>
          <w:tcPr>
            <w:tcW w:w="2215" w:type="dxa"/>
          </w:tcPr>
          <w:p w14:paraId="6D68541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comply the treatment</w:t>
            </w:r>
          </w:p>
          <w:p w14:paraId="566FB759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24" w:type="dxa"/>
          </w:tcPr>
          <w:p w14:paraId="16D9B0DE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Daily medication, behavioral lifestyles changing</w:t>
            </w:r>
          </w:p>
        </w:tc>
        <w:tc>
          <w:tcPr>
            <w:tcW w:w="2078" w:type="dxa"/>
          </w:tcPr>
          <w:p w14:paraId="3862FED4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Improving the management of chronic conditions</w:t>
            </w:r>
          </w:p>
        </w:tc>
        <w:tc>
          <w:tcPr>
            <w:tcW w:w="2192" w:type="dxa"/>
          </w:tcPr>
          <w:p w14:paraId="48D6DE1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Medication adherence</w:t>
            </w:r>
          </w:p>
        </w:tc>
      </w:tr>
      <w:tr w:rsidR="00491F09" w14:paraId="09C53481" w14:textId="77777777">
        <w:trPr>
          <w:cantSplit/>
        </w:trPr>
        <w:tc>
          <w:tcPr>
            <w:tcW w:w="2002" w:type="dxa"/>
          </w:tcPr>
          <w:p w14:paraId="6F27B1A9" w14:textId="54D98716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Hood et al., 2016</w:t>
            </w:r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1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60D799B4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Literature review</w:t>
            </w:r>
          </w:p>
        </w:tc>
        <w:tc>
          <w:tcPr>
            <w:tcW w:w="2735" w:type="dxa"/>
          </w:tcPr>
          <w:p w14:paraId="4A306B3A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Regular attendance at follow up appointments with doctors (appointment keeping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), </w:t>
            </w:r>
            <w:r>
              <w:t xml:space="preserve"> </w:t>
            </w:r>
            <w:r>
              <w:rPr>
                <w:rFonts w:ascii="Arial" w:hAnsi="Arial" w:cs="Arial"/>
                <w:sz w:val="22"/>
              </w:rPr>
              <w:t>enough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mental preparation to following long-term stringent dietary, exercise, and vitamin use.</w:t>
            </w:r>
          </w:p>
        </w:tc>
        <w:tc>
          <w:tcPr>
            <w:tcW w:w="2215" w:type="dxa"/>
          </w:tcPr>
          <w:p w14:paraId="3E8E6BE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Communication with healthcare provider Ability to comply the treatment</w:t>
            </w:r>
          </w:p>
          <w:p w14:paraId="78CF7DD2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Consistency on the treatment plan</w:t>
            </w:r>
          </w:p>
          <w:p w14:paraId="4B1AE4D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>illingness to treatment</w:t>
            </w:r>
          </w:p>
        </w:tc>
        <w:tc>
          <w:tcPr>
            <w:tcW w:w="2324" w:type="dxa"/>
          </w:tcPr>
          <w:p w14:paraId="61CACAA0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long-term diet and lifestyle changing, conflicting operational definitions of adherence</w:t>
            </w:r>
          </w:p>
        </w:tc>
        <w:tc>
          <w:tcPr>
            <w:tcW w:w="2078" w:type="dxa"/>
          </w:tcPr>
          <w:p w14:paraId="3BCC3BE2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Positive outcome after bariatric surgery</w:t>
            </w:r>
          </w:p>
        </w:tc>
        <w:tc>
          <w:tcPr>
            <w:tcW w:w="2192" w:type="dxa"/>
          </w:tcPr>
          <w:p w14:paraId="25222C30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  <w:p w14:paraId="2B05F42C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1E750172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Dietary adherence</w:t>
            </w:r>
          </w:p>
        </w:tc>
      </w:tr>
      <w:tr w:rsidR="00491F09" w14:paraId="693E33C9" w14:textId="77777777">
        <w:trPr>
          <w:cantSplit/>
        </w:trPr>
        <w:tc>
          <w:tcPr>
            <w:tcW w:w="2002" w:type="dxa"/>
          </w:tcPr>
          <w:p w14:paraId="6D7BF447" w14:textId="4EFF29B2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Inzaule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et al., </w:t>
            </w:r>
            <w:r>
              <w:rPr>
                <w:rFonts w:ascii="Arial" w:hAnsi="Arial" w:cs="Arial"/>
                <w:sz w:val="22"/>
              </w:rPr>
              <w:t>2016</w:t>
            </w:r>
            <w:r w:rsidR="004822A0">
              <w:rPr>
                <w:rFonts w:ascii="Arial" w:hAnsi="Arial" w:cs="Arial" w:hint="eastAsia"/>
                <w:sz w:val="22"/>
              </w:rPr>
              <w:t xml:space="preserve"> [4</w:t>
            </w:r>
            <w:r>
              <w:rPr>
                <w:rFonts w:ascii="Arial" w:hAnsi="Arial" w:cs="Arial"/>
                <w:sz w:val="22"/>
              </w:rPr>
              <w:t>2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47574992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Qualitative</w:t>
            </w:r>
          </w:p>
          <w:p w14:paraId="7AAE3097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(N=57)</w:t>
            </w:r>
          </w:p>
        </w:tc>
        <w:tc>
          <w:tcPr>
            <w:tcW w:w="2735" w:type="dxa"/>
          </w:tcPr>
          <w:p w14:paraId="078B06C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Persist with therapy, taking Medications as prescribed</w:t>
            </w:r>
            <w:r>
              <w:rPr>
                <w:rFonts w:ascii="Arial" w:hAnsi="Arial" w:cs="Arial"/>
                <w:sz w:val="22"/>
              </w:rPr>
              <w:t>，</w:t>
            </w:r>
            <w:r>
              <w:rPr>
                <w:rFonts w:ascii="Arial" w:hAnsi="Arial" w:cs="Arial"/>
                <w:sz w:val="22"/>
              </w:rPr>
              <w:t>regular attendance at follow up appointments</w:t>
            </w:r>
          </w:p>
        </w:tc>
        <w:tc>
          <w:tcPr>
            <w:tcW w:w="2215" w:type="dxa"/>
          </w:tcPr>
          <w:p w14:paraId="7B906FF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 </w:t>
            </w:r>
          </w:p>
          <w:p w14:paraId="6F25195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Communication with healthcare provider</w:t>
            </w:r>
          </w:p>
          <w:p w14:paraId="7D4B310B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24" w:type="dxa"/>
          </w:tcPr>
          <w:p w14:paraId="48A5639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Life-long medication, change in perception towards the disease, laxity to medication restrictions, stigma</w:t>
            </w:r>
          </w:p>
        </w:tc>
        <w:tc>
          <w:tcPr>
            <w:tcW w:w="2078" w:type="dxa"/>
          </w:tcPr>
          <w:p w14:paraId="0BEB582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Success of treatment</w:t>
            </w:r>
            <w:r>
              <w:rPr>
                <w:rFonts w:ascii="Arial" w:hAnsi="Arial" w:cs="Arial"/>
                <w:sz w:val="22"/>
              </w:rPr>
              <w:t>，</w:t>
            </w:r>
            <w:r>
              <w:rPr>
                <w:rFonts w:ascii="Arial" w:hAnsi="Arial" w:cs="Arial"/>
                <w:sz w:val="22"/>
              </w:rPr>
              <w:t>sustained viral suppression, improving health</w:t>
            </w:r>
          </w:p>
        </w:tc>
        <w:tc>
          <w:tcPr>
            <w:tcW w:w="2192" w:type="dxa"/>
          </w:tcPr>
          <w:p w14:paraId="5EA27D87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  <w:p w14:paraId="1AB69350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91F09" w14:paraId="4D15C3E8" w14:textId="77777777">
        <w:trPr>
          <w:cantSplit/>
        </w:trPr>
        <w:tc>
          <w:tcPr>
            <w:tcW w:w="2002" w:type="dxa"/>
          </w:tcPr>
          <w:p w14:paraId="12558A0D" w14:textId="58A5BC4D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Sidorkiewicz et al., 2016</w:t>
            </w:r>
            <w:r w:rsidR="004822A0">
              <w:rPr>
                <w:rFonts w:ascii="Arial" w:hAnsi="Arial" w:cs="Arial" w:hint="eastAsia"/>
                <w:sz w:val="22"/>
              </w:rPr>
              <w:t xml:space="preserve"> [2</w:t>
            </w:r>
            <w:r>
              <w:rPr>
                <w:rFonts w:ascii="Arial" w:hAnsi="Arial" w:cs="Arial"/>
                <w:sz w:val="22"/>
              </w:rPr>
              <w:t>6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769DDB01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20E79DBE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(N=243)</w:t>
            </w:r>
          </w:p>
        </w:tc>
        <w:tc>
          <w:tcPr>
            <w:tcW w:w="2735" w:type="dxa"/>
          </w:tcPr>
          <w:p w14:paraId="709B368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Defined as the extent to which a person’s </w:t>
            </w:r>
            <w:r>
              <w:rPr>
                <w:rFonts w:ascii="Arial" w:hAnsi="Arial" w:cs="Arial"/>
                <w:sz w:val="22"/>
              </w:rPr>
              <w:t>behavior to coincide with medical advice and drug regimens</w:t>
            </w:r>
          </w:p>
        </w:tc>
        <w:tc>
          <w:tcPr>
            <w:tcW w:w="2215" w:type="dxa"/>
          </w:tcPr>
          <w:p w14:paraId="0D887F5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</w:tc>
        <w:tc>
          <w:tcPr>
            <w:tcW w:w="2324" w:type="dxa"/>
          </w:tcPr>
          <w:p w14:paraId="488AD8D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Long-term medication</w:t>
            </w:r>
          </w:p>
        </w:tc>
        <w:tc>
          <w:tcPr>
            <w:tcW w:w="2078" w:type="dxa"/>
          </w:tcPr>
          <w:p w14:paraId="11ADA9F1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Improve long-term treatment, improving health</w:t>
            </w:r>
          </w:p>
        </w:tc>
        <w:tc>
          <w:tcPr>
            <w:tcW w:w="2192" w:type="dxa"/>
          </w:tcPr>
          <w:p w14:paraId="4E5D435D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6AEE2531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91F09" w14:paraId="3BAB04B7" w14:textId="77777777">
        <w:trPr>
          <w:cantSplit/>
        </w:trPr>
        <w:tc>
          <w:tcPr>
            <w:tcW w:w="2002" w:type="dxa"/>
          </w:tcPr>
          <w:p w14:paraId="570985E7" w14:textId="60D338BD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Adisa et al., 2018</w:t>
            </w:r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7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2362DAF7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22770CB9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605)</w:t>
            </w:r>
          </w:p>
        </w:tc>
        <w:tc>
          <w:tcPr>
            <w:tcW w:w="2735" w:type="dxa"/>
          </w:tcPr>
          <w:p w14:paraId="4C2FEAA0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Taking medications as prescribed, appointment keeping</w:t>
            </w:r>
          </w:p>
        </w:tc>
        <w:tc>
          <w:tcPr>
            <w:tcW w:w="2215" w:type="dxa"/>
          </w:tcPr>
          <w:p w14:paraId="6548D8A9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 </w:t>
            </w:r>
          </w:p>
          <w:p w14:paraId="36ACB1B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Communication with healthcare provider</w:t>
            </w:r>
          </w:p>
          <w:p w14:paraId="1A2BCAE0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24" w:type="dxa"/>
          </w:tcPr>
          <w:p w14:paraId="1D12A8BA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Long-term medication, lifestyle changes</w:t>
            </w:r>
          </w:p>
        </w:tc>
        <w:tc>
          <w:tcPr>
            <w:tcW w:w="2078" w:type="dxa"/>
          </w:tcPr>
          <w:p w14:paraId="6FDFA7A2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Well controlled hypertensive</w:t>
            </w:r>
          </w:p>
        </w:tc>
        <w:tc>
          <w:tcPr>
            <w:tcW w:w="2192" w:type="dxa"/>
          </w:tcPr>
          <w:p w14:paraId="722ED74D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0A06A315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</w:tc>
      </w:tr>
      <w:tr w:rsidR="00491F09" w14:paraId="4CA1ADFA" w14:textId="77777777">
        <w:trPr>
          <w:cantSplit/>
        </w:trPr>
        <w:tc>
          <w:tcPr>
            <w:tcW w:w="2002" w:type="dxa"/>
          </w:tcPr>
          <w:p w14:paraId="2AE0C124" w14:textId="24865592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Marinho et al., 2018</w:t>
            </w:r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0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0B5E41B2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3A0B054F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476)</w:t>
            </w:r>
          </w:p>
        </w:tc>
        <w:tc>
          <w:tcPr>
            <w:tcW w:w="2735" w:type="dxa"/>
          </w:tcPr>
          <w:p w14:paraId="53D771A7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 the prescription of diet, exercise, and medications</w:t>
            </w:r>
          </w:p>
        </w:tc>
        <w:tc>
          <w:tcPr>
            <w:tcW w:w="2215" w:type="dxa"/>
          </w:tcPr>
          <w:p w14:paraId="0B2FF83A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Consistency on the treatment plan</w:t>
            </w:r>
          </w:p>
        </w:tc>
        <w:tc>
          <w:tcPr>
            <w:tcW w:w="2324" w:type="dxa"/>
          </w:tcPr>
          <w:p w14:paraId="4A52736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Perform self-care activities, short- and long-term medicine</w:t>
            </w:r>
          </w:p>
        </w:tc>
        <w:tc>
          <w:tcPr>
            <w:tcW w:w="2078" w:type="dxa"/>
          </w:tcPr>
          <w:p w14:paraId="5822284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Improve self-care ability, improving health</w:t>
            </w:r>
          </w:p>
        </w:tc>
        <w:tc>
          <w:tcPr>
            <w:tcW w:w="2192" w:type="dxa"/>
          </w:tcPr>
          <w:p w14:paraId="31713C2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601CD19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  <w:szCs w:val="18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 xml:space="preserve">Measures of </w:t>
            </w:r>
            <w:r>
              <w:rPr>
                <w:rStyle w:val="fontstyle01"/>
                <w:rFonts w:ascii="Arial" w:hAnsi="Arial"/>
                <w:color w:val="auto"/>
                <w:sz w:val="22"/>
              </w:rPr>
              <w:t>treatment outcomes</w:t>
            </w:r>
          </w:p>
        </w:tc>
      </w:tr>
      <w:tr w:rsidR="00491F09" w14:paraId="4118487C" w14:textId="77777777">
        <w:trPr>
          <w:cantSplit/>
        </w:trPr>
        <w:tc>
          <w:tcPr>
            <w:tcW w:w="2002" w:type="dxa"/>
          </w:tcPr>
          <w:p w14:paraId="719C3007" w14:textId="04098C60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Eicher et al., 2019</w:t>
            </w:r>
            <w:r w:rsidR="004822A0">
              <w:rPr>
                <w:rFonts w:ascii="Arial" w:hAnsi="Arial" w:cs="Arial" w:hint="eastAsia"/>
                <w:sz w:val="22"/>
              </w:rPr>
              <w:t xml:space="preserve"> [4</w:t>
            </w:r>
            <w:r>
              <w:rPr>
                <w:rFonts w:ascii="Arial" w:hAnsi="Arial" w:cs="Arial"/>
                <w:sz w:val="22"/>
              </w:rPr>
              <w:t>7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0FEB5F14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Literature review</w:t>
            </w:r>
          </w:p>
        </w:tc>
        <w:tc>
          <w:tcPr>
            <w:tcW w:w="2735" w:type="dxa"/>
          </w:tcPr>
          <w:p w14:paraId="53AB305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Follows the medical regime, taking medications as prescribed, correct administration and continuation of a prescribed treatment</w:t>
            </w:r>
          </w:p>
        </w:tc>
        <w:tc>
          <w:tcPr>
            <w:tcW w:w="2215" w:type="dxa"/>
          </w:tcPr>
          <w:p w14:paraId="696A9501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  <w:p w14:paraId="38E33CE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Consistency on the treatment plan</w:t>
            </w:r>
          </w:p>
        </w:tc>
        <w:tc>
          <w:tcPr>
            <w:tcW w:w="2324" w:type="dxa"/>
          </w:tcPr>
          <w:p w14:paraId="00A529B7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Patient characteristics and beliefs, treatment efficacy, duration, administration routes, disease chronicity</w:t>
            </w:r>
          </w:p>
        </w:tc>
        <w:tc>
          <w:tcPr>
            <w:tcW w:w="2078" w:type="dxa"/>
          </w:tcPr>
          <w:p w14:paraId="5B3E0E3F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Improve the outcome of medical care</w:t>
            </w:r>
          </w:p>
        </w:tc>
        <w:tc>
          <w:tcPr>
            <w:tcW w:w="2192" w:type="dxa"/>
          </w:tcPr>
          <w:p w14:paraId="76B56CA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/>
                <w:color w:val="auto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Review of medical records</w:t>
            </w:r>
          </w:p>
          <w:p w14:paraId="2915A825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Drug level assays</w:t>
            </w:r>
          </w:p>
          <w:p w14:paraId="3EE061E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Medication Event Monitoring Systems</w:t>
            </w:r>
          </w:p>
        </w:tc>
      </w:tr>
      <w:tr w:rsidR="00491F09" w14:paraId="4655060D" w14:textId="77777777">
        <w:trPr>
          <w:cantSplit/>
        </w:trPr>
        <w:tc>
          <w:tcPr>
            <w:tcW w:w="2002" w:type="dxa"/>
          </w:tcPr>
          <w:p w14:paraId="5BA1A306" w14:textId="1017F773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bookmarkStart w:id="3" w:name="_Hlk127394781"/>
            <w:r>
              <w:rPr>
                <w:rFonts w:ascii="Arial" w:hAnsi="Arial" w:cs="Arial"/>
                <w:sz w:val="22"/>
              </w:rPr>
              <w:t>Lopez-Campos et al., 2019</w:t>
            </w:r>
            <w:bookmarkEnd w:id="3"/>
            <w:r w:rsidR="004822A0">
              <w:rPr>
                <w:rFonts w:ascii="Arial" w:hAnsi="Arial" w:cs="Arial" w:hint="eastAsia"/>
                <w:sz w:val="22"/>
              </w:rPr>
              <w:t xml:space="preserve"> [</w:t>
            </w:r>
            <w:r>
              <w:rPr>
                <w:rFonts w:ascii="Arial" w:hAnsi="Arial" w:cs="Arial"/>
                <w:sz w:val="22"/>
              </w:rPr>
              <w:t>29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62F7FF2F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Literature review</w:t>
            </w:r>
          </w:p>
        </w:tc>
        <w:tc>
          <w:tcPr>
            <w:tcW w:w="2735" w:type="dxa"/>
          </w:tcPr>
          <w:p w14:paraId="5F059E6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Taking medication as prescribed, keeping a diet, executing lifestyle changes as prescribed. Accept the treatment voluntary</w:t>
            </w:r>
          </w:p>
        </w:tc>
        <w:tc>
          <w:tcPr>
            <w:tcW w:w="2215" w:type="dxa"/>
          </w:tcPr>
          <w:p w14:paraId="759A46E1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  <w:p w14:paraId="3A9E1CCD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Consistency on the treatment </w:t>
            </w:r>
            <w:proofErr w:type="gramStart"/>
            <w:r>
              <w:rPr>
                <w:rFonts w:ascii="Arial" w:hAnsi="Arial" w:cs="Arial"/>
                <w:sz w:val="22"/>
              </w:rPr>
              <w:t>plan  Willingness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to treatment</w:t>
            </w:r>
          </w:p>
        </w:tc>
        <w:tc>
          <w:tcPr>
            <w:tcW w:w="2324" w:type="dxa"/>
          </w:tcPr>
          <w:p w14:paraId="5EC3B01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Long-term </w:t>
            </w:r>
            <w:r>
              <w:rPr>
                <w:rFonts w:ascii="Arial" w:hAnsi="Arial" w:cs="Arial"/>
                <w:sz w:val="22"/>
              </w:rPr>
              <w:t>treatment</w:t>
            </w:r>
          </w:p>
        </w:tc>
        <w:tc>
          <w:tcPr>
            <w:tcW w:w="2078" w:type="dxa"/>
          </w:tcPr>
          <w:p w14:paraId="1446AD4F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Improve long-term treatment</w:t>
            </w:r>
          </w:p>
        </w:tc>
        <w:tc>
          <w:tcPr>
            <w:tcW w:w="2192" w:type="dxa"/>
          </w:tcPr>
          <w:p w14:paraId="76737275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Percent of the total doses of medication taken</w:t>
            </w:r>
          </w:p>
          <w:p w14:paraId="45FAECA3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Evaluation of administrative databases</w:t>
            </w:r>
          </w:p>
        </w:tc>
      </w:tr>
      <w:tr w:rsidR="00491F09" w14:paraId="4E41EC26" w14:textId="77777777">
        <w:trPr>
          <w:cantSplit/>
        </w:trPr>
        <w:tc>
          <w:tcPr>
            <w:tcW w:w="2002" w:type="dxa"/>
          </w:tcPr>
          <w:p w14:paraId="46D5FC96" w14:textId="0A05AD6D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Pan et al., 2019</w:t>
            </w:r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5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1A47D47F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50AFC2FC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488)</w:t>
            </w:r>
          </w:p>
        </w:tc>
        <w:tc>
          <w:tcPr>
            <w:tcW w:w="2735" w:type="dxa"/>
          </w:tcPr>
          <w:p w14:paraId="01D815E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Defined as the process by which patients follow the agreed treatment regimens with their </w:t>
            </w:r>
            <w:r>
              <w:rPr>
                <w:rFonts w:ascii="Arial" w:hAnsi="Arial" w:cs="Arial"/>
                <w:sz w:val="22"/>
              </w:rPr>
              <w:lastRenderedPageBreak/>
              <w:t>physician</w:t>
            </w:r>
          </w:p>
        </w:tc>
        <w:tc>
          <w:tcPr>
            <w:tcW w:w="2215" w:type="dxa"/>
          </w:tcPr>
          <w:p w14:paraId="59CC8539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Consistency on the treatment plan </w:t>
            </w:r>
          </w:p>
        </w:tc>
        <w:tc>
          <w:tcPr>
            <w:tcW w:w="2324" w:type="dxa"/>
          </w:tcPr>
          <w:p w14:paraId="161FBACC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Long-term treatment</w:t>
            </w:r>
          </w:p>
        </w:tc>
        <w:tc>
          <w:tcPr>
            <w:tcW w:w="2078" w:type="dxa"/>
          </w:tcPr>
          <w:p w14:paraId="5A4DDB7B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bookmarkStart w:id="4" w:name="_Hlk125564597"/>
            <w:r>
              <w:rPr>
                <w:rFonts w:ascii="Arial" w:hAnsi="Arial" w:cs="Arial"/>
                <w:sz w:val="22"/>
              </w:rPr>
              <w:t>Improve long-term treatment</w:t>
            </w:r>
            <w:bookmarkEnd w:id="4"/>
          </w:p>
        </w:tc>
        <w:tc>
          <w:tcPr>
            <w:tcW w:w="2192" w:type="dxa"/>
          </w:tcPr>
          <w:p w14:paraId="77E9E070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625411F6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Measures of treatment outcomes</w:t>
            </w:r>
          </w:p>
        </w:tc>
      </w:tr>
      <w:tr w:rsidR="00491F09" w14:paraId="534599A4" w14:textId="77777777">
        <w:trPr>
          <w:cantSplit/>
        </w:trPr>
        <w:tc>
          <w:tcPr>
            <w:tcW w:w="2002" w:type="dxa"/>
          </w:tcPr>
          <w:p w14:paraId="520D4937" w14:textId="41D51B02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Xue et al., 2019</w:t>
            </w:r>
            <w:r w:rsidR="004822A0">
              <w:rPr>
                <w:rFonts w:ascii="Arial" w:hAnsi="Arial" w:cs="Arial" w:hint="eastAsia"/>
                <w:sz w:val="22"/>
              </w:rPr>
              <w:t xml:space="preserve"> [4</w:t>
            </w:r>
            <w:r>
              <w:rPr>
                <w:rFonts w:ascii="Arial" w:hAnsi="Arial" w:cs="Arial"/>
                <w:sz w:val="22"/>
              </w:rPr>
              <w:t>8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62BEB3E5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49084E21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2,362)</w:t>
            </w:r>
          </w:p>
        </w:tc>
        <w:tc>
          <w:tcPr>
            <w:tcW w:w="2735" w:type="dxa"/>
          </w:tcPr>
          <w:p w14:paraId="5EAA1E14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take medication as prescribed, </w:t>
            </w:r>
            <w:bookmarkStart w:id="5" w:name="_Hlk125538428"/>
            <w:r>
              <w:rPr>
                <w:rFonts w:ascii="Arial" w:hAnsi="Arial" w:cs="Arial"/>
                <w:sz w:val="22"/>
              </w:rPr>
              <w:t xml:space="preserve">following a diet, executing lifestyle changes as </w:t>
            </w:r>
            <w:bookmarkStart w:id="6" w:name="_Hlk125563064"/>
            <w:r>
              <w:rPr>
                <w:rFonts w:ascii="Arial" w:hAnsi="Arial" w:cs="Arial"/>
                <w:sz w:val="22"/>
              </w:rPr>
              <w:t>prescribed</w:t>
            </w:r>
            <w:bookmarkEnd w:id="5"/>
            <w:bookmarkEnd w:id="6"/>
          </w:p>
        </w:tc>
        <w:tc>
          <w:tcPr>
            <w:tcW w:w="2215" w:type="dxa"/>
          </w:tcPr>
          <w:p w14:paraId="3F50DA27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  <w:p w14:paraId="1BCDF1CC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Consistency on the treatment plan </w:t>
            </w:r>
          </w:p>
        </w:tc>
        <w:tc>
          <w:tcPr>
            <w:tcW w:w="2324" w:type="dxa"/>
          </w:tcPr>
          <w:p w14:paraId="46C1DA9A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Long-term treatment</w:t>
            </w:r>
          </w:p>
        </w:tc>
        <w:tc>
          <w:tcPr>
            <w:tcW w:w="2078" w:type="dxa"/>
          </w:tcPr>
          <w:p w14:paraId="15EC2854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bookmarkStart w:id="7" w:name="_Hlk125564631"/>
            <w:r>
              <w:rPr>
                <w:rFonts w:ascii="Arial" w:hAnsi="Arial" w:cs="Arial"/>
                <w:sz w:val="22"/>
              </w:rPr>
              <w:t>Improve clinical outcomes</w:t>
            </w:r>
            <w:bookmarkEnd w:id="7"/>
            <w:r>
              <w:rPr>
                <w:rFonts w:ascii="Arial" w:hAnsi="Arial" w:cs="Arial"/>
                <w:sz w:val="22"/>
              </w:rPr>
              <w:t>, success of treatment, improving health</w:t>
            </w:r>
          </w:p>
        </w:tc>
        <w:tc>
          <w:tcPr>
            <w:tcW w:w="2192" w:type="dxa"/>
          </w:tcPr>
          <w:p w14:paraId="1FD3E4F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1F030E3A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/>
                <w:color w:val="auto"/>
                <w:sz w:val="22"/>
              </w:rPr>
              <w:t>Measures of treatment outcomes</w:t>
            </w:r>
          </w:p>
        </w:tc>
      </w:tr>
      <w:tr w:rsidR="00491F09" w14:paraId="7A0AD621" w14:textId="77777777">
        <w:trPr>
          <w:cantSplit/>
        </w:trPr>
        <w:tc>
          <w:tcPr>
            <w:tcW w:w="2002" w:type="dxa"/>
          </w:tcPr>
          <w:p w14:paraId="302408DD" w14:textId="783094A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Shakya et al., 2020</w:t>
            </w:r>
            <w:r w:rsidR="004822A0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8</w:t>
            </w:r>
            <w:r w:rsidR="004822A0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7174C96B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2860047C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204)</w:t>
            </w:r>
          </w:p>
        </w:tc>
        <w:tc>
          <w:tcPr>
            <w:tcW w:w="2735" w:type="dxa"/>
          </w:tcPr>
          <w:p w14:paraId="0698D135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Individuals seek to understand their illness and accept whether it can be cured or controlled and able to take medication as prescribed, appointment keeping, reduce salt intake for long-term</w:t>
            </w:r>
          </w:p>
        </w:tc>
        <w:tc>
          <w:tcPr>
            <w:tcW w:w="2215" w:type="dxa"/>
          </w:tcPr>
          <w:p w14:paraId="2F9E8EA9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Self-efficacy</w:t>
            </w:r>
          </w:p>
          <w:p w14:paraId="70D3A9E8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  <w:p w14:paraId="032A122F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Consistency on the treatment plan  </w:t>
            </w:r>
          </w:p>
          <w:p w14:paraId="000853F1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Communication with healthcare provider</w:t>
            </w:r>
          </w:p>
          <w:p w14:paraId="5A89073D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24" w:type="dxa"/>
          </w:tcPr>
          <w:p w14:paraId="55E792F5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Illness perceptions and beliefs about medicine</w:t>
            </w:r>
          </w:p>
        </w:tc>
        <w:tc>
          <w:tcPr>
            <w:tcW w:w="2078" w:type="dxa"/>
          </w:tcPr>
          <w:p w14:paraId="2FFDAE2D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Prevent </w:t>
            </w:r>
            <w:r>
              <w:rPr>
                <w:rFonts w:ascii="Arial" w:hAnsi="Arial" w:cs="Arial"/>
                <w:sz w:val="22"/>
              </w:rPr>
              <w:t>complications of hypertension</w:t>
            </w:r>
          </w:p>
        </w:tc>
        <w:tc>
          <w:tcPr>
            <w:tcW w:w="2192" w:type="dxa"/>
          </w:tcPr>
          <w:p w14:paraId="320FC0C7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2163504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</w:tc>
      </w:tr>
      <w:tr w:rsidR="00491F09" w14:paraId="44B1416C" w14:textId="77777777">
        <w:trPr>
          <w:cantSplit/>
        </w:trPr>
        <w:tc>
          <w:tcPr>
            <w:tcW w:w="2002" w:type="dxa"/>
          </w:tcPr>
          <w:p w14:paraId="0CC5AE3F" w14:textId="3E18AFF9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Kaplan &amp; Price, 2020</w:t>
            </w:r>
            <w:r w:rsidR="009220FC">
              <w:rPr>
                <w:rFonts w:ascii="Arial" w:hAnsi="Arial" w:cs="Arial" w:hint="eastAsia"/>
                <w:sz w:val="22"/>
              </w:rPr>
              <w:t xml:space="preserve"> [2</w:t>
            </w:r>
            <w:r>
              <w:rPr>
                <w:rFonts w:ascii="Arial" w:hAnsi="Arial" w:cs="Arial"/>
                <w:sz w:val="22"/>
              </w:rPr>
              <w:t>8</w:t>
            </w:r>
            <w:r w:rsidR="009220FC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16BA5CEA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Literature review</w:t>
            </w:r>
          </w:p>
        </w:tc>
        <w:tc>
          <w:tcPr>
            <w:tcW w:w="2735" w:type="dxa"/>
          </w:tcPr>
          <w:p w14:paraId="068B2F10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extent to which a person’s behavior – taking medication, following a diet, and/or executing lifestyle changes, corresponds with agreed recommendations from a </w:t>
            </w:r>
            <w:r>
              <w:rPr>
                <w:rFonts w:ascii="Arial" w:hAnsi="Arial" w:cs="Arial"/>
                <w:sz w:val="22"/>
              </w:rPr>
              <w:lastRenderedPageBreak/>
              <w:t>health care provider</w:t>
            </w:r>
          </w:p>
        </w:tc>
        <w:tc>
          <w:tcPr>
            <w:tcW w:w="2215" w:type="dxa"/>
          </w:tcPr>
          <w:p w14:paraId="2499392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Ability to comply the treatment </w:t>
            </w:r>
          </w:p>
          <w:p w14:paraId="25334E50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Consistency on the treatment plan </w:t>
            </w:r>
          </w:p>
        </w:tc>
        <w:tc>
          <w:tcPr>
            <w:tcW w:w="2324" w:type="dxa"/>
          </w:tcPr>
          <w:p w14:paraId="3C501A2C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Deny of diagnosis, lack of disease awareness, lack of trust in HCPs, medication fears, stigma, affordability and access to therapy</w:t>
            </w:r>
          </w:p>
        </w:tc>
        <w:tc>
          <w:tcPr>
            <w:tcW w:w="2078" w:type="dxa"/>
          </w:tcPr>
          <w:p w14:paraId="6808CBEB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Achieve good symptom control</w:t>
            </w:r>
          </w:p>
        </w:tc>
        <w:tc>
          <w:tcPr>
            <w:tcW w:w="2192" w:type="dxa"/>
          </w:tcPr>
          <w:p w14:paraId="3483F095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N/A</w:t>
            </w:r>
          </w:p>
        </w:tc>
      </w:tr>
      <w:tr w:rsidR="00491F09" w14:paraId="21269334" w14:textId="77777777">
        <w:trPr>
          <w:cantSplit/>
        </w:trPr>
        <w:tc>
          <w:tcPr>
            <w:tcW w:w="2002" w:type="dxa"/>
          </w:tcPr>
          <w:p w14:paraId="5F27960A" w14:textId="6119B080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Dibaba et al., 2021</w:t>
            </w:r>
            <w:r w:rsidR="009220FC">
              <w:rPr>
                <w:rFonts w:ascii="Arial" w:hAnsi="Arial" w:cs="Arial" w:hint="eastAsia"/>
                <w:sz w:val="22"/>
              </w:rPr>
              <w:t xml:space="preserve"> [3</w:t>
            </w:r>
            <w:r>
              <w:rPr>
                <w:rFonts w:ascii="Arial" w:hAnsi="Arial" w:cs="Arial"/>
                <w:sz w:val="22"/>
              </w:rPr>
              <w:t>6</w:t>
            </w:r>
            <w:r w:rsidR="009220FC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0CB3D441" w14:textId="77777777" w:rsidR="00491F09" w:rsidRDefault="0015746E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Quantitative</w:t>
            </w:r>
          </w:p>
          <w:p w14:paraId="69E27430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445)</w:t>
            </w:r>
          </w:p>
        </w:tc>
        <w:tc>
          <w:tcPr>
            <w:tcW w:w="2735" w:type="dxa"/>
          </w:tcPr>
          <w:p w14:paraId="2F904695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Defined as the extent to which patients use </w:t>
            </w:r>
            <w:r>
              <w:rPr>
                <w:rFonts w:ascii="Arial" w:hAnsi="Arial" w:cs="Arial"/>
                <w:sz w:val="22"/>
              </w:rPr>
              <w:t>their medications according to medical recommendations and practices their appointment schedule every six months’ interval</w:t>
            </w:r>
          </w:p>
        </w:tc>
        <w:tc>
          <w:tcPr>
            <w:tcW w:w="2215" w:type="dxa"/>
          </w:tcPr>
          <w:p w14:paraId="4CF0803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comply the treatment </w:t>
            </w:r>
          </w:p>
          <w:p w14:paraId="4174BA9E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bookmarkStart w:id="8" w:name="_Hlk128518611"/>
            <w:r>
              <w:rPr>
                <w:rFonts w:ascii="Arial" w:hAnsi="Arial" w:cs="Arial"/>
                <w:sz w:val="22"/>
              </w:rPr>
              <w:t>Communication with healthcare provider</w:t>
            </w:r>
          </w:p>
          <w:bookmarkEnd w:id="8"/>
          <w:p w14:paraId="36280F0C" w14:textId="77777777" w:rsidR="00491F09" w:rsidRDefault="00491F09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24" w:type="dxa"/>
          </w:tcPr>
          <w:p w14:paraId="39D61C6C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Satisfaction status, disclosure status, type of memory aid </w:t>
            </w:r>
            <w:proofErr w:type="gramStart"/>
            <w:r>
              <w:rPr>
                <w:rFonts w:ascii="Arial" w:hAnsi="Arial" w:cs="Arial"/>
                <w:sz w:val="22"/>
              </w:rPr>
              <w:t>used,  distance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from the care facility</w:t>
            </w:r>
          </w:p>
        </w:tc>
        <w:tc>
          <w:tcPr>
            <w:tcW w:w="2078" w:type="dxa"/>
          </w:tcPr>
          <w:p w14:paraId="660D25A3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Prevent premature morbidity and mortality</w:t>
            </w:r>
          </w:p>
        </w:tc>
        <w:tc>
          <w:tcPr>
            <w:tcW w:w="2192" w:type="dxa"/>
          </w:tcPr>
          <w:p w14:paraId="2169C638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  <w:p w14:paraId="71E60A50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Keeping scheduled appointments</w:t>
            </w:r>
          </w:p>
        </w:tc>
      </w:tr>
      <w:tr w:rsidR="00491F09" w14:paraId="35505F19" w14:textId="77777777">
        <w:trPr>
          <w:cantSplit/>
        </w:trPr>
        <w:tc>
          <w:tcPr>
            <w:tcW w:w="2002" w:type="dxa"/>
          </w:tcPr>
          <w:p w14:paraId="5FE9FA58" w14:textId="5535D84D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bookmarkStart w:id="9" w:name="_Hlk127394632"/>
            <w:r>
              <w:rPr>
                <w:rFonts w:ascii="Arial" w:hAnsi="Arial" w:cs="Arial"/>
                <w:sz w:val="22"/>
              </w:rPr>
              <w:t>Rivera et al., 2022</w:t>
            </w:r>
            <w:bookmarkEnd w:id="9"/>
            <w:r w:rsidR="009220FC">
              <w:rPr>
                <w:rFonts w:ascii="Arial" w:hAnsi="Arial" w:cs="Arial" w:hint="eastAsia"/>
                <w:sz w:val="22"/>
              </w:rPr>
              <w:t xml:space="preserve"> [</w:t>
            </w:r>
            <w:r>
              <w:rPr>
                <w:rFonts w:ascii="Arial" w:hAnsi="Arial" w:cs="Arial"/>
                <w:sz w:val="22"/>
              </w:rPr>
              <w:t>39</w:t>
            </w:r>
            <w:r w:rsidR="009220FC">
              <w:rPr>
                <w:rFonts w:ascii="Arial" w:hAnsi="Arial" w:cs="Arial" w:hint="eastAsia"/>
                <w:sz w:val="22"/>
              </w:rPr>
              <w:t>]</w:t>
            </w:r>
          </w:p>
        </w:tc>
        <w:tc>
          <w:tcPr>
            <w:tcW w:w="1411" w:type="dxa"/>
          </w:tcPr>
          <w:p w14:paraId="2E35F49C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Qualitative</w:t>
            </w:r>
          </w:p>
          <w:p w14:paraId="66F5DB10" w14:textId="77777777" w:rsidR="00491F09" w:rsidRDefault="0015746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(N=</w:t>
            </w:r>
            <w:r>
              <w:t xml:space="preserve"> </w:t>
            </w:r>
            <w:r>
              <w:rPr>
                <w:rFonts w:ascii="Arial" w:hAnsi="Arial" w:cs="Arial" w:hint="eastAsia"/>
                <w:sz w:val="22"/>
              </w:rPr>
              <w:t>32)</w:t>
            </w:r>
          </w:p>
        </w:tc>
        <w:tc>
          <w:tcPr>
            <w:tcW w:w="2735" w:type="dxa"/>
          </w:tcPr>
          <w:p w14:paraId="00E1DF37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Well understood how and to what extent they need to follow the </w:t>
            </w:r>
            <w:r>
              <w:rPr>
                <w:rFonts w:ascii="Arial" w:hAnsi="Arial" w:cs="Arial"/>
                <w:sz w:val="22"/>
              </w:rPr>
              <w:t xml:space="preserve">treatment </w:t>
            </w:r>
            <w:proofErr w:type="spellStart"/>
            <w:r>
              <w:rPr>
                <w:rFonts w:ascii="Arial" w:hAnsi="Arial" w:cs="Arial"/>
                <w:sz w:val="22"/>
              </w:rPr>
              <w:t>regimes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and then truly accept the treatment</w:t>
            </w:r>
          </w:p>
        </w:tc>
        <w:tc>
          <w:tcPr>
            <w:tcW w:w="2215" w:type="dxa"/>
          </w:tcPr>
          <w:p w14:paraId="743CF1C2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Willingness to treatment</w:t>
            </w:r>
            <w:r>
              <w:rPr>
                <w:rFonts w:ascii="Arial" w:hAnsi="Arial" w:cs="Arial" w:hint="eastAsia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Health literacy</w:t>
            </w:r>
          </w:p>
        </w:tc>
        <w:tc>
          <w:tcPr>
            <w:tcW w:w="2324" w:type="dxa"/>
          </w:tcPr>
          <w:p w14:paraId="611382D5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Poor </w:t>
            </w:r>
            <w:bookmarkStart w:id="10" w:name="_Hlk125562475"/>
            <w:r>
              <w:rPr>
                <w:rFonts w:ascii="Arial" w:hAnsi="Arial" w:cs="Arial"/>
                <w:sz w:val="22"/>
              </w:rPr>
              <w:t>health literacy</w:t>
            </w:r>
            <w:bookmarkEnd w:id="10"/>
          </w:p>
        </w:tc>
        <w:tc>
          <w:tcPr>
            <w:tcW w:w="2078" w:type="dxa"/>
          </w:tcPr>
          <w:p w14:paraId="448F0536" w14:textId="77777777" w:rsidR="00491F09" w:rsidRDefault="0015746E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bookmarkStart w:id="11" w:name="_Hlk125564562"/>
            <w:r>
              <w:rPr>
                <w:rFonts w:ascii="Arial" w:hAnsi="Arial" w:cs="Arial"/>
                <w:sz w:val="22"/>
              </w:rPr>
              <w:t>uccess of treatment</w:t>
            </w:r>
            <w:bookmarkEnd w:id="11"/>
          </w:p>
        </w:tc>
        <w:tc>
          <w:tcPr>
            <w:tcW w:w="2192" w:type="dxa"/>
          </w:tcPr>
          <w:p w14:paraId="3DC7CEAC" w14:textId="77777777" w:rsidR="00491F09" w:rsidRDefault="0015746E">
            <w:pPr>
              <w:spacing w:line="276" w:lineRule="auto"/>
              <w:jc w:val="left"/>
              <w:rPr>
                <w:rStyle w:val="fontstyle01"/>
                <w:rFonts w:ascii="Arial" w:hAnsi="Arial" w:cs="Arial"/>
                <w:color w:val="auto"/>
                <w:sz w:val="22"/>
              </w:rPr>
            </w:pPr>
            <w:r>
              <w:rPr>
                <w:rStyle w:val="fontstyle01"/>
                <w:rFonts w:ascii="Arial" w:hAnsi="Arial" w:cs="Arial"/>
                <w:color w:val="auto"/>
                <w:sz w:val="22"/>
              </w:rPr>
              <w:t>Self-report measures</w:t>
            </w:r>
          </w:p>
        </w:tc>
      </w:tr>
      <w:bookmarkEnd w:id="0"/>
    </w:tbl>
    <w:p w14:paraId="0676C983" w14:textId="2AB3B36F" w:rsidR="00491F09" w:rsidRDefault="00491F09"/>
    <w:sectPr w:rsidR="00491F09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E0CA8" w14:textId="77777777" w:rsidR="00470A70" w:rsidRDefault="00470A70">
      <w:r>
        <w:separator/>
      </w:r>
    </w:p>
  </w:endnote>
  <w:endnote w:type="continuationSeparator" w:id="0">
    <w:p w14:paraId="4C985522" w14:textId="77777777" w:rsidR="00470A70" w:rsidRDefault="0047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30DA" w14:textId="682B4F63" w:rsidR="00646668" w:rsidRDefault="00646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917A2E" wp14:editId="745918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341513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0D8E2" w14:textId="1A8D5602" w:rsidR="00646668" w:rsidRPr="00646668" w:rsidRDefault="00646668" w:rsidP="006466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66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17A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6B00D8E2" w14:textId="1A8D5602" w:rsidR="00646668" w:rsidRPr="00646668" w:rsidRDefault="00646668" w:rsidP="006466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66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2907" w14:textId="3E79F149" w:rsidR="00646668" w:rsidRDefault="00646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2A5C87" wp14:editId="116470FF">
              <wp:simplePos x="914400" y="6775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26740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66E64" w14:textId="65E5B144" w:rsidR="00646668" w:rsidRPr="00646668" w:rsidRDefault="00646668" w:rsidP="006466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66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A5C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2A66E64" w14:textId="65E5B144" w:rsidR="00646668" w:rsidRPr="00646668" w:rsidRDefault="00646668" w:rsidP="006466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66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DD00" w14:textId="138F1364" w:rsidR="00646668" w:rsidRDefault="00646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E7A364" wp14:editId="7EAE44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75795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87F6F" w14:textId="63ED78CC" w:rsidR="00646668" w:rsidRPr="00646668" w:rsidRDefault="00646668" w:rsidP="006466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66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7A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0687F6F" w14:textId="63ED78CC" w:rsidR="00646668" w:rsidRPr="00646668" w:rsidRDefault="00646668" w:rsidP="006466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66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AA7A3" w14:textId="77777777" w:rsidR="00470A70" w:rsidRDefault="00470A70">
      <w:r>
        <w:separator/>
      </w:r>
    </w:p>
  </w:footnote>
  <w:footnote w:type="continuationSeparator" w:id="0">
    <w:p w14:paraId="24EB0DAA" w14:textId="77777777" w:rsidR="00470A70" w:rsidRDefault="0047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0NTY2OWU2MTEyMTFkMThlYjhkNzM5NzkwNTI1YzIifQ=="/>
    <w:docVar w:name="EN.Layout" w:val="&lt;ENLayout&gt;&lt;Style&gt;Numbered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85E37"/>
    <w:rsid w:val="00115807"/>
    <w:rsid w:val="0015746E"/>
    <w:rsid w:val="001C32CF"/>
    <w:rsid w:val="00231913"/>
    <w:rsid w:val="00470A70"/>
    <w:rsid w:val="004822A0"/>
    <w:rsid w:val="00491F09"/>
    <w:rsid w:val="005D6BFF"/>
    <w:rsid w:val="00626489"/>
    <w:rsid w:val="00646668"/>
    <w:rsid w:val="006950B9"/>
    <w:rsid w:val="006B7891"/>
    <w:rsid w:val="00717BDE"/>
    <w:rsid w:val="00761E20"/>
    <w:rsid w:val="00824514"/>
    <w:rsid w:val="009220FC"/>
    <w:rsid w:val="00A236C7"/>
    <w:rsid w:val="00A52FBE"/>
    <w:rsid w:val="00AD4635"/>
    <w:rsid w:val="00B60675"/>
    <w:rsid w:val="00BB6202"/>
    <w:rsid w:val="00D938CB"/>
    <w:rsid w:val="00E475A5"/>
    <w:rsid w:val="00E85E37"/>
    <w:rsid w:val="00FD1715"/>
    <w:rsid w:val="09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C0E22"/>
  <w15:docId w15:val="{89F1C027-26E0-4A44-87C3-D6D95786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4202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framePr w:hSpace="180" w:wrap="around" w:hAnchor="text" w:y="428"/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DengXian" w:eastAsia="DengXian" w:hAnsi="DengXian"/>
      <w:sz w:val="20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0"/>
    <w:qFormat/>
    <w:pPr>
      <w:framePr w:hSpace="180" w:wrap="around" w:hAnchor="text" w:y="428"/>
    </w:pPr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DengXian" w:eastAsia="DengXian" w:hAnsi="DengXian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36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36C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3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36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TANG</dc:creator>
  <cp:lastModifiedBy>Olliver, Tania</cp:lastModifiedBy>
  <cp:revision>2</cp:revision>
  <dcterms:created xsi:type="dcterms:W3CDTF">2024-09-28T22:50:00Z</dcterms:created>
  <dcterms:modified xsi:type="dcterms:W3CDTF">2024-09-28T22:50:00Z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7B06058C8D174E7AAF78A602E5251D3E_12</vt:lpwstr>
  </property>
  <property fmtid="{D5CDD505-2E9C-101B-9397-08002B2CF9AE}" pid="4" name="ClassificationContentMarkingFooterShapeIds">
    <vt:lpwstr>4072e9a,2bc242d3,7fb69c65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2024-09-24T21:14:48Z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6d89cc96-7363-4d22-b9b0-254f91b96105</vt:lpwstr>
  </property>
  <property fmtid="{D5CDD505-2E9C-101B-9397-08002B2CF9AE}" pid="13" name="MSIP_Label_2bbab825-a111-45e4-86a1-18cee0005896_ContentBits">
    <vt:lpwstr>2</vt:lpwstr>
  </property>
</Properties>
</file>