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7CDF" w14:textId="77777777" w:rsidR="00D75230" w:rsidRPr="00A11648" w:rsidRDefault="00D75230" w:rsidP="00D75230">
      <w:pPr>
        <w:rPr>
          <w:rStyle w:val="Strong"/>
          <w:rFonts w:eastAsiaTheme="majorEastAsia" w:cs="Arial"/>
          <w:color w:val="0A2F40" w:themeColor="accent1" w:themeShade="7F"/>
          <w:sz w:val="24"/>
        </w:rPr>
      </w:pPr>
      <w:r w:rsidRPr="00A11648">
        <w:rPr>
          <w:rStyle w:val="Strong"/>
          <w:rFonts w:eastAsiaTheme="majorEastAsia" w:cs="Arial"/>
          <w:color w:val="0A2F40" w:themeColor="accent1" w:themeShade="7F"/>
          <w:sz w:val="24"/>
        </w:rPr>
        <w:t>Supplemental Table S1: Adverse Events by SOC and PTs.</w:t>
      </w:r>
    </w:p>
    <w:p w14:paraId="10D7453D" w14:textId="77777777" w:rsidR="00D75230" w:rsidRPr="00A11648" w:rsidRDefault="00D75230" w:rsidP="00D75230">
      <w:pPr>
        <w:rPr>
          <w:rStyle w:val="Strong"/>
          <w:rFonts w:eastAsiaTheme="majorEastAsia" w:cs="Arial"/>
          <w:color w:val="0A2F40" w:themeColor="accent1" w:themeShade="7F"/>
          <w:sz w:val="24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75"/>
        <w:gridCol w:w="2563"/>
        <w:gridCol w:w="729"/>
        <w:gridCol w:w="729"/>
        <w:gridCol w:w="729"/>
        <w:gridCol w:w="731"/>
        <w:gridCol w:w="729"/>
        <w:gridCol w:w="518"/>
        <w:gridCol w:w="190"/>
      </w:tblGrid>
      <w:tr w:rsidR="00D75230" w:rsidRPr="00A11648" w14:paraId="763CB5AA" w14:textId="77777777" w:rsidTr="001E14FC">
        <w:trPr>
          <w:cantSplit/>
          <w:trHeight w:val="283"/>
          <w:tblHeader/>
        </w:trPr>
        <w:tc>
          <w:tcPr>
            <w:tcW w:w="77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00EA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SOC</w:t>
            </w:r>
          </w:p>
        </w:tc>
        <w:tc>
          <w:tcPr>
            <w:tcW w:w="156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DCF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PT</w:t>
            </w:r>
          </w:p>
        </w:tc>
        <w:tc>
          <w:tcPr>
            <w:tcW w:w="89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906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Placebo</w:t>
            </w:r>
          </w:p>
        </w:tc>
        <w:tc>
          <w:tcPr>
            <w:tcW w:w="891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A07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Tacrosolv</w:t>
            </w:r>
          </w:p>
        </w:tc>
        <w:tc>
          <w:tcPr>
            <w:tcW w:w="878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645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Total number of AE</w:t>
            </w:r>
          </w:p>
        </w:tc>
      </w:tr>
      <w:tr w:rsidR="00D75230" w:rsidRPr="00A11648" w14:paraId="1765C985" w14:textId="77777777" w:rsidTr="001E14FC">
        <w:trPr>
          <w:cantSplit/>
          <w:trHeight w:val="283"/>
          <w:tblHeader/>
        </w:trPr>
        <w:tc>
          <w:tcPr>
            <w:tcW w:w="778" w:type="pct"/>
            <w:vMerge/>
            <w:tcBorders>
              <w:bottom w:val="single" w:sz="12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4215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564" w:type="pct"/>
            <w:vMerge/>
            <w:tcBorders>
              <w:bottom w:val="single" w:sz="12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D4E7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816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N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297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F7F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N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B59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%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7EC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N</w:t>
            </w:r>
          </w:p>
        </w:tc>
        <w:tc>
          <w:tcPr>
            <w:tcW w:w="432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99B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%</w:t>
            </w:r>
          </w:p>
        </w:tc>
      </w:tr>
      <w:tr w:rsidR="00D75230" w:rsidRPr="00A11648" w14:paraId="74A1824A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AF56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 disorders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CA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88C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14.94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CCA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132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0F7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75.86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3E4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158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D3A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90.80</w:t>
            </w:r>
          </w:p>
        </w:tc>
      </w:tr>
      <w:tr w:rsidR="00D75230" w:rsidRPr="00A11648" w14:paraId="6FE2776D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470B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5C11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 irritation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E7B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4F9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7.47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5A4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60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507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34.48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58F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73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1D9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41.95</w:t>
            </w:r>
          </w:p>
        </w:tc>
      </w:tr>
      <w:tr w:rsidR="00D75230" w:rsidRPr="00A11648" w14:paraId="776D5C5B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876F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8A76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Lacrimation increased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A23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E20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785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923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8.05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6ED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420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8.62</w:t>
            </w:r>
          </w:p>
        </w:tc>
      </w:tr>
      <w:tr w:rsidR="00D75230" w:rsidRPr="00A11648" w14:paraId="104C4994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0539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206B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Dry eye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720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4EA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4E2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1BE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8.05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A40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575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8.62</w:t>
            </w:r>
          </w:p>
        </w:tc>
      </w:tr>
      <w:tr w:rsidR="00D75230" w:rsidRPr="00A11648" w14:paraId="59171F2D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6E7B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5BF8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 pruritus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198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211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2.87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43E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E41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5.17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F54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000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8.05</w:t>
            </w:r>
          </w:p>
        </w:tc>
      </w:tr>
      <w:tr w:rsidR="00D75230" w:rsidRPr="00A11648" w14:paraId="6AA6A056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ED3E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52F2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Ocular hyperaemia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C53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846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1.72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67D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953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5.17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519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FF7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6.90</w:t>
            </w:r>
          </w:p>
        </w:tc>
      </w:tr>
      <w:tr w:rsidR="00D75230" w:rsidRPr="00A11648" w14:paraId="71F8BBF0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00FA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225A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Photophobia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C4F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062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399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3DA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5.17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394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64C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5.75</w:t>
            </w:r>
          </w:p>
        </w:tc>
      </w:tr>
      <w:tr w:rsidR="00D75230" w:rsidRPr="00A11648" w14:paraId="447A5E6F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D5DE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88A1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Abnormal sensation in eye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606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458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03A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A1F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3.45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81A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E13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3.45</w:t>
            </w:r>
          </w:p>
        </w:tc>
      </w:tr>
      <w:tr w:rsidR="00D75230" w:rsidRPr="00A11648" w14:paraId="4068F011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9A4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2483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 swelling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735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512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433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7CB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2.87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2E2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83E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3.45</w:t>
            </w:r>
          </w:p>
        </w:tc>
      </w:tr>
      <w:tr w:rsidR="00D75230" w:rsidRPr="00A11648" w14:paraId="025062D6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9545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2A6B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Eyelid irritation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271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27A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FA4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29A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6D1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F69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</w:tr>
      <w:tr w:rsidR="00D75230" w:rsidRPr="00A11648" w14:paraId="0BBADB31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61C4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749E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Asthenopia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CF2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F6E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2A6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4CE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A04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78A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62F78D2C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9A94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6F2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Blepharitis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C12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F7D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110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624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1A0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494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029ECB67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C366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07E9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Eyelids pruritus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1FA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2C3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B1F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3FF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6CF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831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2E6E689F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D60F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B44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Foreign body sensation in eyes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B6F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855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EDC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250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D57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E2C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7F4A7209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796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0005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Ocular discomfort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AD3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D1F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2F3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40C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EC2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CC1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502BD6E0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CCF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Nervous system disorders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DA5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A3B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328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0BC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3.45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A7E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487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4.02</w:t>
            </w:r>
          </w:p>
        </w:tc>
      </w:tr>
      <w:tr w:rsidR="00D75230" w:rsidRPr="00A11648" w14:paraId="1D97CD51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25C5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BA9A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Disturbance in attention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7D1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985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62A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7B3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378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757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009FC2E1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5EA9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691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Headache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50B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FB0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36F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0E6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2.30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643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163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2.87</w:t>
            </w:r>
          </w:p>
        </w:tc>
      </w:tr>
      <w:tr w:rsidR="00D75230" w:rsidRPr="00A11648" w14:paraId="5992FD46" w14:textId="77777777" w:rsidTr="00146585">
        <w:trPr>
          <w:cantSplit/>
          <w:trHeight w:val="283"/>
        </w:trPr>
        <w:tc>
          <w:tcPr>
            <w:tcW w:w="7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DA21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D3C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Migraine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F3B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8BD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8D3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65D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5BD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419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321082D3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4D14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Infections and infestations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F2A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AF6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D77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D00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221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90C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2.30</w:t>
            </w:r>
          </w:p>
        </w:tc>
      </w:tr>
      <w:tr w:rsidR="00D75230" w:rsidRPr="00A11648" w14:paraId="70057B96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A767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F097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Conjunctivitis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7FF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CA0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36F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0D8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BFB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BB1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61E64542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2CD8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1DFC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Influenza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F2E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AE7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A82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E47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CD4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94F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0C40EBFE" w14:textId="77777777" w:rsidTr="00146585">
        <w:trPr>
          <w:cantSplit/>
          <w:trHeight w:val="283"/>
        </w:trPr>
        <w:tc>
          <w:tcPr>
            <w:tcW w:w="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CF1D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7915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Nasopharyngitis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E38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CE7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9BCE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028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F271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C24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6DF15C9C" w14:textId="77777777" w:rsidTr="00146585">
        <w:trPr>
          <w:cantSplit/>
          <w:trHeight w:val="283"/>
        </w:trPr>
        <w:tc>
          <w:tcPr>
            <w:tcW w:w="7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217A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139E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Pneumonia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8D7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95E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A02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AF5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AA5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CB7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7D0DF540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B858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Immune system disorders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E29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529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CE4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95A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D3A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9F2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1.72</w:t>
            </w:r>
          </w:p>
        </w:tc>
      </w:tr>
      <w:tr w:rsidR="00D75230" w:rsidRPr="00A11648" w14:paraId="52292E3C" w14:textId="77777777" w:rsidTr="00146585">
        <w:trPr>
          <w:cantSplit/>
          <w:trHeight w:val="283"/>
        </w:trPr>
        <w:tc>
          <w:tcPr>
            <w:tcW w:w="7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9BE7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B454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Hypersensitivity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B1F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141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9B8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AC4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1.15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23A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6B3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1.72</w:t>
            </w:r>
          </w:p>
        </w:tc>
      </w:tr>
      <w:tr w:rsidR="00D75230" w:rsidRPr="00A11648" w14:paraId="02E40515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A22B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Gastrointestinal disorders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147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6EE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2F6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E8BF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CF2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47B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31244828" w14:textId="77777777" w:rsidTr="00146585">
        <w:trPr>
          <w:cantSplit/>
          <w:trHeight w:val="283"/>
        </w:trPr>
        <w:tc>
          <w:tcPr>
            <w:tcW w:w="7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9774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DFB0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Toothache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234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E26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609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5767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B60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F97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024F7503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F3C8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Injury, poisoning and procedural complications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23E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7CD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D36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7F44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28C0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0772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35D7248E" w14:textId="77777777" w:rsidTr="00146585">
        <w:trPr>
          <w:cantSplit/>
          <w:trHeight w:val="283"/>
        </w:trPr>
        <w:tc>
          <w:tcPr>
            <w:tcW w:w="7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AA57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564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9291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Barotrauma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8FAD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D93C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0.00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902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6C09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  <w:tc>
          <w:tcPr>
            <w:tcW w:w="44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416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43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E5B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A11648">
              <w:rPr>
                <w:rFonts w:ascii="Arial" w:hAnsi="Arial" w:cs="Arial"/>
                <w:szCs w:val="18"/>
              </w:rPr>
              <w:t>0.57</w:t>
            </w:r>
          </w:p>
        </w:tc>
      </w:tr>
      <w:tr w:rsidR="00D75230" w:rsidRPr="00A11648" w14:paraId="0280050E" w14:textId="77777777" w:rsidTr="00146585">
        <w:trPr>
          <w:cantSplit/>
          <w:trHeight w:val="283"/>
        </w:trPr>
        <w:tc>
          <w:tcPr>
            <w:tcW w:w="2341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2B89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Total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F956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30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5EE3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17.24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140B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144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9ADA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82.76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6128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174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1735" w14:textId="77777777" w:rsidR="00D75230" w:rsidRPr="00A11648" w:rsidRDefault="00D75230" w:rsidP="00146585">
            <w:pPr>
              <w:pStyle w:val="TableBodyText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11648">
              <w:rPr>
                <w:rFonts w:ascii="Arial" w:hAnsi="Arial" w:cs="Arial"/>
                <w:b/>
                <w:bCs/>
                <w:szCs w:val="18"/>
              </w:rPr>
              <w:t>100.00</w:t>
            </w:r>
          </w:p>
        </w:tc>
      </w:tr>
      <w:tr w:rsidR="00D75230" w:rsidRPr="00C916F9" w14:paraId="57C2A7A4" w14:textId="77777777" w:rsidTr="00146585">
        <w:trPr>
          <w:gridAfter w:val="1"/>
          <w:wAfter w:w="116" w:type="pct"/>
          <w:cantSplit/>
          <w:trHeight w:val="283"/>
        </w:trPr>
        <w:tc>
          <w:tcPr>
            <w:tcW w:w="48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916D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2DC3F0" w14:textId="77777777" w:rsidR="00D75230" w:rsidRPr="00A11648" w:rsidRDefault="00D75230" w:rsidP="00146585">
            <w:pPr>
              <w:pStyle w:val="TableBodyText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Note: </w:t>
            </w:r>
            <w:r w:rsidRPr="00A11648">
              <w:rPr>
                <w:rFonts w:ascii="Arial" w:hAnsi="Arial" w:cs="Arial"/>
                <w:sz w:val="16"/>
                <w:szCs w:val="16"/>
              </w:rPr>
              <w:t>Percentages are calculated related to total number of adverse events (N=174).</w:t>
            </w:r>
          </w:p>
        </w:tc>
      </w:tr>
    </w:tbl>
    <w:p w14:paraId="61A62AD9" w14:textId="77777777" w:rsidR="00D75230" w:rsidRPr="00DF2DA9" w:rsidRDefault="00D75230" w:rsidP="00D7523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SOC, </w:t>
      </w:r>
      <w:r w:rsidRPr="00DF2DA9">
        <w:rPr>
          <w:rFonts w:cs="Arial"/>
          <w:sz w:val="16"/>
          <w:szCs w:val="16"/>
        </w:rPr>
        <w:t>System organ class</w:t>
      </w:r>
      <w:r>
        <w:rPr>
          <w:rFonts w:cs="Arial"/>
          <w:sz w:val="16"/>
          <w:szCs w:val="16"/>
        </w:rPr>
        <w:t>; PT,</w:t>
      </w:r>
      <w:r w:rsidRPr="00DF2DA9">
        <w:rPr>
          <w:rFonts w:cs="Arial"/>
          <w:sz w:val="16"/>
          <w:szCs w:val="16"/>
        </w:rPr>
        <w:t xml:space="preserve"> Preferred term</w:t>
      </w:r>
      <w:r>
        <w:rPr>
          <w:rFonts w:cs="Arial"/>
          <w:sz w:val="16"/>
          <w:szCs w:val="16"/>
        </w:rPr>
        <w:t>.</w:t>
      </w:r>
    </w:p>
    <w:p w14:paraId="3EC6B2BB" w14:textId="77777777" w:rsidR="00D75230" w:rsidRPr="00AB54B3" w:rsidRDefault="00D75230" w:rsidP="00D75230">
      <w:pPr>
        <w:pStyle w:val="CitaviBibliographyEntry"/>
      </w:pPr>
    </w:p>
    <w:p w14:paraId="2B2EF7BE" w14:textId="77777777" w:rsidR="00105B2A" w:rsidRDefault="00105B2A"/>
    <w:sectPr w:rsidR="00105B2A" w:rsidSect="00D75230">
      <w:footerReference w:type="even" r:id="rId9"/>
      <w:footerReference w:type="default" r:id="rId10"/>
      <w:footerReference w:type="first" r:id="rId11"/>
      <w:pgSz w:w="11906" w:h="16838" w:code="9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531B" w14:textId="77777777" w:rsidR="00DF1FAD" w:rsidRDefault="00DF1FAD">
      <w:pPr>
        <w:spacing w:line="240" w:lineRule="auto"/>
      </w:pPr>
      <w:r>
        <w:separator/>
      </w:r>
    </w:p>
  </w:endnote>
  <w:endnote w:type="continuationSeparator" w:id="0">
    <w:p w14:paraId="28360BE9" w14:textId="77777777" w:rsidR="00DF1FAD" w:rsidRDefault="00DF1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3FD3" w14:textId="04153125" w:rsidR="00D75230" w:rsidRDefault="001E14F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0B076C" wp14:editId="59FA6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844553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24306" w14:textId="04521C6B" w:rsidR="001E14FC" w:rsidRPr="001E14FC" w:rsidRDefault="001E14FC" w:rsidP="001E14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14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B07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824306" w14:textId="04521C6B" w:rsidR="001E14FC" w:rsidRPr="001E14FC" w:rsidRDefault="001E14FC" w:rsidP="001E14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14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5230">
      <w:rPr>
        <w:rStyle w:val="PageNumber"/>
        <w:rFonts w:eastAsiaTheme="majorEastAsia"/>
      </w:rPr>
      <w:fldChar w:fldCharType="begin"/>
    </w:r>
    <w:r w:rsidR="00D75230">
      <w:rPr>
        <w:rStyle w:val="PageNumber"/>
        <w:rFonts w:eastAsiaTheme="majorEastAsia"/>
      </w:rPr>
      <w:instrText xml:space="preserve">PAGE  </w:instrText>
    </w:r>
    <w:r w:rsidR="00D75230">
      <w:rPr>
        <w:rStyle w:val="PageNumber"/>
        <w:rFonts w:eastAsiaTheme="majorEastAsia"/>
      </w:rPr>
      <w:fldChar w:fldCharType="end"/>
    </w:r>
  </w:p>
  <w:p w14:paraId="140D6F0D" w14:textId="77777777" w:rsidR="00D75230" w:rsidRDefault="00D75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5E45" w14:textId="5EF7F7E2" w:rsidR="00D75230" w:rsidRDefault="001E14F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ED763C" wp14:editId="760D7E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2256924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D8B3C" w14:textId="36B320B0" w:rsidR="001E14FC" w:rsidRPr="001E14FC" w:rsidRDefault="001E14FC" w:rsidP="001E14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14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7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36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5D8B3C" w14:textId="36B320B0" w:rsidR="001E14FC" w:rsidRPr="001E14FC" w:rsidRDefault="001E14FC" w:rsidP="001E14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14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523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D0673C" wp14:editId="68153FD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990058689" name="Text Box 1990058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378FD" w14:textId="77777777" w:rsidR="00D75230" w:rsidRPr="00740F67" w:rsidRDefault="00D7523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0673C" id="_x0000_t202" coordsize="21600,21600" o:spt="202" path="m,l,21600r21600,l21600,xe">
              <v:stroke joinstyle="miter"/>
              <v:path gradientshapeok="t" o:connecttype="rect"/>
            </v:shapetype>
            <v:shape id="Text Box 1990058689" o:spid="_x0000_s1026" type="#_x0000_t202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" o:allowincell="f" filled="f" stroked="f">
              <v:textbox inset="20pt,0,,0">
                <w:txbxContent>
                  <w:p w14:paraId="67C378FD" w14:textId="77777777" w:rsidR="00D75230" w:rsidRPr="00740F67" w:rsidRDefault="00D7523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5230">
      <w:rPr>
        <w:rStyle w:val="PageNumber"/>
        <w:rFonts w:eastAsiaTheme="majorEastAsia"/>
      </w:rPr>
      <w:fldChar w:fldCharType="begin"/>
    </w:r>
    <w:r w:rsidR="00D75230">
      <w:rPr>
        <w:rStyle w:val="PageNumber"/>
        <w:rFonts w:eastAsiaTheme="majorEastAsia"/>
      </w:rPr>
      <w:instrText xml:space="preserve">PAGE  </w:instrText>
    </w:r>
    <w:r w:rsidR="00D75230">
      <w:rPr>
        <w:rStyle w:val="PageNumber"/>
        <w:rFonts w:eastAsiaTheme="majorEastAsia"/>
      </w:rPr>
      <w:fldChar w:fldCharType="separate"/>
    </w:r>
    <w:r w:rsidR="00D75230">
      <w:rPr>
        <w:rStyle w:val="PageNumber"/>
        <w:rFonts w:eastAsiaTheme="majorEastAsia"/>
        <w:noProof/>
      </w:rPr>
      <w:t>5</w:t>
    </w:r>
    <w:r w:rsidR="00D75230">
      <w:rPr>
        <w:rStyle w:val="PageNumber"/>
        <w:rFonts w:eastAsiaTheme="majorEastAsia"/>
      </w:rPr>
      <w:fldChar w:fldCharType="end"/>
    </w:r>
  </w:p>
  <w:p w14:paraId="579239FB" w14:textId="77777777" w:rsidR="00D75230" w:rsidRDefault="00D752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AC00" w14:textId="2FF194DA" w:rsidR="001E14FC" w:rsidRDefault="001E14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E82A16" wp14:editId="0BD5D305">
              <wp:simplePos x="1144988" y="994708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921135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4D0A" w14:textId="507F1AB9" w:rsidR="001E14FC" w:rsidRPr="001E14FC" w:rsidRDefault="001E14FC" w:rsidP="001E14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14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82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KGFAIAACIEAAAOAAAAZHJzL2Uyb0RvYy54bWysU01v2zAMvQ/YfxB0X+xk9dYY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5134D0A" w14:textId="507F1AB9" w:rsidR="001E14FC" w:rsidRPr="001E14FC" w:rsidRDefault="001E14FC" w:rsidP="001E14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14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12E3A" w14:textId="77777777" w:rsidR="00DF1FAD" w:rsidRDefault="00DF1FAD">
      <w:pPr>
        <w:spacing w:line="240" w:lineRule="auto"/>
      </w:pPr>
      <w:r>
        <w:separator/>
      </w:r>
    </w:p>
  </w:footnote>
  <w:footnote w:type="continuationSeparator" w:id="0">
    <w:p w14:paraId="0272EF14" w14:textId="77777777" w:rsidR="00DF1FAD" w:rsidRDefault="00DF1F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30"/>
    <w:rsid w:val="00105B2A"/>
    <w:rsid w:val="00162FAF"/>
    <w:rsid w:val="001B4B50"/>
    <w:rsid w:val="001E14FC"/>
    <w:rsid w:val="00205F19"/>
    <w:rsid w:val="004D1A3E"/>
    <w:rsid w:val="00587918"/>
    <w:rsid w:val="00644F9D"/>
    <w:rsid w:val="00A127AC"/>
    <w:rsid w:val="00A33B71"/>
    <w:rsid w:val="00A57019"/>
    <w:rsid w:val="00B408A3"/>
    <w:rsid w:val="00BB57A1"/>
    <w:rsid w:val="00C54E40"/>
    <w:rsid w:val="00D75230"/>
    <w:rsid w:val="00DD6CB8"/>
    <w:rsid w:val="00D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BDB1"/>
  <w15:chartTrackingRefBased/>
  <w15:docId w15:val="{A3732C7E-14AC-4FD4-9DF0-966E5C9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30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2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2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2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2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A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2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A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2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2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2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2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2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2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2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A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A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23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752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23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D75230"/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D75230"/>
    <w:pPr>
      <w:tabs>
        <w:tab w:val="left" w:pos="340"/>
        <w:tab w:val="left" w:pos="510"/>
      </w:tabs>
      <w:ind w:left="510" w:hanging="510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D7523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75230"/>
    <w:rPr>
      <w:b/>
      <w:bCs/>
    </w:rPr>
  </w:style>
  <w:style w:type="paragraph" w:customStyle="1" w:styleId="TableBodyText">
    <w:name w:val="Table Body Text"/>
    <w:basedOn w:val="Normal"/>
    <w:qFormat/>
    <w:rsid w:val="00D75230"/>
    <w:pPr>
      <w:spacing w:after="160" w:line="259" w:lineRule="auto"/>
      <w:jc w:val="both"/>
    </w:pPr>
    <w:rPr>
      <w:rFonts w:ascii="Verdana" w:eastAsiaTheme="minorHAnsi" w:hAnsi="Verdana" w:cstheme="minorBidi"/>
      <w:sz w:val="18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834A0E5CB4340909E67B6272ADB29" ma:contentTypeVersion="6" ma:contentTypeDescription="Ein neues Dokument erstellen." ma:contentTypeScope="" ma:versionID="08bef271ceec8a5107c10f8129348479">
  <xsd:schema xmlns:xsd="http://www.w3.org/2001/XMLSchema" xmlns:xs="http://www.w3.org/2001/XMLSchema" xmlns:p="http://schemas.microsoft.com/office/2006/metadata/properties" xmlns:ns2="0c5b46fa-075e-43a2-8235-24bf23f790c5" xmlns:ns3="fea06521-b2b9-45bb-a45d-1b5bd588c410" targetNamespace="http://schemas.microsoft.com/office/2006/metadata/properties" ma:root="true" ma:fieldsID="7427e7c9b2e6c4c6f3c79bfb88513a96" ns2:_="" ns3:_="">
    <xsd:import namespace="0c5b46fa-075e-43a2-8235-24bf23f790c5"/>
    <xsd:import namespace="fea06521-b2b9-45bb-a45d-1b5bd588c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46fa-075e-43a2-8235-24bf23f79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6521-b2b9-45bb-a45d-1b5bd588c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D1337-CD24-4468-955F-1BEFAB35C1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033A5-657E-45A9-826E-D0FE1C1B0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b46fa-075e-43a2-8235-24bf23f790c5"/>
    <ds:schemaRef ds:uri="fea06521-b2b9-45bb-a45d-1b5bd588c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68088-B4C4-4580-9153-9E799F527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Dellago</dc:creator>
  <cp:keywords/>
  <dc:description/>
  <cp:lastModifiedBy>Nicholson, Tamara</cp:lastModifiedBy>
  <cp:revision>3</cp:revision>
  <dcterms:created xsi:type="dcterms:W3CDTF">2024-08-20T10:51:00Z</dcterms:created>
  <dcterms:modified xsi:type="dcterms:W3CDTF">2024-08-22T21:03:00Z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0x010100F43834A0E5CB4340909E67B6272ADB29</vt:lpwstr>
  </property>
  <property fmtid="{D5CDD505-2E9C-101B-9397-08002B2CF9AE}" pid="3" name="ClassificationContentMarkingFooterShapeIds">
    <vt:lpwstr>76bd3d7d,3aad98d0,54caaf1e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2024-08-22T21:03:53Z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d43a564c-1476-4cac-84f1-9f3859a523e4</vt:lpwstr>
  </property>
  <property fmtid="{D5CDD505-2E9C-101B-9397-08002B2CF9AE}" pid="12" name="MSIP_Label_2bbab825-a111-45e4-86a1-18cee0005896_ContentBits">
    <vt:lpwstr>2</vt:lpwstr>
  </property>
</Properties>
</file>