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7A03" w:rsidRDefault="00000000">
      <w:pPr>
        <w:spacing w:line="300" w:lineRule="auto"/>
        <w:contextualSpacing/>
        <w:jc w:val="center"/>
        <w:rPr>
          <w:rFonts w:ascii="Arial" w:eastAsia="宋体" w:hAnsi="Arial" w:cs="Arial"/>
          <w:b/>
          <w:bCs/>
          <w:sz w:val="24"/>
          <w:shd w:val="clear" w:color="auto" w:fill="FFFFFF"/>
        </w:rPr>
      </w:pPr>
      <w:r>
        <w:rPr>
          <w:rFonts w:ascii="Arial" w:eastAsia="宋体" w:hAnsi="Arial" w:cs="Arial"/>
          <w:b/>
          <w:bCs/>
          <w:sz w:val="24"/>
          <w:shd w:val="clear" w:color="auto" w:fill="FFFFFF"/>
        </w:rPr>
        <w:t>Appendix A. Supplementary data</w:t>
      </w:r>
    </w:p>
    <w:p w:rsidR="00897A03" w:rsidRDefault="00000000">
      <w:pPr>
        <w:spacing w:line="300" w:lineRule="auto"/>
        <w:ind w:left="420" w:hanging="420"/>
        <w:rPr>
          <w:rFonts w:ascii="Arial" w:hAnsi="Arial" w:cs="Arial"/>
          <w:sz w:val="20"/>
          <w:szCs w:val="20"/>
        </w:rPr>
      </w:pPr>
      <w:r>
        <w:rPr>
          <w:rFonts w:ascii="Wingdings" w:hAnsi="Wingdings" w:cs="Arial"/>
          <w:sz w:val="20"/>
          <w:szCs w:val="20"/>
        </w:rPr>
        <w:t></w:t>
      </w:r>
      <w:r>
        <w:rPr>
          <w:rFonts w:ascii="Wingdings" w:hAnsi="Wingdings" w:cs="Arial" w:hint="eastAsia"/>
          <w:sz w:val="20"/>
          <w:szCs w:val="20"/>
        </w:rPr>
        <w:t xml:space="preserve"> </w:t>
      </w:r>
      <w:r>
        <w:rPr>
          <w:rFonts w:ascii="Arial" w:eastAsia="宋体" w:hAnsi="Arial" w:cs="Arial"/>
          <w:b/>
          <w:bCs/>
          <w:sz w:val="20"/>
          <w:szCs w:val="20"/>
          <w:shd w:val="clear" w:color="auto" w:fill="FFFFFF"/>
        </w:rPr>
        <w:t xml:space="preserve">Figure S1A </w:t>
      </w:r>
      <w:proofErr w:type="spellStart"/>
      <w:r>
        <w:rPr>
          <w:rFonts w:ascii="Arial" w:eastAsia="宋体" w:hAnsi="Arial" w:cs="Arial"/>
          <w:b/>
          <w:bCs/>
          <w:sz w:val="20"/>
          <w:szCs w:val="20"/>
          <w:shd w:val="clear" w:color="auto" w:fill="FFFFFF"/>
        </w:rPr>
        <w:t>Lequesne</w:t>
      </w:r>
      <w:proofErr w:type="spellEnd"/>
      <w:r>
        <w:rPr>
          <w:rFonts w:ascii="Arial" w:eastAsia="宋体" w:hAnsi="Arial" w:cs="Arial"/>
          <w:b/>
          <w:bCs/>
          <w:sz w:val="20"/>
          <w:szCs w:val="20"/>
          <w:shd w:val="clear" w:color="auto" w:fill="FFFFFF"/>
        </w:rPr>
        <w:t xml:space="preserve"> MG</w:t>
      </w:r>
    </w:p>
    <w:tbl>
      <w:tblPr>
        <w:tblW w:w="4287" w:type="pct"/>
        <w:tblInd w:w="108" w:type="dxa"/>
        <w:tblLook w:val="04A0" w:firstRow="1" w:lastRow="0" w:firstColumn="1" w:lastColumn="0" w:noHBand="0" w:noVBand="1"/>
      </w:tblPr>
      <w:tblGrid>
        <w:gridCol w:w="1781"/>
        <w:gridCol w:w="872"/>
        <w:gridCol w:w="2327"/>
        <w:gridCol w:w="2327"/>
      </w:tblGrid>
      <w:tr w:rsidR="00897A03">
        <w:trPr>
          <w:trHeight w:val="211"/>
        </w:trPr>
        <w:tc>
          <w:tcPr>
            <w:tcW w:w="1219"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group</w:t>
            </w:r>
          </w:p>
        </w:tc>
        <w:tc>
          <w:tcPr>
            <w:tcW w:w="597"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n</w:t>
            </w:r>
          </w:p>
        </w:tc>
        <w:tc>
          <w:tcPr>
            <w:tcW w:w="1592"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Before intervention</w:t>
            </w:r>
          </w:p>
        </w:tc>
        <w:tc>
          <w:tcPr>
            <w:tcW w:w="1592"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After intervention</w:t>
            </w:r>
          </w:p>
        </w:tc>
      </w:tr>
      <w:tr w:rsidR="00897A03">
        <w:trPr>
          <w:trHeight w:val="211"/>
        </w:trPr>
        <w:tc>
          <w:tcPr>
            <w:tcW w:w="1219"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Control</w:t>
            </w:r>
          </w:p>
        </w:tc>
        <w:tc>
          <w:tcPr>
            <w:tcW w:w="597"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tcBorders>
              <w:top w:val="single" w:sz="2" w:space="0" w:color="000000"/>
              <w:left w:val="nil"/>
              <w:bottom w:val="nil"/>
              <w:right w:val="nil"/>
            </w:tcBorders>
            <w:shd w:val="clear" w:color="auto" w:fill="auto"/>
            <w:vAlign w:val="bottom"/>
          </w:tcPr>
          <w:p w:rsidR="00897A03" w:rsidRDefault="00000000">
            <w:pPr>
              <w:spacing w:line="300" w:lineRule="auto"/>
              <w:rPr>
                <w:rFonts w:ascii="Arial" w:hAnsi="Arial" w:cs="Arial"/>
                <w:sz w:val="20"/>
                <w:szCs w:val="20"/>
              </w:rPr>
            </w:pPr>
            <w:r>
              <w:rPr>
                <w:rFonts w:ascii="Arial" w:eastAsia="等线" w:hAnsi="Arial" w:cs="Arial"/>
                <w:sz w:val="20"/>
                <w:szCs w:val="20"/>
                <w:lang w:bidi="ar"/>
              </w:rPr>
              <w:t>0.0 (0.0)</w:t>
            </w:r>
          </w:p>
        </w:tc>
        <w:tc>
          <w:tcPr>
            <w:tcW w:w="1592" w:type="pct"/>
            <w:tcBorders>
              <w:top w:val="single" w:sz="2" w:space="0" w:color="000000"/>
              <w:left w:val="nil"/>
              <w:bottom w:val="nil"/>
              <w:right w:val="nil"/>
            </w:tcBorders>
            <w:shd w:val="clear" w:color="auto" w:fill="auto"/>
            <w:vAlign w:val="bottom"/>
          </w:tcPr>
          <w:p w:rsidR="00897A03" w:rsidRDefault="00000000">
            <w:pPr>
              <w:spacing w:line="300" w:lineRule="auto"/>
              <w:rPr>
                <w:rFonts w:ascii="Arial" w:hAnsi="Arial" w:cs="Arial"/>
                <w:sz w:val="20"/>
                <w:szCs w:val="20"/>
              </w:rPr>
            </w:pPr>
            <w:r>
              <w:rPr>
                <w:rFonts w:ascii="Arial" w:eastAsia="等线" w:hAnsi="Arial" w:cs="Arial"/>
                <w:sz w:val="20"/>
                <w:szCs w:val="20"/>
                <w:lang w:bidi="ar"/>
              </w:rPr>
              <w:t>0.0 (0.0)</w:t>
            </w:r>
          </w:p>
        </w:tc>
      </w:tr>
      <w:tr w:rsidR="00897A03">
        <w:trPr>
          <w:trHeight w:val="211"/>
        </w:trPr>
        <w:tc>
          <w:tcPr>
            <w:tcW w:w="1219"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KOA</w:t>
            </w:r>
          </w:p>
        </w:tc>
        <w:tc>
          <w:tcPr>
            <w:tcW w:w="597"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7.5 (1.125) **</w:t>
            </w:r>
          </w:p>
        </w:tc>
        <w:tc>
          <w:tcPr>
            <w:tcW w:w="1592"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7.25(0.625) **</w:t>
            </w:r>
          </w:p>
        </w:tc>
      </w:tr>
      <w:tr w:rsidR="00897A03">
        <w:trPr>
          <w:trHeight w:val="211"/>
        </w:trPr>
        <w:tc>
          <w:tcPr>
            <w:tcW w:w="1219"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proofErr w:type="spellStart"/>
            <w:r>
              <w:rPr>
                <w:rFonts w:ascii="Arial" w:eastAsia="等线" w:hAnsi="Arial" w:cs="Arial"/>
                <w:sz w:val="20"/>
                <w:szCs w:val="20"/>
                <w:lang w:bidi="ar"/>
              </w:rPr>
              <w:t>KOA+Apo</w:t>
            </w:r>
            <w:proofErr w:type="spellEnd"/>
          </w:p>
        </w:tc>
        <w:tc>
          <w:tcPr>
            <w:tcW w:w="597"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7.25 (0.75) **</w:t>
            </w:r>
          </w:p>
        </w:tc>
        <w:tc>
          <w:tcPr>
            <w:tcW w:w="1592"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3.75 (1.125)</w:t>
            </w:r>
            <w:r>
              <w:rPr>
                <w:rFonts w:ascii="Arial" w:eastAsia="等线" w:hAnsi="Arial" w:cs="Arial"/>
                <w:sz w:val="20"/>
                <w:szCs w:val="20"/>
                <w:vertAlign w:val="superscript"/>
                <w:lang w:bidi="ar"/>
              </w:rPr>
              <w:t xml:space="preserve"> ##</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ind w:left="420" w:hanging="420"/>
        <w:rPr>
          <w:rFonts w:ascii="Arial" w:hAnsi="Arial" w:cs="Arial"/>
          <w:b/>
          <w:bCs/>
          <w:sz w:val="24"/>
        </w:rPr>
      </w:pPr>
      <w:r>
        <w:rPr>
          <w:rFonts w:ascii="Wingdings" w:hAnsi="Wingdings" w:cs="Arial"/>
          <w:sz w:val="20"/>
          <w:szCs w:val="20"/>
        </w:rPr>
        <w:t></w:t>
      </w:r>
      <w:r>
        <w:rPr>
          <w:rFonts w:ascii="Wingdings" w:hAnsi="Wingdings" w:cs="Arial" w:hint="eastAsia"/>
          <w:sz w:val="20"/>
          <w:szCs w:val="20"/>
        </w:rPr>
        <w:t xml:space="preserve"> </w:t>
      </w:r>
      <w:r>
        <w:rPr>
          <w:rFonts w:ascii="Arial" w:eastAsia="宋体" w:hAnsi="Arial" w:cs="Arial" w:hint="eastAsia"/>
          <w:b/>
          <w:bCs/>
          <w:sz w:val="20"/>
          <w:szCs w:val="20"/>
          <w:shd w:val="clear" w:color="auto" w:fill="FFFFFF"/>
        </w:rPr>
        <w:t>Figure S1B PROM</w:t>
      </w:r>
    </w:p>
    <w:tbl>
      <w:tblPr>
        <w:tblW w:w="4287" w:type="pct"/>
        <w:tblInd w:w="108" w:type="dxa"/>
        <w:tblLook w:val="04A0" w:firstRow="1" w:lastRow="0" w:firstColumn="1" w:lastColumn="0" w:noHBand="0" w:noVBand="1"/>
      </w:tblPr>
      <w:tblGrid>
        <w:gridCol w:w="1781"/>
        <w:gridCol w:w="872"/>
        <w:gridCol w:w="2327"/>
        <w:gridCol w:w="2327"/>
      </w:tblGrid>
      <w:tr w:rsidR="00897A03">
        <w:trPr>
          <w:trHeight w:val="211"/>
        </w:trPr>
        <w:tc>
          <w:tcPr>
            <w:tcW w:w="1219"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group</w:t>
            </w:r>
          </w:p>
        </w:tc>
        <w:tc>
          <w:tcPr>
            <w:tcW w:w="597"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n</w:t>
            </w:r>
          </w:p>
        </w:tc>
        <w:tc>
          <w:tcPr>
            <w:tcW w:w="1592"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Before intervention</w:t>
            </w:r>
          </w:p>
        </w:tc>
        <w:tc>
          <w:tcPr>
            <w:tcW w:w="1592"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After intervention</w:t>
            </w:r>
          </w:p>
        </w:tc>
      </w:tr>
      <w:tr w:rsidR="00897A03">
        <w:trPr>
          <w:trHeight w:val="211"/>
        </w:trPr>
        <w:tc>
          <w:tcPr>
            <w:tcW w:w="1219"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Control</w:t>
            </w:r>
          </w:p>
        </w:tc>
        <w:tc>
          <w:tcPr>
            <w:tcW w:w="597"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tcBorders>
              <w:top w:val="single" w:sz="2" w:space="0" w:color="000000"/>
              <w:left w:val="nil"/>
              <w:bottom w:val="nil"/>
              <w:right w:val="nil"/>
            </w:tcBorders>
            <w:shd w:val="clear" w:color="auto" w:fill="auto"/>
            <w:vAlign w:val="bottom"/>
          </w:tcPr>
          <w:p w:rsidR="00897A03" w:rsidRDefault="00000000">
            <w:pPr>
              <w:spacing w:line="300" w:lineRule="auto"/>
              <w:rPr>
                <w:rFonts w:ascii="Arial" w:hAnsi="Arial" w:cs="Arial"/>
                <w:sz w:val="20"/>
                <w:szCs w:val="20"/>
              </w:rPr>
            </w:pPr>
            <w:r>
              <w:rPr>
                <w:rFonts w:ascii="Arial" w:eastAsia="等线" w:hAnsi="Arial" w:cs="Arial"/>
                <w:sz w:val="20"/>
                <w:szCs w:val="20"/>
                <w:lang w:bidi="ar"/>
              </w:rPr>
              <w:t>142.68 ± 3.89</w:t>
            </w:r>
          </w:p>
        </w:tc>
        <w:tc>
          <w:tcPr>
            <w:tcW w:w="1592" w:type="pct"/>
            <w:tcBorders>
              <w:top w:val="single" w:sz="2" w:space="0" w:color="000000"/>
              <w:left w:val="nil"/>
              <w:bottom w:val="nil"/>
              <w:right w:val="nil"/>
            </w:tcBorders>
            <w:shd w:val="clear" w:color="auto" w:fill="auto"/>
            <w:vAlign w:val="bottom"/>
          </w:tcPr>
          <w:p w:rsidR="00897A03" w:rsidRDefault="00000000">
            <w:pPr>
              <w:spacing w:line="300" w:lineRule="auto"/>
              <w:rPr>
                <w:rFonts w:ascii="Arial" w:hAnsi="Arial" w:cs="Arial"/>
                <w:sz w:val="20"/>
                <w:szCs w:val="20"/>
              </w:rPr>
            </w:pPr>
            <w:r>
              <w:rPr>
                <w:rFonts w:ascii="Arial" w:eastAsia="等线" w:hAnsi="Arial" w:cs="Arial"/>
                <w:sz w:val="20"/>
                <w:szCs w:val="20"/>
                <w:lang w:bidi="ar"/>
              </w:rPr>
              <w:t>142.30 ± 3.05</w:t>
            </w:r>
          </w:p>
        </w:tc>
      </w:tr>
      <w:tr w:rsidR="00897A03">
        <w:trPr>
          <w:trHeight w:val="211"/>
        </w:trPr>
        <w:tc>
          <w:tcPr>
            <w:tcW w:w="1219"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KOA</w:t>
            </w:r>
          </w:p>
        </w:tc>
        <w:tc>
          <w:tcPr>
            <w:tcW w:w="597"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48.83 ± 3.31**</w:t>
            </w:r>
          </w:p>
        </w:tc>
        <w:tc>
          <w:tcPr>
            <w:tcW w:w="1592" w:type="pct"/>
            <w:shd w:val="clear" w:color="auto" w:fill="auto"/>
            <w:vAlign w:val="center"/>
          </w:tcPr>
          <w:p w:rsidR="00897A03" w:rsidRDefault="00000000">
            <w:pPr>
              <w:spacing w:line="300" w:lineRule="auto"/>
              <w:rPr>
                <w:rFonts w:ascii="Arial" w:hAnsi="Arial" w:cs="Arial"/>
                <w:sz w:val="20"/>
                <w:szCs w:val="20"/>
              </w:rPr>
            </w:pPr>
            <w:r>
              <w:rPr>
                <w:rFonts w:ascii="Arial" w:eastAsia="等线" w:hAnsi="Arial" w:cs="Arial"/>
                <w:sz w:val="20"/>
                <w:szCs w:val="20"/>
                <w:lang w:bidi="ar"/>
              </w:rPr>
              <w:t>58.50 ±2.22**</w:t>
            </w:r>
          </w:p>
        </w:tc>
      </w:tr>
      <w:tr w:rsidR="00897A03">
        <w:trPr>
          <w:trHeight w:val="211"/>
        </w:trPr>
        <w:tc>
          <w:tcPr>
            <w:tcW w:w="1219"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proofErr w:type="spellStart"/>
            <w:r>
              <w:rPr>
                <w:rFonts w:ascii="Arial" w:eastAsia="等线" w:hAnsi="Arial" w:cs="Arial"/>
                <w:sz w:val="20"/>
                <w:szCs w:val="20"/>
                <w:lang w:bidi="ar"/>
              </w:rPr>
              <w:t>KOA+Apo</w:t>
            </w:r>
            <w:proofErr w:type="spellEnd"/>
          </w:p>
        </w:tc>
        <w:tc>
          <w:tcPr>
            <w:tcW w:w="597"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1592"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48.28 ± 3.55**</w:t>
            </w:r>
          </w:p>
        </w:tc>
        <w:tc>
          <w:tcPr>
            <w:tcW w:w="1592"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100.20 ± 4.49</w:t>
            </w:r>
            <w:r>
              <w:rPr>
                <w:rFonts w:ascii="Arial" w:eastAsia="等线" w:hAnsi="Arial" w:cs="Arial"/>
                <w:sz w:val="20"/>
                <w:szCs w:val="20"/>
                <w:vertAlign w:val="superscript"/>
                <w:lang w:bidi="ar"/>
              </w:rPr>
              <w:t>##</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Arial" w:eastAsia="宋体" w:hAnsi="Arial" w:cs="Arial" w:hint="eastAsia"/>
          <w:b/>
          <w:bCs/>
          <w:sz w:val="20"/>
          <w:szCs w:val="20"/>
          <w:shd w:val="clear" w:color="auto" w:fill="FFFFFF"/>
        </w:rPr>
        <w:t xml:space="preserve"> Figure S2B Mankin's score</w:t>
      </w:r>
    </w:p>
    <w:tbl>
      <w:tblPr>
        <w:tblW w:w="2922" w:type="pct"/>
        <w:tblInd w:w="108" w:type="dxa"/>
        <w:tblLook w:val="04A0" w:firstRow="1" w:lastRow="0" w:firstColumn="1" w:lastColumn="0" w:noHBand="0" w:noVBand="1"/>
      </w:tblPr>
      <w:tblGrid>
        <w:gridCol w:w="1781"/>
        <w:gridCol w:w="872"/>
        <w:gridCol w:w="2327"/>
      </w:tblGrid>
      <w:tr w:rsidR="00897A03">
        <w:trPr>
          <w:trHeight w:val="211"/>
        </w:trPr>
        <w:tc>
          <w:tcPr>
            <w:tcW w:w="1787"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group</w:t>
            </w:r>
          </w:p>
        </w:tc>
        <w:tc>
          <w:tcPr>
            <w:tcW w:w="876"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n</w:t>
            </w:r>
          </w:p>
        </w:tc>
        <w:tc>
          <w:tcPr>
            <w:tcW w:w="2336" w:type="pct"/>
            <w:tcBorders>
              <w:top w:val="single" w:sz="6" w:space="0" w:color="000000"/>
              <w:left w:val="nil"/>
              <w:bottom w:val="single" w:sz="2" w:space="0" w:color="000000"/>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Mankin's score</w:t>
            </w:r>
          </w:p>
        </w:tc>
      </w:tr>
      <w:tr w:rsidR="00897A03">
        <w:trPr>
          <w:trHeight w:val="211"/>
        </w:trPr>
        <w:tc>
          <w:tcPr>
            <w:tcW w:w="1787"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Control</w:t>
            </w:r>
          </w:p>
        </w:tc>
        <w:tc>
          <w:tcPr>
            <w:tcW w:w="876" w:type="pct"/>
            <w:tcBorders>
              <w:top w:val="single" w:sz="2" w:space="0" w:color="000000"/>
              <w:left w:val="nil"/>
              <w:bottom w:val="nil"/>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2336" w:type="pct"/>
            <w:tcBorders>
              <w:top w:val="single" w:sz="2" w:space="0" w:color="000000"/>
              <w:left w:val="nil"/>
              <w:bottom w:val="nil"/>
              <w:right w:val="nil"/>
            </w:tcBorders>
            <w:shd w:val="clear" w:color="auto" w:fill="auto"/>
            <w:vAlign w:val="bottom"/>
          </w:tcPr>
          <w:p w:rsidR="00897A03" w:rsidRDefault="00000000">
            <w:pPr>
              <w:spacing w:line="300" w:lineRule="auto"/>
              <w:rPr>
                <w:rFonts w:ascii="Arial" w:hAnsi="Arial" w:cs="Arial"/>
                <w:sz w:val="20"/>
                <w:szCs w:val="20"/>
              </w:rPr>
            </w:pPr>
            <w:bookmarkStart w:id="0" w:name="OLE_LINK6"/>
            <w:r>
              <w:rPr>
                <w:rFonts w:ascii="Arial" w:eastAsia="等线" w:hAnsi="Arial" w:cs="Arial"/>
                <w:sz w:val="20"/>
                <w:szCs w:val="20"/>
                <w:lang w:bidi="ar"/>
              </w:rPr>
              <w:t>0.83 ± 0.</w:t>
            </w:r>
            <w:bookmarkEnd w:id="0"/>
            <w:r>
              <w:rPr>
                <w:rFonts w:ascii="Arial" w:eastAsia="等线" w:hAnsi="Arial" w:cs="Arial"/>
                <w:sz w:val="20"/>
                <w:szCs w:val="20"/>
                <w:lang w:bidi="ar"/>
              </w:rPr>
              <w:t>67</w:t>
            </w:r>
          </w:p>
        </w:tc>
      </w:tr>
      <w:tr w:rsidR="00897A03">
        <w:trPr>
          <w:trHeight w:val="211"/>
        </w:trPr>
        <w:tc>
          <w:tcPr>
            <w:tcW w:w="1787"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KOA</w:t>
            </w:r>
          </w:p>
        </w:tc>
        <w:tc>
          <w:tcPr>
            <w:tcW w:w="876"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2336" w:type="pct"/>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8.50 ± 0.80**</w:t>
            </w:r>
          </w:p>
        </w:tc>
      </w:tr>
      <w:tr w:rsidR="00897A03">
        <w:trPr>
          <w:trHeight w:val="211"/>
        </w:trPr>
        <w:tc>
          <w:tcPr>
            <w:tcW w:w="1787"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proofErr w:type="spellStart"/>
            <w:r>
              <w:rPr>
                <w:rFonts w:ascii="Arial" w:eastAsia="等线" w:hAnsi="Arial" w:cs="Arial"/>
                <w:sz w:val="20"/>
                <w:szCs w:val="20"/>
                <w:lang w:bidi="ar"/>
              </w:rPr>
              <w:t>KOA+Apo</w:t>
            </w:r>
            <w:proofErr w:type="spellEnd"/>
          </w:p>
        </w:tc>
        <w:tc>
          <w:tcPr>
            <w:tcW w:w="876"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6</w:t>
            </w:r>
          </w:p>
        </w:tc>
        <w:tc>
          <w:tcPr>
            <w:tcW w:w="2336"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sz w:val="20"/>
                <w:szCs w:val="20"/>
              </w:rPr>
            </w:pPr>
            <w:r>
              <w:rPr>
                <w:rFonts w:ascii="Arial" w:eastAsia="等线" w:hAnsi="Arial" w:cs="Arial"/>
                <w:sz w:val="20"/>
                <w:szCs w:val="20"/>
                <w:lang w:bidi="ar"/>
              </w:rPr>
              <w:t>5.67 ± 0.91**</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Wingdings" w:hAnsi="Wingdings" w:cs="Arial" w:hint="eastAsia"/>
          <w:sz w:val="20"/>
          <w:szCs w:val="20"/>
        </w:rPr>
        <w:t xml:space="preserve"> </w:t>
      </w:r>
      <w:r>
        <w:rPr>
          <w:rFonts w:ascii="Arial" w:eastAsia="宋体" w:hAnsi="Arial" w:cs="Arial" w:hint="eastAsia"/>
          <w:b/>
          <w:bCs/>
          <w:sz w:val="20"/>
          <w:szCs w:val="20"/>
          <w:shd w:val="clear" w:color="auto" w:fill="FFFFFF"/>
        </w:rPr>
        <w:t>Figure S3B Col-II and aggrecan</w:t>
      </w:r>
    </w:p>
    <w:tbl>
      <w:tblPr>
        <w:tblW w:w="3581" w:type="pct"/>
        <w:tblInd w:w="108" w:type="dxa"/>
        <w:tblCellMar>
          <w:left w:w="0" w:type="dxa"/>
          <w:right w:w="0" w:type="dxa"/>
        </w:tblCellMar>
        <w:tblLook w:val="04A0" w:firstRow="1" w:lastRow="0" w:firstColumn="1" w:lastColumn="0" w:noHBand="0" w:noVBand="1"/>
      </w:tblPr>
      <w:tblGrid>
        <w:gridCol w:w="1163"/>
        <w:gridCol w:w="856"/>
        <w:gridCol w:w="1985"/>
        <w:gridCol w:w="1945"/>
      </w:tblGrid>
      <w:tr w:rsidR="00897A03">
        <w:trPr>
          <w:trHeight w:val="325"/>
        </w:trPr>
        <w:tc>
          <w:tcPr>
            <w:tcW w:w="977" w:type="pct"/>
            <w:tcBorders>
              <w:top w:val="single" w:sz="6" w:space="0" w:color="000000"/>
              <w:left w:val="nil"/>
              <w:bottom w:val="single" w:sz="2" w:space="0" w:color="000000"/>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等线" w:hAnsi="Arial" w:cs="Arial"/>
                <w:sz w:val="20"/>
                <w:szCs w:val="20"/>
                <w:lang w:bidi="ar"/>
              </w:rPr>
              <w:t>group</w:t>
            </w:r>
          </w:p>
        </w:tc>
        <w:tc>
          <w:tcPr>
            <w:tcW w:w="719" w:type="pct"/>
            <w:tcBorders>
              <w:top w:val="single" w:sz="6" w:space="0" w:color="000000"/>
              <w:left w:val="nil"/>
              <w:bottom w:val="single" w:sz="2" w:space="0" w:color="000000"/>
              <w:right w:val="nil"/>
            </w:tcBorders>
            <w:shd w:val="clear" w:color="auto" w:fill="auto"/>
          </w:tcPr>
          <w:p w:rsidR="00897A03" w:rsidRDefault="00000000">
            <w:pPr>
              <w:widowControl/>
              <w:autoSpaceDE w:val="0"/>
              <w:spacing w:line="300" w:lineRule="auto"/>
              <w:textAlignment w:val="top"/>
              <w:rPr>
                <w:rFonts w:ascii="Arial" w:hAnsi="Arial" w:cs="Arial"/>
                <w:color w:val="000000"/>
                <w:kern w:val="0"/>
                <w:szCs w:val="21"/>
              </w:rPr>
            </w:pPr>
            <w:r>
              <w:rPr>
                <w:rFonts w:ascii="Arial" w:eastAsia="等线" w:hAnsi="Arial" w:cs="Arial"/>
                <w:color w:val="000000"/>
                <w:kern w:val="0"/>
                <w:szCs w:val="21"/>
                <w:lang w:bidi="ar"/>
              </w:rPr>
              <w:t>n</w:t>
            </w:r>
          </w:p>
        </w:tc>
        <w:tc>
          <w:tcPr>
            <w:tcW w:w="1668" w:type="pct"/>
            <w:tcBorders>
              <w:top w:val="single" w:sz="6" w:space="0" w:color="000000"/>
              <w:left w:val="nil"/>
              <w:bottom w:val="single" w:sz="2" w:space="0" w:color="000000"/>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Col-II</w:t>
            </w:r>
          </w:p>
        </w:tc>
        <w:tc>
          <w:tcPr>
            <w:tcW w:w="1635" w:type="pct"/>
            <w:tcBorders>
              <w:top w:val="single" w:sz="6" w:space="0" w:color="000000"/>
              <w:left w:val="nil"/>
              <w:bottom w:val="single" w:sz="2" w:space="0" w:color="000000"/>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kern w:val="0"/>
                <w:szCs w:val="21"/>
                <w:lang w:bidi="ar"/>
              </w:rPr>
              <w:t>aggrecan</w:t>
            </w:r>
          </w:p>
        </w:tc>
      </w:tr>
      <w:tr w:rsidR="00897A03">
        <w:trPr>
          <w:trHeight w:val="325"/>
        </w:trPr>
        <w:tc>
          <w:tcPr>
            <w:tcW w:w="977" w:type="pct"/>
            <w:tcBorders>
              <w:top w:val="single" w:sz="2" w:space="0" w:color="000000"/>
              <w:left w:val="nil"/>
              <w:bottom w:val="nil"/>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Control</w:t>
            </w:r>
          </w:p>
        </w:tc>
        <w:tc>
          <w:tcPr>
            <w:tcW w:w="719" w:type="pct"/>
            <w:tcBorders>
              <w:top w:val="single" w:sz="2" w:space="0" w:color="000000"/>
              <w:left w:val="nil"/>
              <w:bottom w:val="nil"/>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6</w:t>
            </w:r>
          </w:p>
        </w:tc>
        <w:tc>
          <w:tcPr>
            <w:tcW w:w="1668" w:type="pct"/>
            <w:tcBorders>
              <w:top w:val="single" w:sz="2" w:space="0" w:color="000000"/>
              <w:left w:val="nil"/>
              <w:bottom w:val="nil"/>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0.8</w:t>
            </w:r>
            <w:r>
              <w:rPr>
                <w:rFonts w:ascii="Arial" w:eastAsia="等线" w:hAnsi="Arial" w:cs="Arial"/>
                <w:color w:val="000000"/>
                <w:kern w:val="0"/>
                <w:szCs w:val="21"/>
                <w:lang w:bidi="ar"/>
              </w:rPr>
              <w:t>29</w:t>
            </w:r>
            <w:r>
              <w:rPr>
                <w:rFonts w:ascii="Arial" w:eastAsia="Times New Roman" w:hAnsi="Arial" w:cs="Arial"/>
                <w:color w:val="000000"/>
                <w:kern w:val="0"/>
                <w:szCs w:val="21"/>
                <w:lang w:bidi="ar"/>
              </w:rPr>
              <w:t xml:space="preserve"> ± 0.0</w:t>
            </w:r>
            <w:r>
              <w:rPr>
                <w:rFonts w:ascii="Arial" w:eastAsia="等线" w:hAnsi="Arial" w:cs="Arial"/>
                <w:color w:val="000000"/>
                <w:kern w:val="0"/>
                <w:szCs w:val="21"/>
                <w:lang w:bidi="ar"/>
              </w:rPr>
              <w:t>4</w:t>
            </w:r>
            <w:r>
              <w:rPr>
                <w:rFonts w:ascii="Arial" w:eastAsia="Times New Roman" w:hAnsi="Arial" w:cs="Arial"/>
                <w:color w:val="000000"/>
                <w:kern w:val="0"/>
                <w:szCs w:val="21"/>
                <w:lang w:bidi="ar"/>
              </w:rPr>
              <w:t>9</w:t>
            </w:r>
          </w:p>
        </w:tc>
        <w:tc>
          <w:tcPr>
            <w:tcW w:w="1635" w:type="pct"/>
            <w:tcBorders>
              <w:top w:val="single" w:sz="2" w:space="0" w:color="000000"/>
              <w:left w:val="nil"/>
              <w:bottom w:val="nil"/>
              <w:right w:val="nil"/>
            </w:tcBorders>
            <w:shd w:val="clear" w:color="auto" w:fill="auto"/>
          </w:tcPr>
          <w:p w:rsidR="00897A03" w:rsidRDefault="00000000">
            <w:pPr>
              <w:widowControl/>
              <w:autoSpaceDE w:val="0"/>
              <w:spacing w:line="300" w:lineRule="auto"/>
              <w:textAlignment w:val="top"/>
              <w:rPr>
                <w:rFonts w:ascii="Arial" w:hAnsi="Arial" w:cs="Arial"/>
                <w:color w:val="000000"/>
                <w:kern w:val="0"/>
                <w:szCs w:val="21"/>
              </w:rPr>
            </w:pPr>
            <w:r>
              <w:rPr>
                <w:rFonts w:ascii="Arial" w:eastAsia="Times New Roman" w:hAnsi="Arial" w:cs="Arial"/>
                <w:color w:val="000000"/>
                <w:kern w:val="0"/>
                <w:szCs w:val="21"/>
                <w:lang w:bidi="ar"/>
              </w:rPr>
              <w:t>0.640 ± 0.0</w:t>
            </w:r>
            <w:r>
              <w:rPr>
                <w:rFonts w:ascii="Arial" w:eastAsia="等线" w:hAnsi="Arial" w:cs="Arial"/>
                <w:color w:val="000000"/>
                <w:kern w:val="0"/>
                <w:szCs w:val="21"/>
                <w:lang w:bidi="ar"/>
              </w:rPr>
              <w:t>34</w:t>
            </w:r>
          </w:p>
        </w:tc>
      </w:tr>
      <w:tr w:rsidR="00897A03">
        <w:trPr>
          <w:trHeight w:val="325"/>
        </w:trPr>
        <w:tc>
          <w:tcPr>
            <w:tcW w:w="977" w:type="pct"/>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等线" w:hAnsi="Arial" w:cs="Arial"/>
                <w:sz w:val="20"/>
                <w:szCs w:val="20"/>
                <w:lang w:bidi="ar"/>
              </w:rPr>
              <w:t>KOA</w:t>
            </w:r>
          </w:p>
        </w:tc>
        <w:tc>
          <w:tcPr>
            <w:tcW w:w="719" w:type="pct"/>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6</w:t>
            </w:r>
          </w:p>
        </w:tc>
        <w:tc>
          <w:tcPr>
            <w:tcW w:w="1668" w:type="pct"/>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0.32</w:t>
            </w:r>
            <w:r>
              <w:rPr>
                <w:rFonts w:ascii="Arial" w:eastAsia="等线" w:hAnsi="Arial" w:cs="Arial"/>
                <w:color w:val="000000"/>
                <w:kern w:val="0"/>
                <w:szCs w:val="21"/>
                <w:lang w:bidi="ar"/>
              </w:rPr>
              <w:t>6</w:t>
            </w:r>
            <w:r>
              <w:rPr>
                <w:rFonts w:ascii="Arial" w:eastAsia="Times New Roman" w:hAnsi="Arial" w:cs="Arial"/>
                <w:color w:val="000000"/>
                <w:kern w:val="0"/>
                <w:szCs w:val="21"/>
                <w:lang w:bidi="ar"/>
              </w:rPr>
              <w:t xml:space="preserve"> ± 0.0</w:t>
            </w:r>
            <w:r>
              <w:rPr>
                <w:rFonts w:ascii="Arial" w:eastAsia="等线" w:hAnsi="Arial" w:cs="Arial"/>
                <w:color w:val="000000"/>
                <w:kern w:val="0"/>
                <w:szCs w:val="21"/>
                <w:lang w:bidi="ar"/>
              </w:rPr>
              <w:t>18</w:t>
            </w:r>
            <w:r>
              <w:rPr>
                <w:rFonts w:ascii="Arial" w:eastAsia="Times New Roman" w:hAnsi="Arial" w:cs="Arial"/>
                <w:kern w:val="0"/>
                <w:szCs w:val="21"/>
                <w:vertAlign w:val="superscript"/>
                <w:lang w:bidi="ar"/>
              </w:rPr>
              <w:t>**</w:t>
            </w:r>
          </w:p>
        </w:tc>
        <w:tc>
          <w:tcPr>
            <w:tcW w:w="1635" w:type="pct"/>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0.154 ± 0.01</w:t>
            </w:r>
            <w:r>
              <w:rPr>
                <w:rFonts w:ascii="Arial" w:eastAsia="等线" w:hAnsi="Arial" w:cs="Arial"/>
                <w:color w:val="000000"/>
                <w:kern w:val="0"/>
                <w:szCs w:val="21"/>
                <w:lang w:bidi="ar"/>
              </w:rPr>
              <w:t>4</w:t>
            </w:r>
            <w:r>
              <w:rPr>
                <w:rFonts w:ascii="Arial" w:eastAsia="Times New Roman" w:hAnsi="Arial" w:cs="Arial"/>
                <w:kern w:val="0"/>
                <w:szCs w:val="21"/>
                <w:vertAlign w:val="superscript"/>
                <w:lang w:bidi="ar"/>
              </w:rPr>
              <w:t>**</w:t>
            </w:r>
          </w:p>
        </w:tc>
      </w:tr>
      <w:tr w:rsidR="00897A03">
        <w:trPr>
          <w:trHeight w:val="325"/>
        </w:trPr>
        <w:tc>
          <w:tcPr>
            <w:tcW w:w="977" w:type="pct"/>
            <w:tcBorders>
              <w:top w:val="nil"/>
              <w:left w:val="nil"/>
              <w:bottom w:val="single" w:sz="4" w:space="0" w:color="auto"/>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proofErr w:type="spellStart"/>
            <w:r>
              <w:rPr>
                <w:rFonts w:ascii="Arial" w:eastAsia="等线" w:hAnsi="Arial" w:cs="Arial"/>
                <w:sz w:val="20"/>
                <w:szCs w:val="20"/>
                <w:lang w:bidi="ar"/>
              </w:rPr>
              <w:t>KOA+Apo</w:t>
            </w:r>
            <w:proofErr w:type="spellEnd"/>
          </w:p>
        </w:tc>
        <w:tc>
          <w:tcPr>
            <w:tcW w:w="719" w:type="pct"/>
            <w:tcBorders>
              <w:top w:val="nil"/>
              <w:left w:val="nil"/>
              <w:bottom w:val="single" w:sz="4" w:space="0" w:color="auto"/>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6</w:t>
            </w:r>
          </w:p>
        </w:tc>
        <w:tc>
          <w:tcPr>
            <w:tcW w:w="1668" w:type="pct"/>
            <w:tcBorders>
              <w:top w:val="nil"/>
              <w:left w:val="nil"/>
              <w:bottom w:val="single" w:sz="4" w:space="0" w:color="auto"/>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0.619 ± 0.0</w:t>
            </w:r>
            <w:r>
              <w:rPr>
                <w:rFonts w:ascii="Arial" w:eastAsia="等线" w:hAnsi="Arial" w:cs="Arial"/>
                <w:color w:val="000000"/>
                <w:kern w:val="0"/>
                <w:szCs w:val="21"/>
                <w:lang w:bidi="ar"/>
              </w:rPr>
              <w:t>1</w:t>
            </w:r>
            <w:r>
              <w:rPr>
                <w:rFonts w:ascii="Arial" w:eastAsia="Times New Roman" w:hAnsi="Arial" w:cs="Arial"/>
                <w:color w:val="000000"/>
                <w:kern w:val="0"/>
                <w:szCs w:val="21"/>
                <w:lang w:bidi="ar"/>
              </w:rPr>
              <w:t>8</w:t>
            </w:r>
            <w:r>
              <w:rPr>
                <w:rFonts w:ascii="Arial" w:eastAsia="Times New Roman" w:hAnsi="Arial" w:cs="Arial"/>
                <w:kern w:val="0"/>
                <w:szCs w:val="21"/>
                <w:vertAlign w:val="superscript"/>
                <w:lang w:bidi="ar"/>
              </w:rPr>
              <w:t>##</w:t>
            </w:r>
          </w:p>
        </w:tc>
        <w:tc>
          <w:tcPr>
            <w:tcW w:w="1635" w:type="pct"/>
            <w:tcBorders>
              <w:top w:val="nil"/>
              <w:left w:val="nil"/>
              <w:bottom w:val="single" w:sz="4" w:space="0" w:color="auto"/>
              <w:right w:val="nil"/>
            </w:tcBorders>
            <w:shd w:val="clear" w:color="auto" w:fill="auto"/>
          </w:tcPr>
          <w:p w:rsidR="00897A03" w:rsidRDefault="00000000">
            <w:pPr>
              <w:widowControl/>
              <w:autoSpaceDE w:val="0"/>
              <w:spacing w:line="300" w:lineRule="auto"/>
              <w:textAlignment w:val="top"/>
              <w:rPr>
                <w:rFonts w:ascii="Arial" w:eastAsia="Times New Roman" w:hAnsi="Arial" w:cs="Arial"/>
                <w:color w:val="000000"/>
                <w:kern w:val="0"/>
                <w:szCs w:val="21"/>
              </w:rPr>
            </w:pPr>
            <w:r>
              <w:rPr>
                <w:rFonts w:ascii="Arial" w:eastAsia="Times New Roman" w:hAnsi="Arial" w:cs="Arial"/>
                <w:color w:val="000000"/>
                <w:kern w:val="0"/>
                <w:szCs w:val="21"/>
                <w:lang w:bidi="ar"/>
              </w:rPr>
              <w:t>0.414 ± 0.02</w:t>
            </w:r>
            <w:r>
              <w:rPr>
                <w:rFonts w:ascii="Arial" w:eastAsia="等线" w:hAnsi="Arial" w:cs="Arial"/>
                <w:color w:val="000000"/>
                <w:kern w:val="0"/>
                <w:szCs w:val="21"/>
                <w:lang w:bidi="ar"/>
              </w:rPr>
              <w:t>2</w:t>
            </w:r>
            <w:r>
              <w:rPr>
                <w:rFonts w:ascii="Arial" w:eastAsia="Times New Roman" w:hAnsi="Arial" w:cs="Arial"/>
                <w:kern w:val="0"/>
                <w:szCs w:val="21"/>
                <w:vertAlign w:val="superscript"/>
                <w:lang w:bidi="ar"/>
              </w:rPr>
              <w:t>##</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Arial" w:eastAsia="宋体" w:hAnsi="Arial" w:cs="Arial" w:hint="eastAsia"/>
          <w:b/>
          <w:bCs/>
          <w:sz w:val="20"/>
          <w:szCs w:val="20"/>
          <w:shd w:val="clear" w:color="auto" w:fill="FFFFFF"/>
        </w:rPr>
        <w:t xml:space="preserve"> Figure S4B IL-7 and MMP-13 </w:t>
      </w:r>
    </w:p>
    <w:tbl>
      <w:tblPr>
        <w:tblW w:w="3620" w:type="pct"/>
        <w:tblInd w:w="108" w:type="dxa"/>
        <w:tblCellMar>
          <w:left w:w="0" w:type="dxa"/>
          <w:right w:w="0" w:type="dxa"/>
        </w:tblCellMar>
        <w:tblLook w:val="04A0" w:firstRow="1" w:lastRow="0" w:firstColumn="1" w:lastColumn="0" w:noHBand="0" w:noVBand="1"/>
      </w:tblPr>
      <w:tblGrid>
        <w:gridCol w:w="1299"/>
        <w:gridCol w:w="536"/>
        <w:gridCol w:w="1969"/>
        <w:gridCol w:w="2210"/>
      </w:tblGrid>
      <w:tr w:rsidR="00897A03">
        <w:trPr>
          <w:trHeight w:val="119"/>
        </w:trPr>
        <w:tc>
          <w:tcPr>
            <w:tcW w:w="1079" w:type="pct"/>
            <w:tcBorders>
              <w:top w:val="single" w:sz="8"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kern w:val="0"/>
                <w:szCs w:val="21"/>
              </w:rPr>
            </w:pPr>
            <w:r>
              <w:rPr>
                <w:rFonts w:ascii="Arial" w:eastAsia="等线" w:hAnsi="Arial" w:cs="Arial"/>
                <w:sz w:val="20"/>
                <w:szCs w:val="20"/>
                <w:lang w:bidi="ar"/>
              </w:rPr>
              <w:t>group</w:t>
            </w:r>
          </w:p>
        </w:tc>
        <w:tc>
          <w:tcPr>
            <w:tcW w:w="446" w:type="pct"/>
            <w:tcBorders>
              <w:top w:val="single" w:sz="8"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kern w:val="0"/>
                <w:szCs w:val="21"/>
              </w:rPr>
            </w:pPr>
            <w:r>
              <w:rPr>
                <w:rFonts w:ascii="Arial" w:eastAsia="宋体" w:hAnsi="Arial" w:cs="Arial"/>
                <w:kern w:val="0"/>
                <w:szCs w:val="21"/>
                <w:lang w:bidi="ar"/>
              </w:rPr>
              <w:t>n</w:t>
            </w:r>
          </w:p>
        </w:tc>
        <w:tc>
          <w:tcPr>
            <w:tcW w:w="1637" w:type="pct"/>
            <w:tcBorders>
              <w:top w:val="single" w:sz="8" w:space="0" w:color="auto"/>
              <w:left w:val="nil"/>
              <w:bottom w:val="single" w:sz="4" w:space="0" w:color="auto"/>
              <w:right w:val="nil"/>
            </w:tcBorders>
            <w:shd w:val="clear" w:color="auto" w:fill="auto"/>
          </w:tcPr>
          <w:p w:rsidR="00897A03" w:rsidRDefault="00000000">
            <w:pPr>
              <w:pStyle w:val="TableText"/>
              <w:widowControl/>
              <w:overflowPunct w:val="0"/>
              <w:autoSpaceDE w:val="0"/>
              <w:spacing w:line="300" w:lineRule="auto"/>
              <w:rPr>
                <w:rFonts w:ascii="Arial" w:hAnsi="Arial" w:cs="Arial"/>
                <w:kern w:val="0"/>
                <w:sz w:val="21"/>
                <w:szCs w:val="21"/>
              </w:rPr>
            </w:pPr>
            <w:r>
              <w:rPr>
                <w:rFonts w:ascii="Arial" w:hAnsi="Arial" w:cs="Arial"/>
                <w:spacing w:val="-1"/>
                <w:kern w:val="0"/>
                <w:sz w:val="21"/>
                <w:szCs w:val="21"/>
              </w:rPr>
              <w:t>IL-7</w:t>
            </w:r>
          </w:p>
        </w:tc>
        <w:tc>
          <w:tcPr>
            <w:tcW w:w="1837" w:type="pct"/>
            <w:tcBorders>
              <w:top w:val="single" w:sz="8" w:space="0" w:color="auto"/>
              <w:left w:val="nil"/>
              <w:bottom w:val="single" w:sz="4" w:space="0" w:color="auto"/>
              <w:right w:val="nil"/>
            </w:tcBorders>
            <w:shd w:val="clear" w:color="auto" w:fill="auto"/>
          </w:tcPr>
          <w:p w:rsidR="00897A03" w:rsidRDefault="00000000">
            <w:pPr>
              <w:pStyle w:val="TableText"/>
              <w:widowControl/>
              <w:overflowPunct w:val="0"/>
              <w:autoSpaceDE w:val="0"/>
              <w:spacing w:line="300" w:lineRule="auto"/>
              <w:rPr>
                <w:rFonts w:ascii="Arial" w:hAnsi="Arial" w:cs="Arial"/>
                <w:kern w:val="0"/>
                <w:sz w:val="21"/>
                <w:szCs w:val="21"/>
              </w:rPr>
            </w:pPr>
            <w:r>
              <w:rPr>
                <w:rFonts w:ascii="Arial" w:hAnsi="Arial" w:cs="Arial"/>
                <w:spacing w:val="-1"/>
                <w:kern w:val="0"/>
                <w:sz w:val="21"/>
                <w:szCs w:val="21"/>
              </w:rPr>
              <w:t>MMP-13</w:t>
            </w:r>
          </w:p>
        </w:tc>
      </w:tr>
      <w:tr w:rsidR="00897A03">
        <w:trPr>
          <w:trHeight w:val="119"/>
        </w:trPr>
        <w:tc>
          <w:tcPr>
            <w:tcW w:w="1079"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eastAsia="Times New Roman" w:hAnsi="Arial" w:cs="Arial"/>
                <w:kern w:val="0"/>
                <w:szCs w:val="21"/>
              </w:rPr>
            </w:pPr>
            <w:r>
              <w:rPr>
                <w:rFonts w:ascii="Arial" w:eastAsia="等线" w:hAnsi="Arial" w:cs="Arial"/>
                <w:sz w:val="20"/>
                <w:szCs w:val="20"/>
                <w:lang w:bidi="ar"/>
              </w:rPr>
              <w:t>Control</w:t>
            </w:r>
          </w:p>
        </w:tc>
        <w:tc>
          <w:tcPr>
            <w:tcW w:w="446" w:type="pct"/>
            <w:tcBorders>
              <w:top w:val="single" w:sz="4" w:space="0" w:color="auto"/>
              <w:left w:val="nil"/>
              <w:bottom w:val="nil"/>
              <w:right w:val="nil"/>
            </w:tcBorders>
            <w:shd w:val="clear" w:color="auto" w:fill="auto"/>
          </w:tcPr>
          <w:p w:rsidR="00897A03" w:rsidRDefault="00000000">
            <w:pPr>
              <w:pStyle w:val="TableText"/>
              <w:widowControl/>
              <w:overflowPunct w:val="0"/>
              <w:autoSpaceDE w:val="0"/>
              <w:spacing w:line="300" w:lineRule="auto"/>
              <w:rPr>
                <w:rFonts w:ascii="Arial" w:hAnsi="Arial" w:cs="Arial"/>
                <w:kern w:val="0"/>
                <w:sz w:val="21"/>
                <w:szCs w:val="21"/>
              </w:rPr>
            </w:pPr>
            <w:r>
              <w:rPr>
                <w:rFonts w:ascii="Arial" w:hAnsi="Arial" w:cs="Arial"/>
                <w:kern w:val="0"/>
                <w:sz w:val="21"/>
                <w:szCs w:val="21"/>
              </w:rPr>
              <w:t>6</w:t>
            </w:r>
          </w:p>
        </w:tc>
        <w:tc>
          <w:tcPr>
            <w:tcW w:w="1637"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Times New Roman" w:hAnsi="Arial" w:cs="Arial"/>
                <w:spacing w:val="-1"/>
                <w:kern w:val="0"/>
                <w:szCs w:val="21"/>
                <w:lang w:bidi="ar"/>
              </w:rPr>
              <w:t>24.71 ± 1.</w:t>
            </w:r>
            <w:r>
              <w:rPr>
                <w:rFonts w:ascii="Arial" w:eastAsia="等线" w:hAnsi="Arial" w:cs="Arial"/>
                <w:spacing w:val="-1"/>
                <w:kern w:val="0"/>
                <w:szCs w:val="21"/>
                <w:lang w:bidi="ar"/>
              </w:rPr>
              <w:t>10</w:t>
            </w:r>
          </w:p>
        </w:tc>
        <w:tc>
          <w:tcPr>
            <w:tcW w:w="1837"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Times New Roman" w:hAnsi="Arial" w:cs="Arial"/>
                <w:spacing w:val="-1"/>
                <w:kern w:val="0"/>
                <w:szCs w:val="21"/>
                <w:lang w:bidi="ar"/>
              </w:rPr>
              <w:t xml:space="preserve">67.63 ± </w:t>
            </w:r>
            <w:r>
              <w:rPr>
                <w:rFonts w:ascii="Arial" w:eastAsia="等线" w:hAnsi="Arial" w:cs="Arial"/>
                <w:spacing w:val="-1"/>
                <w:kern w:val="0"/>
                <w:szCs w:val="21"/>
                <w:lang w:bidi="ar"/>
              </w:rPr>
              <w:t>3.64</w:t>
            </w:r>
          </w:p>
        </w:tc>
      </w:tr>
      <w:tr w:rsidR="00897A03">
        <w:trPr>
          <w:trHeight w:val="119"/>
        </w:trPr>
        <w:tc>
          <w:tcPr>
            <w:tcW w:w="1079" w:type="pct"/>
            <w:shd w:val="clear" w:color="auto" w:fill="auto"/>
          </w:tcPr>
          <w:p w:rsidR="00897A03" w:rsidRDefault="00000000">
            <w:pPr>
              <w:overflowPunct w:val="0"/>
              <w:autoSpaceDE w:val="0"/>
              <w:spacing w:line="300" w:lineRule="auto"/>
              <w:rPr>
                <w:rFonts w:ascii="Arial" w:eastAsia="Times New Roman" w:hAnsi="Arial" w:cs="Arial"/>
                <w:kern w:val="0"/>
                <w:szCs w:val="21"/>
              </w:rPr>
            </w:pPr>
            <w:r>
              <w:rPr>
                <w:rFonts w:ascii="Arial" w:eastAsia="等线" w:hAnsi="Arial" w:cs="Arial"/>
                <w:sz w:val="20"/>
                <w:szCs w:val="20"/>
                <w:lang w:bidi="ar"/>
              </w:rPr>
              <w:t>KOA</w:t>
            </w:r>
          </w:p>
        </w:tc>
        <w:tc>
          <w:tcPr>
            <w:tcW w:w="446" w:type="pct"/>
            <w:shd w:val="clear" w:color="auto" w:fill="auto"/>
          </w:tcPr>
          <w:p w:rsidR="00897A03" w:rsidRDefault="00000000">
            <w:pPr>
              <w:pStyle w:val="TableText"/>
              <w:widowControl/>
              <w:overflowPunct w:val="0"/>
              <w:autoSpaceDE w:val="0"/>
              <w:spacing w:line="300" w:lineRule="auto"/>
              <w:rPr>
                <w:rFonts w:ascii="Arial" w:hAnsi="Arial" w:cs="Arial"/>
                <w:kern w:val="0"/>
                <w:sz w:val="21"/>
                <w:szCs w:val="21"/>
              </w:rPr>
            </w:pPr>
            <w:r>
              <w:rPr>
                <w:rFonts w:ascii="Arial" w:hAnsi="Arial" w:cs="Arial"/>
                <w:kern w:val="0"/>
                <w:sz w:val="21"/>
                <w:szCs w:val="21"/>
              </w:rPr>
              <w:t>6</w:t>
            </w:r>
          </w:p>
        </w:tc>
        <w:tc>
          <w:tcPr>
            <w:tcW w:w="1637" w:type="pct"/>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Times New Roman" w:hAnsi="Arial" w:cs="Arial"/>
                <w:spacing w:val="-1"/>
                <w:kern w:val="0"/>
                <w:szCs w:val="21"/>
                <w:lang w:bidi="ar"/>
              </w:rPr>
              <w:t xml:space="preserve">46.01 ± </w:t>
            </w:r>
            <w:r>
              <w:rPr>
                <w:rFonts w:ascii="Arial" w:eastAsia="等线" w:hAnsi="Arial" w:cs="Arial"/>
                <w:spacing w:val="-1"/>
                <w:kern w:val="0"/>
                <w:szCs w:val="21"/>
                <w:lang w:bidi="ar"/>
              </w:rPr>
              <w:t>2.64</w:t>
            </w:r>
            <w:r>
              <w:rPr>
                <w:rFonts w:ascii="Arial" w:eastAsia="Times New Roman" w:hAnsi="Arial" w:cs="Arial"/>
                <w:kern w:val="0"/>
                <w:szCs w:val="21"/>
                <w:vertAlign w:val="superscript"/>
                <w:lang w:bidi="ar"/>
              </w:rPr>
              <w:t>**</w:t>
            </w:r>
          </w:p>
        </w:tc>
        <w:tc>
          <w:tcPr>
            <w:tcW w:w="1837" w:type="pct"/>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等线" w:hAnsi="Arial" w:cs="Arial"/>
                <w:spacing w:val="-1"/>
                <w:kern w:val="0"/>
                <w:szCs w:val="21"/>
                <w:lang w:bidi="ar"/>
              </w:rPr>
              <w:t>201.58</w:t>
            </w:r>
            <w:r>
              <w:rPr>
                <w:rFonts w:ascii="Arial" w:eastAsia="Times New Roman" w:hAnsi="Arial" w:cs="Arial"/>
                <w:spacing w:val="-1"/>
                <w:kern w:val="0"/>
                <w:szCs w:val="21"/>
                <w:lang w:bidi="ar"/>
              </w:rPr>
              <w:t xml:space="preserve"> ± </w:t>
            </w:r>
            <w:r>
              <w:rPr>
                <w:rFonts w:ascii="Arial" w:eastAsia="等线" w:hAnsi="Arial" w:cs="Arial"/>
                <w:spacing w:val="-1"/>
                <w:kern w:val="0"/>
                <w:szCs w:val="21"/>
                <w:lang w:bidi="ar"/>
              </w:rPr>
              <w:t>9.13</w:t>
            </w:r>
            <w:r>
              <w:rPr>
                <w:rFonts w:ascii="Arial" w:eastAsia="Times New Roman" w:hAnsi="Arial" w:cs="Arial"/>
                <w:kern w:val="0"/>
                <w:szCs w:val="21"/>
                <w:vertAlign w:val="superscript"/>
                <w:lang w:bidi="ar"/>
              </w:rPr>
              <w:t>**</w:t>
            </w:r>
          </w:p>
        </w:tc>
      </w:tr>
      <w:tr w:rsidR="00897A03">
        <w:trPr>
          <w:trHeight w:val="119"/>
        </w:trPr>
        <w:tc>
          <w:tcPr>
            <w:tcW w:w="1079"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kern w:val="0"/>
                <w:szCs w:val="21"/>
              </w:rPr>
            </w:pPr>
            <w:proofErr w:type="spellStart"/>
            <w:r>
              <w:rPr>
                <w:rFonts w:ascii="Arial" w:eastAsia="等线" w:hAnsi="Arial" w:cs="Arial"/>
                <w:sz w:val="20"/>
                <w:szCs w:val="20"/>
                <w:lang w:bidi="ar"/>
              </w:rPr>
              <w:t>KOA+Apo</w:t>
            </w:r>
            <w:proofErr w:type="spellEnd"/>
          </w:p>
        </w:tc>
        <w:tc>
          <w:tcPr>
            <w:tcW w:w="446" w:type="pct"/>
            <w:tcBorders>
              <w:top w:val="nil"/>
              <w:left w:val="nil"/>
              <w:bottom w:val="single" w:sz="4" w:space="0" w:color="auto"/>
              <w:right w:val="nil"/>
            </w:tcBorders>
            <w:shd w:val="clear" w:color="auto" w:fill="auto"/>
          </w:tcPr>
          <w:p w:rsidR="00897A03" w:rsidRDefault="00000000">
            <w:pPr>
              <w:pStyle w:val="TableText"/>
              <w:widowControl/>
              <w:overflowPunct w:val="0"/>
              <w:autoSpaceDE w:val="0"/>
              <w:spacing w:line="300" w:lineRule="auto"/>
              <w:rPr>
                <w:rFonts w:ascii="Arial" w:hAnsi="Arial" w:cs="Arial"/>
                <w:kern w:val="0"/>
                <w:sz w:val="21"/>
                <w:szCs w:val="21"/>
              </w:rPr>
            </w:pPr>
            <w:r>
              <w:rPr>
                <w:rFonts w:ascii="Arial" w:hAnsi="Arial" w:cs="Arial"/>
                <w:kern w:val="0"/>
                <w:sz w:val="21"/>
                <w:szCs w:val="21"/>
              </w:rPr>
              <w:t>6</w:t>
            </w:r>
          </w:p>
        </w:tc>
        <w:tc>
          <w:tcPr>
            <w:tcW w:w="1637"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Times New Roman" w:hAnsi="Arial" w:cs="Arial"/>
                <w:spacing w:val="-1"/>
                <w:kern w:val="0"/>
                <w:szCs w:val="21"/>
                <w:lang w:bidi="ar"/>
              </w:rPr>
              <w:t>30.</w:t>
            </w:r>
            <w:r>
              <w:rPr>
                <w:rFonts w:ascii="Arial" w:eastAsia="等线" w:hAnsi="Arial" w:cs="Arial"/>
                <w:spacing w:val="-1"/>
                <w:kern w:val="0"/>
                <w:szCs w:val="21"/>
                <w:lang w:bidi="ar"/>
              </w:rPr>
              <w:t>42</w:t>
            </w:r>
            <w:r>
              <w:rPr>
                <w:rFonts w:ascii="Arial" w:eastAsia="Times New Roman" w:hAnsi="Arial" w:cs="Arial"/>
                <w:spacing w:val="-1"/>
                <w:kern w:val="0"/>
                <w:szCs w:val="21"/>
                <w:lang w:bidi="ar"/>
              </w:rPr>
              <w:t xml:space="preserve"> ± </w:t>
            </w:r>
            <w:r>
              <w:rPr>
                <w:rFonts w:ascii="Arial" w:eastAsia="等线" w:hAnsi="Arial" w:cs="Arial"/>
                <w:spacing w:val="-1"/>
                <w:kern w:val="0"/>
                <w:szCs w:val="21"/>
                <w:lang w:bidi="ar"/>
              </w:rPr>
              <w:t>1.54</w:t>
            </w:r>
            <w:r>
              <w:rPr>
                <w:rFonts w:ascii="Arial" w:eastAsia="Times New Roman" w:hAnsi="Arial" w:cs="Arial"/>
                <w:kern w:val="0"/>
                <w:szCs w:val="21"/>
                <w:vertAlign w:val="superscript"/>
                <w:lang w:bidi="ar"/>
              </w:rPr>
              <w:t>##</w:t>
            </w:r>
          </w:p>
        </w:tc>
        <w:tc>
          <w:tcPr>
            <w:tcW w:w="1837"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1"/>
                <w:kern w:val="0"/>
                <w:szCs w:val="21"/>
              </w:rPr>
            </w:pPr>
            <w:r>
              <w:rPr>
                <w:rFonts w:ascii="Arial" w:eastAsia="Times New Roman" w:hAnsi="Arial" w:cs="Arial"/>
                <w:spacing w:val="-1"/>
                <w:kern w:val="0"/>
                <w:szCs w:val="21"/>
                <w:lang w:bidi="ar"/>
              </w:rPr>
              <w:t xml:space="preserve">119.6 ± </w:t>
            </w:r>
            <w:r>
              <w:rPr>
                <w:rFonts w:ascii="Arial" w:eastAsia="等线" w:hAnsi="Arial" w:cs="Arial"/>
                <w:spacing w:val="-1"/>
                <w:kern w:val="0"/>
                <w:szCs w:val="21"/>
                <w:lang w:bidi="ar"/>
              </w:rPr>
              <w:t>13.19</w:t>
            </w:r>
            <w:r>
              <w:rPr>
                <w:rFonts w:ascii="Arial" w:eastAsia="Times New Roman" w:hAnsi="Arial" w:cs="Arial"/>
                <w:kern w:val="0"/>
                <w:szCs w:val="21"/>
                <w:vertAlign w:val="superscript"/>
                <w:lang w:bidi="ar"/>
              </w:rPr>
              <w:t>##</w:t>
            </w:r>
          </w:p>
        </w:tc>
      </w:tr>
    </w:tbl>
    <w:p w:rsidR="00897A03" w:rsidRDefault="00897A03">
      <w:pPr>
        <w:spacing w:line="300" w:lineRule="auto"/>
        <w:rPr>
          <w:rFonts w:ascii="Arial" w:hAnsi="Arial" w:cs="Arial"/>
          <w:b/>
          <w:bCs/>
          <w:sz w:val="24"/>
        </w:rPr>
      </w:pPr>
    </w:p>
    <w:p w:rsidR="00897A03" w:rsidRPr="000F003D" w:rsidRDefault="00000000">
      <w:pPr>
        <w:spacing w:line="300" w:lineRule="auto"/>
        <w:rPr>
          <w:rFonts w:ascii="Arial" w:eastAsia="宋体" w:hAnsi="Arial" w:cs="Arial"/>
          <w:b/>
          <w:bCs/>
          <w:sz w:val="20"/>
          <w:szCs w:val="20"/>
          <w:shd w:val="clear" w:color="auto" w:fill="FFFFFF"/>
        </w:rPr>
      </w:pPr>
      <w:r>
        <w:rPr>
          <w:rFonts w:ascii="Wingdings" w:hAnsi="Wingdings" w:cs="Arial"/>
          <w:sz w:val="20"/>
          <w:szCs w:val="20"/>
        </w:rPr>
        <w:t></w:t>
      </w:r>
      <w:r>
        <w:rPr>
          <w:rFonts w:ascii="Arial" w:eastAsia="宋体" w:hAnsi="Arial" w:cs="Arial" w:hint="eastAsia"/>
          <w:b/>
          <w:bCs/>
          <w:sz w:val="20"/>
          <w:szCs w:val="20"/>
          <w:shd w:val="clear" w:color="auto" w:fill="FFFFFF"/>
        </w:rPr>
        <w:t xml:space="preserve"> Figure S4C Western blots </w:t>
      </w:r>
    </w:p>
    <w:p w:rsidR="00897A03" w:rsidRDefault="00000000">
      <w:pPr>
        <w:spacing w:line="300" w:lineRule="auto"/>
        <w:rPr>
          <w:rFonts w:ascii="Arial" w:hAnsi="Arial" w:cs="Arial"/>
          <w:b/>
          <w:bCs/>
          <w:sz w:val="24"/>
        </w:rPr>
      </w:pPr>
      <w:r>
        <w:rPr>
          <w:rFonts w:ascii="Arial" w:eastAsia="等线" w:hAnsi="Arial" w:cs="Arial"/>
          <w:noProof/>
          <w:szCs w:val="22"/>
          <w:lang w:bidi="ar"/>
        </w:rPr>
        <w:lastRenderedPageBreak/>
        <w:drawing>
          <wp:inline distT="0" distB="0" distL="114300" distR="114300">
            <wp:extent cx="6197600" cy="306070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6197600" cy="3060700"/>
                    </a:xfrm>
                    <a:prstGeom prst="rect">
                      <a:avLst/>
                    </a:prstGeom>
                    <a:noFill/>
                    <a:ln>
                      <a:noFill/>
                    </a:ln>
                  </pic:spPr>
                </pic:pic>
              </a:graphicData>
            </a:graphic>
          </wp:inline>
        </w:drawing>
      </w:r>
    </w:p>
    <w:p w:rsidR="00897A03" w:rsidRDefault="000F003D">
      <w:pPr>
        <w:spacing w:line="300" w:lineRule="auto"/>
        <w:rPr>
          <w:rFonts w:ascii="Arial" w:hAnsi="Arial" w:cs="Arial"/>
          <w:b/>
          <w:bCs/>
          <w:sz w:val="24"/>
        </w:rPr>
      </w:pPr>
      <w:r>
        <w:rPr>
          <w:rFonts w:ascii="Arial" w:eastAsia="等线" w:hAnsi="Arial" w:cs="Arial"/>
          <w:noProof/>
          <w:szCs w:val="22"/>
          <w:lang w:bidi="ar"/>
        </w:rPr>
        <w:drawing>
          <wp:inline distT="0" distB="0" distL="114300" distR="114300" wp14:anchorId="13F298E2" wp14:editId="5CDFD663">
            <wp:extent cx="5274310" cy="272978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5274310" cy="2729782"/>
                    </a:xfrm>
                    <a:prstGeom prst="rect">
                      <a:avLst/>
                    </a:prstGeom>
                    <a:noFill/>
                    <a:ln>
                      <a:noFill/>
                    </a:ln>
                  </pic:spPr>
                </pic:pic>
              </a:graphicData>
            </a:graphic>
          </wp:inline>
        </w:drawing>
      </w:r>
    </w:p>
    <w:p w:rsidR="00897A03" w:rsidRDefault="000F003D">
      <w:pPr>
        <w:spacing w:line="300" w:lineRule="auto"/>
        <w:rPr>
          <w:rFonts w:ascii="Arial" w:eastAsia="宋体" w:hAnsi="Arial" w:cs="Arial"/>
          <w:b/>
          <w:bCs/>
          <w:sz w:val="20"/>
          <w:szCs w:val="20"/>
          <w:shd w:val="clear" w:color="auto" w:fill="FFFFFF"/>
        </w:rPr>
      </w:pPr>
      <w:r>
        <w:rPr>
          <w:rFonts w:ascii="Arial" w:eastAsia="等线" w:hAnsi="Arial" w:cs="Arial"/>
          <w:noProof/>
          <w:szCs w:val="22"/>
          <w:lang w:bidi="ar"/>
        </w:rPr>
        <w:drawing>
          <wp:inline distT="0" distB="0" distL="114300" distR="114300" wp14:anchorId="07C88C65" wp14:editId="33BEB0BF">
            <wp:extent cx="5274310" cy="2839598"/>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4310" cy="2839598"/>
                    </a:xfrm>
                    <a:prstGeom prst="rect">
                      <a:avLst/>
                    </a:prstGeom>
                    <a:noFill/>
                    <a:ln>
                      <a:noFill/>
                    </a:ln>
                  </pic:spPr>
                </pic:pic>
              </a:graphicData>
            </a:graphic>
          </wp:inline>
        </w:drawing>
      </w:r>
    </w:p>
    <w:p w:rsidR="00897A03" w:rsidRDefault="00000000">
      <w:pPr>
        <w:spacing w:line="300" w:lineRule="auto"/>
        <w:rPr>
          <w:rFonts w:ascii="Arial" w:hAnsi="Arial" w:cs="Arial"/>
          <w:b/>
          <w:bCs/>
          <w:sz w:val="24"/>
        </w:rPr>
      </w:pPr>
      <w:r>
        <w:rPr>
          <w:rFonts w:ascii="Wingdings" w:hAnsi="Wingdings" w:cs="Arial"/>
          <w:sz w:val="20"/>
          <w:szCs w:val="20"/>
        </w:rPr>
        <w:lastRenderedPageBreak/>
        <w:t></w:t>
      </w:r>
      <w:r>
        <w:rPr>
          <w:rFonts w:ascii="Wingdings" w:hAnsi="Wingdings" w:cs="Arial" w:hint="eastAsia"/>
          <w:sz w:val="20"/>
          <w:szCs w:val="20"/>
        </w:rPr>
        <w:t xml:space="preserve"> </w:t>
      </w:r>
      <w:r>
        <w:rPr>
          <w:rFonts w:ascii="Arial" w:eastAsia="等线" w:hAnsi="Arial" w:cs="Arial" w:hint="eastAsia"/>
          <w:b/>
          <w:bCs/>
          <w:sz w:val="24"/>
          <w:lang w:bidi="ar"/>
        </w:rPr>
        <w:t>Figure S4D p53 and Rb1</w:t>
      </w:r>
    </w:p>
    <w:tbl>
      <w:tblPr>
        <w:tblW w:w="3747" w:type="pct"/>
        <w:tblCellMar>
          <w:left w:w="0" w:type="dxa"/>
          <w:right w:w="0" w:type="dxa"/>
        </w:tblCellMar>
        <w:tblLook w:val="04A0" w:firstRow="1" w:lastRow="0" w:firstColumn="1" w:lastColumn="0" w:noHBand="0" w:noVBand="1"/>
      </w:tblPr>
      <w:tblGrid>
        <w:gridCol w:w="1185"/>
        <w:gridCol w:w="1141"/>
        <w:gridCol w:w="1994"/>
        <w:gridCol w:w="1905"/>
      </w:tblGrid>
      <w:tr w:rsidR="00897A03">
        <w:trPr>
          <w:trHeight w:val="113"/>
        </w:trPr>
        <w:tc>
          <w:tcPr>
            <w:tcW w:w="951" w:type="pct"/>
            <w:tcBorders>
              <w:top w:val="single" w:sz="4"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等线" w:hAnsi="Arial" w:cs="Arial"/>
                <w:sz w:val="20"/>
                <w:szCs w:val="20"/>
                <w:lang w:bidi="ar"/>
              </w:rPr>
              <w:t>group</w:t>
            </w:r>
          </w:p>
        </w:tc>
        <w:tc>
          <w:tcPr>
            <w:tcW w:w="916" w:type="pct"/>
            <w:tcBorders>
              <w:top w:val="single" w:sz="4"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宋体" w:hAnsi="Arial" w:cs="Arial"/>
                <w:spacing w:val="-7"/>
                <w:kern w:val="0"/>
                <w:szCs w:val="21"/>
                <w:lang w:bidi="ar"/>
              </w:rPr>
              <w:t>n</w:t>
            </w:r>
          </w:p>
        </w:tc>
        <w:tc>
          <w:tcPr>
            <w:tcW w:w="1602" w:type="pct"/>
            <w:tcBorders>
              <w:top w:val="single" w:sz="4"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Times New Roman" w:hAnsi="Arial" w:cs="Arial"/>
                <w:kern w:val="0"/>
                <w:szCs w:val="21"/>
                <w:lang w:bidi="ar"/>
              </w:rPr>
              <w:t>p53</w:t>
            </w:r>
          </w:p>
        </w:tc>
        <w:tc>
          <w:tcPr>
            <w:tcW w:w="1530" w:type="pct"/>
            <w:tcBorders>
              <w:top w:val="single" w:sz="4" w:space="0" w:color="auto"/>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Times New Roman" w:hAnsi="Arial" w:cs="Arial"/>
                <w:kern w:val="0"/>
                <w:szCs w:val="21"/>
                <w:lang w:bidi="ar"/>
              </w:rPr>
              <w:t>Rb1</w:t>
            </w:r>
          </w:p>
        </w:tc>
      </w:tr>
      <w:tr w:rsidR="00897A03">
        <w:trPr>
          <w:trHeight w:val="113"/>
        </w:trPr>
        <w:tc>
          <w:tcPr>
            <w:tcW w:w="951"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等线" w:hAnsi="Arial" w:cs="Arial"/>
                <w:sz w:val="20"/>
                <w:szCs w:val="20"/>
                <w:lang w:bidi="ar"/>
              </w:rPr>
              <w:t>Control</w:t>
            </w:r>
          </w:p>
        </w:tc>
        <w:tc>
          <w:tcPr>
            <w:tcW w:w="916"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Times New Roman" w:hAnsi="Arial" w:cs="Arial"/>
                <w:spacing w:val="-7"/>
                <w:kern w:val="0"/>
                <w:szCs w:val="21"/>
                <w:lang w:bidi="ar"/>
              </w:rPr>
              <w:t>6</w:t>
            </w:r>
          </w:p>
        </w:tc>
        <w:tc>
          <w:tcPr>
            <w:tcW w:w="1602"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0.10 ± 0.03</w:t>
            </w:r>
          </w:p>
        </w:tc>
        <w:tc>
          <w:tcPr>
            <w:tcW w:w="1530" w:type="pct"/>
            <w:tcBorders>
              <w:top w:val="single" w:sz="4" w:space="0" w:color="auto"/>
              <w:left w:val="nil"/>
              <w:bottom w:val="nil"/>
              <w:right w:val="nil"/>
            </w:tcBorders>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0.15 ± 0.03</w:t>
            </w:r>
          </w:p>
        </w:tc>
      </w:tr>
      <w:tr w:rsidR="00897A03">
        <w:trPr>
          <w:trHeight w:val="113"/>
        </w:trPr>
        <w:tc>
          <w:tcPr>
            <w:tcW w:w="951" w:type="pct"/>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等线" w:hAnsi="Arial" w:cs="Arial"/>
                <w:sz w:val="20"/>
                <w:szCs w:val="20"/>
                <w:lang w:bidi="ar"/>
              </w:rPr>
              <w:t>KOA</w:t>
            </w:r>
          </w:p>
        </w:tc>
        <w:tc>
          <w:tcPr>
            <w:tcW w:w="916" w:type="pct"/>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Times New Roman" w:hAnsi="Arial" w:cs="Arial"/>
                <w:spacing w:val="-7"/>
                <w:kern w:val="0"/>
                <w:szCs w:val="21"/>
                <w:lang w:bidi="ar"/>
              </w:rPr>
              <w:t>6</w:t>
            </w:r>
          </w:p>
        </w:tc>
        <w:tc>
          <w:tcPr>
            <w:tcW w:w="1602" w:type="pct"/>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0.60 ± 0.03**</w:t>
            </w:r>
          </w:p>
        </w:tc>
        <w:tc>
          <w:tcPr>
            <w:tcW w:w="1530" w:type="pct"/>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0.50 ± 0.03**</w:t>
            </w:r>
          </w:p>
        </w:tc>
      </w:tr>
      <w:tr w:rsidR="00897A03">
        <w:trPr>
          <w:trHeight w:val="113"/>
        </w:trPr>
        <w:tc>
          <w:tcPr>
            <w:tcW w:w="951"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proofErr w:type="spellStart"/>
            <w:r>
              <w:rPr>
                <w:rFonts w:ascii="Arial" w:eastAsia="等线" w:hAnsi="Arial" w:cs="Arial"/>
                <w:sz w:val="20"/>
                <w:szCs w:val="20"/>
                <w:lang w:bidi="ar"/>
              </w:rPr>
              <w:t>KOA+Apo</w:t>
            </w:r>
            <w:proofErr w:type="spellEnd"/>
          </w:p>
        </w:tc>
        <w:tc>
          <w:tcPr>
            <w:tcW w:w="916"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eastAsia="Times New Roman" w:hAnsi="Arial" w:cs="Arial"/>
                <w:spacing w:val="-7"/>
                <w:kern w:val="0"/>
                <w:szCs w:val="21"/>
              </w:rPr>
            </w:pPr>
            <w:r>
              <w:rPr>
                <w:rFonts w:ascii="Arial" w:eastAsia="Times New Roman" w:hAnsi="Arial" w:cs="Arial"/>
                <w:spacing w:val="-7"/>
                <w:kern w:val="0"/>
                <w:szCs w:val="21"/>
                <w:lang w:bidi="ar"/>
              </w:rPr>
              <w:t>6</w:t>
            </w:r>
          </w:p>
        </w:tc>
        <w:tc>
          <w:tcPr>
            <w:tcW w:w="1602"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0.40± 0.02</w:t>
            </w:r>
            <w:r>
              <w:rPr>
                <w:rFonts w:ascii="Arial" w:eastAsia="等线" w:hAnsi="Arial" w:cs="Arial"/>
                <w:sz w:val="20"/>
                <w:szCs w:val="20"/>
                <w:vertAlign w:val="superscript"/>
                <w:lang w:bidi="ar"/>
              </w:rPr>
              <w:t>##</w:t>
            </w:r>
          </w:p>
        </w:tc>
        <w:tc>
          <w:tcPr>
            <w:tcW w:w="1530" w:type="pct"/>
            <w:tcBorders>
              <w:top w:val="nil"/>
              <w:left w:val="nil"/>
              <w:bottom w:val="single" w:sz="4" w:space="0" w:color="auto"/>
              <w:right w:val="nil"/>
            </w:tcBorders>
            <w:shd w:val="clear" w:color="auto" w:fill="auto"/>
          </w:tcPr>
          <w:p w:rsidR="00897A03" w:rsidRDefault="00000000">
            <w:pPr>
              <w:overflowPunct w:val="0"/>
              <w:autoSpaceDE w:val="0"/>
              <w:spacing w:line="300" w:lineRule="auto"/>
              <w:rPr>
                <w:rFonts w:ascii="Arial" w:hAnsi="Arial" w:cs="Arial"/>
                <w:sz w:val="20"/>
                <w:szCs w:val="20"/>
              </w:rPr>
            </w:pPr>
            <w:r>
              <w:rPr>
                <w:rFonts w:ascii="Arial" w:eastAsia="等线" w:hAnsi="Arial" w:cs="Arial"/>
                <w:sz w:val="20"/>
                <w:szCs w:val="20"/>
                <w:lang w:bidi="ar"/>
              </w:rPr>
              <w:t>0.28 ± 0.03</w:t>
            </w:r>
            <w:r>
              <w:rPr>
                <w:rFonts w:ascii="Arial" w:eastAsia="等线" w:hAnsi="Arial" w:cs="Arial"/>
                <w:sz w:val="20"/>
                <w:szCs w:val="20"/>
                <w:vertAlign w:val="superscript"/>
                <w:lang w:bidi="ar"/>
              </w:rPr>
              <w:t>##</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Wingdings" w:hAnsi="Wingdings" w:cs="Arial" w:hint="eastAsia"/>
          <w:sz w:val="20"/>
          <w:szCs w:val="20"/>
        </w:rPr>
        <w:t xml:space="preserve"> </w:t>
      </w:r>
      <w:r>
        <w:rPr>
          <w:rFonts w:ascii="Arial" w:eastAsia="等线" w:hAnsi="Arial" w:cs="Arial" w:hint="eastAsia"/>
          <w:b/>
          <w:bCs/>
          <w:sz w:val="24"/>
          <w:lang w:bidi="ar"/>
        </w:rPr>
        <w:t xml:space="preserve">Figure S5A Western blots </w:t>
      </w:r>
    </w:p>
    <w:p w:rsidR="00897A03" w:rsidRDefault="009E249C">
      <w:pPr>
        <w:spacing w:line="300" w:lineRule="auto"/>
        <w:rPr>
          <w:rFonts w:ascii="Arial" w:hAnsi="Arial" w:cs="Arial"/>
          <w:b/>
          <w:bCs/>
          <w:sz w:val="24"/>
        </w:rPr>
      </w:pPr>
      <w:r>
        <w:rPr>
          <w:rFonts w:ascii="Arial" w:eastAsia="等线" w:hAnsi="Arial" w:cs="Arial"/>
          <w:noProof/>
          <w:szCs w:val="22"/>
          <w:lang w:bidi="ar"/>
        </w:rPr>
        <w:drawing>
          <wp:inline distT="0" distB="0" distL="114300" distR="114300" wp14:anchorId="20E295F2" wp14:editId="2F9F292D">
            <wp:extent cx="5274310" cy="2717699"/>
            <wp:effectExtent l="0" t="0" r="0"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5274310" cy="2717699"/>
                    </a:xfrm>
                    <a:prstGeom prst="rect">
                      <a:avLst/>
                    </a:prstGeom>
                    <a:noFill/>
                    <a:ln>
                      <a:noFill/>
                    </a:ln>
                  </pic:spPr>
                </pic:pic>
              </a:graphicData>
            </a:graphic>
          </wp:inline>
        </w:drawing>
      </w:r>
      <w:r>
        <w:rPr>
          <w:rFonts w:ascii="Arial" w:eastAsia="等线" w:hAnsi="Arial" w:cs="Arial"/>
          <w:noProof/>
          <w:szCs w:val="22"/>
          <w:lang w:bidi="ar"/>
        </w:rPr>
        <w:drawing>
          <wp:inline distT="0" distB="0" distL="114300" distR="114300">
            <wp:extent cx="6223000" cy="30226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6223000" cy="3022600"/>
                    </a:xfrm>
                    <a:prstGeom prst="rect">
                      <a:avLst/>
                    </a:prstGeom>
                    <a:noFill/>
                    <a:ln>
                      <a:noFill/>
                    </a:ln>
                  </pic:spPr>
                </pic:pic>
              </a:graphicData>
            </a:graphic>
          </wp:inline>
        </w:drawing>
      </w:r>
    </w:p>
    <w:p w:rsidR="00897A03" w:rsidRDefault="009E249C">
      <w:pPr>
        <w:spacing w:line="300" w:lineRule="auto"/>
        <w:rPr>
          <w:rFonts w:ascii="Arial" w:hAnsi="Arial" w:cs="Arial"/>
          <w:b/>
          <w:bCs/>
          <w:sz w:val="24"/>
        </w:rPr>
      </w:pPr>
      <w:r>
        <w:rPr>
          <w:rFonts w:ascii="Arial" w:eastAsia="等线" w:hAnsi="Arial" w:cs="Arial"/>
          <w:noProof/>
          <w:szCs w:val="22"/>
          <w:lang w:bidi="ar"/>
        </w:rPr>
        <w:lastRenderedPageBreak/>
        <w:drawing>
          <wp:inline distT="0" distB="0" distL="114300" distR="114300" wp14:anchorId="36650BB1" wp14:editId="5D7E51F3">
            <wp:extent cx="5274310" cy="2697480"/>
            <wp:effectExtent l="0" t="0" r="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274310" cy="2697480"/>
                    </a:xfrm>
                    <a:prstGeom prst="rect">
                      <a:avLst/>
                    </a:prstGeom>
                    <a:noFill/>
                    <a:ln>
                      <a:noFill/>
                    </a:ln>
                  </pic:spPr>
                </pic:pic>
              </a:graphicData>
            </a:graphic>
          </wp:inline>
        </w:drawing>
      </w:r>
    </w:p>
    <w:p w:rsidR="00897A03" w:rsidRDefault="009E249C">
      <w:pPr>
        <w:spacing w:line="300" w:lineRule="auto"/>
        <w:rPr>
          <w:rFonts w:ascii="Arial" w:hAnsi="Arial" w:cs="Arial"/>
          <w:b/>
          <w:bCs/>
          <w:sz w:val="24"/>
        </w:rPr>
      </w:pPr>
      <w:r>
        <w:rPr>
          <w:rFonts w:ascii="Arial" w:eastAsia="等线" w:hAnsi="Arial" w:cs="Arial"/>
          <w:noProof/>
          <w:szCs w:val="22"/>
          <w:lang w:bidi="ar"/>
        </w:rPr>
        <w:drawing>
          <wp:inline distT="0" distB="0" distL="114300" distR="114300" wp14:anchorId="2BBF9595" wp14:editId="6FDA4B85">
            <wp:extent cx="5274310" cy="2567004"/>
            <wp:effectExtent l="0" t="0" r="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5274310" cy="2567004"/>
                    </a:xfrm>
                    <a:prstGeom prst="rect">
                      <a:avLst/>
                    </a:prstGeom>
                    <a:noFill/>
                    <a:ln>
                      <a:noFill/>
                    </a:ln>
                  </pic:spPr>
                </pic:pic>
              </a:graphicData>
            </a:graphic>
          </wp:inline>
        </w:drawing>
      </w:r>
    </w:p>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Wingdings" w:hAnsi="Wingdings" w:cs="Arial" w:hint="eastAsia"/>
          <w:sz w:val="20"/>
          <w:szCs w:val="20"/>
        </w:rPr>
        <w:t xml:space="preserve"> </w:t>
      </w:r>
      <w:r>
        <w:rPr>
          <w:rFonts w:ascii="Arial" w:eastAsia="等线" w:hAnsi="Arial" w:cs="Arial" w:hint="eastAsia"/>
          <w:b/>
          <w:bCs/>
          <w:sz w:val="24"/>
          <w:lang w:bidi="ar"/>
        </w:rPr>
        <w:t>Figure S5B p-YAP and FOXD1</w:t>
      </w:r>
    </w:p>
    <w:tbl>
      <w:tblPr>
        <w:tblW w:w="4998" w:type="pct"/>
        <w:tblInd w:w="108" w:type="dxa"/>
        <w:tblLook w:val="04A0" w:firstRow="1" w:lastRow="0" w:firstColumn="1" w:lastColumn="0" w:noHBand="0" w:noVBand="1"/>
      </w:tblPr>
      <w:tblGrid>
        <w:gridCol w:w="1513"/>
        <w:gridCol w:w="1777"/>
        <w:gridCol w:w="2564"/>
        <w:gridCol w:w="2665"/>
      </w:tblGrid>
      <w:tr w:rsidR="00897A03">
        <w:trPr>
          <w:trHeight w:val="170"/>
        </w:trPr>
        <w:tc>
          <w:tcPr>
            <w:tcW w:w="888"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group</w:t>
            </w:r>
          </w:p>
        </w:tc>
        <w:tc>
          <w:tcPr>
            <w:tcW w:w="1043"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n</w:t>
            </w:r>
          </w:p>
        </w:tc>
        <w:tc>
          <w:tcPr>
            <w:tcW w:w="1505"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p-YAP/YAP</w:t>
            </w:r>
          </w:p>
        </w:tc>
        <w:tc>
          <w:tcPr>
            <w:tcW w:w="1564"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FOXD1 / GAPDH</w:t>
            </w:r>
          </w:p>
        </w:tc>
      </w:tr>
      <w:tr w:rsidR="00897A03">
        <w:trPr>
          <w:trHeight w:val="170"/>
        </w:trPr>
        <w:tc>
          <w:tcPr>
            <w:tcW w:w="888"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Control</w:t>
            </w:r>
          </w:p>
        </w:tc>
        <w:tc>
          <w:tcPr>
            <w:tcW w:w="1043"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505"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0.677 ± 0.021</w:t>
            </w:r>
          </w:p>
        </w:tc>
        <w:tc>
          <w:tcPr>
            <w:tcW w:w="1564"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bookmarkStart w:id="1" w:name="OLE_LINK8"/>
            <w:r>
              <w:rPr>
                <w:rFonts w:ascii="Arial" w:eastAsia="等线" w:hAnsi="Arial" w:cs="Arial"/>
                <w:szCs w:val="22"/>
                <w:lang w:bidi="ar"/>
              </w:rPr>
              <w:t>0.416 ± 0.01</w:t>
            </w:r>
            <w:bookmarkEnd w:id="1"/>
            <w:r>
              <w:rPr>
                <w:rFonts w:ascii="Arial" w:eastAsia="等线" w:hAnsi="Arial" w:cs="Arial"/>
                <w:szCs w:val="22"/>
                <w:lang w:bidi="ar"/>
              </w:rPr>
              <w:t>0</w:t>
            </w:r>
          </w:p>
        </w:tc>
      </w:tr>
      <w:tr w:rsidR="00897A03">
        <w:trPr>
          <w:trHeight w:val="170"/>
        </w:trPr>
        <w:tc>
          <w:tcPr>
            <w:tcW w:w="888" w:type="pct"/>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KOA</w:t>
            </w:r>
          </w:p>
        </w:tc>
        <w:tc>
          <w:tcPr>
            <w:tcW w:w="1043" w:type="pct"/>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505" w:type="pct"/>
            <w:shd w:val="clear" w:color="auto" w:fill="auto"/>
          </w:tcPr>
          <w:p w:rsidR="00897A03" w:rsidRDefault="00000000">
            <w:pPr>
              <w:spacing w:line="300" w:lineRule="auto"/>
              <w:rPr>
                <w:rFonts w:ascii="Arial" w:hAnsi="Arial" w:cs="Arial"/>
              </w:rPr>
            </w:pPr>
            <w:bookmarkStart w:id="2" w:name="OLE_LINK7"/>
            <w:r>
              <w:rPr>
                <w:rFonts w:ascii="Arial" w:eastAsia="等线" w:hAnsi="Arial" w:cs="Arial"/>
                <w:szCs w:val="22"/>
                <w:lang w:bidi="ar"/>
              </w:rPr>
              <w:t>0.148 ± 0.01</w:t>
            </w:r>
            <w:bookmarkEnd w:id="2"/>
            <w:r>
              <w:rPr>
                <w:rFonts w:ascii="Arial" w:eastAsia="等线" w:hAnsi="Arial" w:cs="Arial"/>
                <w:szCs w:val="22"/>
                <w:lang w:bidi="ar"/>
              </w:rPr>
              <w:t>2</w:t>
            </w:r>
            <w:r>
              <w:rPr>
                <w:rFonts w:ascii="Arial" w:eastAsia="等线" w:hAnsi="Arial" w:cs="Arial"/>
                <w:szCs w:val="22"/>
                <w:vertAlign w:val="superscript"/>
                <w:lang w:bidi="ar"/>
              </w:rPr>
              <w:t>**</w:t>
            </w:r>
          </w:p>
        </w:tc>
        <w:tc>
          <w:tcPr>
            <w:tcW w:w="1564" w:type="pct"/>
            <w:shd w:val="clear" w:color="auto" w:fill="auto"/>
          </w:tcPr>
          <w:p w:rsidR="00897A03" w:rsidRDefault="00000000">
            <w:pPr>
              <w:spacing w:line="300" w:lineRule="auto"/>
              <w:rPr>
                <w:rFonts w:ascii="Arial" w:hAnsi="Arial" w:cs="Arial"/>
              </w:rPr>
            </w:pPr>
            <w:r>
              <w:rPr>
                <w:rFonts w:ascii="Arial" w:eastAsia="等线" w:hAnsi="Arial" w:cs="Arial"/>
                <w:szCs w:val="22"/>
                <w:lang w:bidi="ar"/>
              </w:rPr>
              <w:t>0.140 ± 0.017</w:t>
            </w:r>
            <w:r>
              <w:rPr>
                <w:rFonts w:ascii="Arial" w:eastAsia="等线" w:hAnsi="Arial" w:cs="Arial"/>
                <w:szCs w:val="22"/>
                <w:vertAlign w:val="superscript"/>
                <w:lang w:bidi="ar"/>
              </w:rPr>
              <w:t>**</w:t>
            </w:r>
          </w:p>
        </w:tc>
      </w:tr>
      <w:tr w:rsidR="00897A03">
        <w:trPr>
          <w:trHeight w:val="170"/>
        </w:trPr>
        <w:tc>
          <w:tcPr>
            <w:tcW w:w="888"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proofErr w:type="spellStart"/>
            <w:r>
              <w:rPr>
                <w:rFonts w:ascii="Arial" w:eastAsia="等线" w:hAnsi="Arial" w:cs="Arial"/>
                <w:sz w:val="20"/>
                <w:szCs w:val="20"/>
                <w:lang w:bidi="ar"/>
              </w:rPr>
              <w:t>KOA+Apo</w:t>
            </w:r>
            <w:proofErr w:type="spellEnd"/>
          </w:p>
        </w:tc>
        <w:tc>
          <w:tcPr>
            <w:tcW w:w="1043"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505"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0.526 ± 0.025</w:t>
            </w:r>
            <w:r>
              <w:rPr>
                <w:rFonts w:ascii="Arial" w:eastAsia="等线" w:hAnsi="Arial" w:cs="Arial"/>
                <w:szCs w:val="22"/>
                <w:vertAlign w:val="superscript"/>
                <w:lang w:bidi="ar"/>
              </w:rPr>
              <w:t>##</w:t>
            </w:r>
          </w:p>
        </w:tc>
        <w:tc>
          <w:tcPr>
            <w:tcW w:w="1564"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0.366± 0.012</w:t>
            </w:r>
            <w:r>
              <w:rPr>
                <w:rFonts w:ascii="Arial" w:eastAsia="等线" w:hAnsi="Arial" w:cs="Arial"/>
                <w:szCs w:val="22"/>
                <w:vertAlign w:val="superscript"/>
                <w:lang w:bidi="ar"/>
              </w:rPr>
              <w:t>##</w:t>
            </w:r>
          </w:p>
        </w:tc>
      </w:tr>
    </w:tbl>
    <w:p w:rsidR="00897A03" w:rsidRDefault="00897A03">
      <w:pPr>
        <w:spacing w:line="300" w:lineRule="auto"/>
        <w:rPr>
          <w:rFonts w:ascii="Arial" w:eastAsia="宋体" w:hAnsi="Arial" w:cs="Arial"/>
          <w:b/>
          <w:bCs/>
          <w:sz w:val="20"/>
          <w:szCs w:val="20"/>
          <w:shd w:val="clear" w:color="auto" w:fill="FFFFFF"/>
        </w:rPr>
      </w:pPr>
    </w:p>
    <w:p w:rsidR="00897A03" w:rsidRDefault="00000000">
      <w:pPr>
        <w:spacing w:line="300" w:lineRule="auto"/>
        <w:rPr>
          <w:rFonts w:ascii="Arial" w:hAnsi="Arial" w:cs="Arial"/>
          <w:b/>
          <w:bCs/>
          <w:sz w:val="24"/>
        </w:rPr>
      </w:pPr>
      <w:r>
        <w:rPr>
          <w:rFonts w:ascii="Wingdings" w:hAnsi="Wingdings" w:cs="Arial"/>
          <w:sz w:val="20"/>
          <w:szCs w:val="20"/>
        </w:rPr>
        <w:t></w:t>
      </w:r>
      <w:r>
        <w:rPr>
          <w:rFonts w:ascii="Wingdings" w:hAnsi="Wingdings" w:cs="Arial" w:hint="eastAsia"/>
          <w:sz w:val="20"/>
          <w:szCs w:val="20"/>
        </w:rPr>
        <w:t xml:space="preserve"> </w:t>
      </w:r>
      <w:r>
        <w:rPr>
          <w:rFonts w:ascii="Arial" w:eastAsia="等线" w:hAnsi="Arial" w:cs="Arial" w:hint="eastAsia"/>
          <w:b/>
          <w:bCs/>
          <w:sz w:val="24"/>
          <w:lang w:bidi="ar"/>
        </w:rPr>
        <w:t xml:space="preserve">Figure S5C mRNA expression levels comparison of p-YAP and FOXD1 </w:t>
      </w:r>
    </w:p>
    <w:tbl>
      <w:tblPr>
        <w:tblW w:w="5489" w:type="pct"/>
        <w:tblInd w:w="108" w:type="dxa"/>
        <w:tblLook w:val="04A0" w:firstRow="1" w:lastRow="0" w:firstColumn="1" w:lastColumn="0" w:noHBand="0" w:noVBand="1"/>
      </w:tblPr>
      <w:tblGrid>
        <w:gridCol w:w="1277"/>
        <w:gridCol w:w="710"/>
        <w:gridCol w:w="3684"/>
        <w:gridCol w:w="3684"/>
      </w:tblGrid>
      <w:tr w:rsidR="00897A03">
        <w:trPr>
          <w:trHeight w:val="227"/>
        </w:trPr>
        <w:tc>
          <w:tcPr>
            <w:tcW w:w="682"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group</w:t>
            </w:r>
          </w:p>
        </w:tc>
        <w:tc>
          <w:tcPr>
            <w:tcW w:w="379" w:type="pct"/>
            <w:tcBorders>
              <w:top w:val="single" w:sz="8" w:space="0" w:color="auto"/>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n</w:t>
            </w:r>
          </w:p>
        </w:tc>
        <w:tc>
          <w:tcPr>
            <w:tcW w:w="1969" w:type="pct"/>
            <w:tcBorders>
              <w:top w:val="single" w:sz="8" w:space="0" w:color="auto"/>
              <w:left w:val="nil"/>
              <w:bottom w:val="single" w:sz="4" w:space="0" w:color="auto"/>
              <w:right w:val="nil"/>
            </w:tcBorders>
            <w:shd w:val="clear" w:color="auto" w:fill="auto"/>
          </w:tcPr>
          <w:p w:rsidR="00897A03" w:rsidRDefault="00000000">
            <w:pPr>
              <w:widowControl/>
              <w:spacing w:line="300" w:lineRule="auto"/>
              <w:rPr>
                <w:rFonts w:ascii="Arial" w:hAnsi="Arial" w:cs="Arial"/>
                <w:sz w:val="20"/>
                <w:szCs w:val="20"/>
              </w:rPr>
            </w:pPr>
            <w:r>
              <w:rPr>
                <w:rFonts w:ascii="Arial" w:eastAsia="等线" w:hAnsi="Arial" w:cs="Arial"/>
                <w:sz w:val="20"/>
                <w:szCs w:val="20"/>
                <w:lang w:bidi="ar"/>
              </w:rPr>
              <w:t>Relative mRNA expression of p-YAP</w:t>
            </w:r>
          </w:p>
        </w:tc>
        <w:tc>
          <w:tcPr>
            <w:tcW w:w="1969" w:type="pct"/>
            <w:tcBorders>
              <w:top w:val="single" w:sz="8" w:space="0" w:color="auto"/>
              <w:left w:val="nil"/>
              <w:bottom w:val="single" w:sz="4" w:space="0" w:color="auto"/>
              <w:right w:val="nil"/>
            </w:tcBorders>
            <w:shd w:val="clear" w:color="auto" w:fill="auto"/>
          </w:tcPr>
          <w:p w:rsidR="00897A03" w:rsidRDefault="00000000">
            <w:pPr>
              <w:widowControl/>
              <w:spacing w:line="300" w:lineRule="auto"/>
              <w:rPr>
                <w:rFonts w:ascii="Arial" w:hAnsi="Arial" w:cs="Arial"/>
              </w:rPr>
            </w:pPr>
            <w:r>
              <w:rPr>
                <w:rFonts w:ascii="Arial" w:eastAsia="等线" w:hAnsi="Arial" w:cs="Arial"/>
                <w:sz w:val="20"/>
                <w:szCs w:val="20"/>
                <w:lang w:bidi="ar"/>
              </w:rPr>
              <w:t xml:space="preserve">Relative mRNA expression of </w:t>
            </w:r>
            <w:r>
              <w:rPr>
                <w:rFonts w:ascii="Arial" w:eastAsia="等线" w:hAnsi="Arial" w:cs="Arial"/>
                <w:szCs w:val="22"/>
                <w:lang w:bidi="ar"/>
              </w:rPr>
              <w:t>FOXD1</w:t>
            </w:r>
          </w:p>
        </w:tc>
      </w:tr>
      <w:tr w:rsidR="00897A03">
        <w:trPr>
          <w:trHeight w:val="227"/>
        </w:trPr>
        <w:tc>
          <w:tcPr>
            <w:tcW w:w="682"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Control</w:t>
            </w:r>
          </w:p>
        </w:tc>
        <w:tc>
          <w:tcPr>
            <w:tcW w:w="379"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969"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1.58 ± 0.24</w:t>
            </w:r>
          </w:p>
        </w:tc>
        <w:tc>
          <w:tcPr>
            <w:tcW w:w="1969" w:type="pct"/>
            <w:tcBorders>
              <w:top w:val="single" w:sz="4" w:space="0" w:color="auto"/>
              <w:left w:val="nil"/>
              <w:bottom w:val="nil"/>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0.95 ± 0.18</w:t>
            </w:r>
          </w:p>
        </w:tc>
      </w:tr>
      <w:tr w:rsidR="00897A03">
        <w:trPr>
          <w:trHeight w:val="227"/>
        </w:trPr>
        <w:tc>
          <w:tcPr>
            <w:tcW w:w="682" w:type="pct"/>
            <w:shd w:val="clear" w:color="auto" w:fill="auto"/>
          </w:tcPr>
          <w:p w:rsidR="00897A03" w:rsidRDefault="00000000">
            <w:pPr>
              <w:spacing w:line="300" w:lineRule="auto"/>
              <w:rPr>
                <w:rFonts w:ascii="Arial" w:hAnsi="Arial" w:cs="Arial"/>
              </w:rPr>
            </w:pPr>
            <w:r>
              <w:rPr>
                <w:rFonts w:ascii="Arial" w:eastAsia="等线" w:hAnsi="Arial" w:cs="Arial"/>
                <w:sz w:val="20"/>
                <w:szCs w:val="20"/>
                <w:lang w:bidi="ar"/>
              </w:rPr>
              <w:t>KOA</w:t>
            </w:r>
          </w:p>
        </w:tc>
        <w:tc>
          <w:tcPr>
            <w:tcW w:w="379" w:type="pct"/>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969" w:type="pct"/>
            <w:shd w:val="clear" w:color="auto" w:fill="auto"/>
          </w:tcPr>
          <w:p w:rsidR="00897A03" w:rsidRDefault="00000000">
            <w:pPr>
              <w:spacing w:line="300" w:lineRule="auto"/>
              <w:rPr>
                <w:rFonts w:ascii="Arial" w:hAnsi="Arial" w:cs="Arial"/>
              </w:rPr>
            </w:pPr>
            <w:r>
              <w:rPr>
                <w:rFonts w:ascii="Arial" w:eastAsia="等线" w:hAnsi="Arial" w:cs="Arial"/>
                <w:szCs w:val="22"/>
                <w:lang w:bidi="ar"/>
              </w:rPr>
              <w:t>0.43 ± 0.10</w:t>
            </w:r>
            <w:r>
              <w:rPr>
                <w:rFonts w:ascii="Arial" w:eastAsia="等线" w:hAnsi="Arial" w:cs="Arial"/>
                <w:szCs w:val="22"/>
                <w:vertAlign w:val="superscript"/>
                <w:lang w:bidi="ar"/>
              </w:rPr>
              <w:t>**</w:t>
            </w:r>
          </w:p>
        </w:tc>
        <w:tc>
          <w:tcPr>
            <w:tcW w:w="1969" w:type="pct"/>
            <w:shd w:val="clear" w:color="auto" w:fill="auto"/>
          </w:tcPr>
          <w:p w:rsidR="00897A03" w:rsidRDefault="00000000">
            <w:pPr>
              <w:spacing w:line="300" w:lineRule="auto"/>
              <w:rPr>
                <w:rFonts w:ascii="Arial" w:hAnsi="Arial" w:cs="Arial"/>
              </w:rPr>
            </w:pPr>
            <w:r>
              <w:rPr>
                <w:rFonts w:ascii="Arial" w:eastAsia="等线" w:hAnsi="Arial" w:cs="Arial"/>
                <w:szCs w:val="22"/>
                <w:lang w:bidi="ar"/>
              </w:rPr>
              <w:t>0.28 ± 0.10</w:t>
            </w:r>
            <w:r>
              <w:rPr>
                <w:rFonts w:ascii="Arial" w:eastAsia="等线" w:hAnsi="Arial" w:cs="Arial"/>
                <w:szCs w:val="22"/>
                <w:vertAlign w:val="superscript"/>
                <w:lang w:bidi="ar"/>
              </w:rPr>
              <w:t>**</w:t>
            </w:r>
          </w:p>
        </w:tc>
      </w:tr>
      <w:tr w:rsidR="00897A03">
        <w:trPr>
          <w:trHeight w:val="227"/>
        </w:trPr>
        <w:tc>
          <w:tcPr>
            <w:tcW w:w="682"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proofErr w:type="spellStart"/>
            <w:r>
              <w:rPr>
                <w:rFonts w:ascii="Arial" w:eastAsia="等线" w:hAnsi="Arial" w:cs="Arial"/>
                <w:sz w:val="20"/>
                <w:szCs w:val="20"/>
                <w:lang w:bidi="ar"/>
              </w:rPr>
              <w:t>KOA+Apo</w:t>
            </w:r>
            <w:proofErr w:type="spellEnd"/>
          </w:p>
        </w:tc>
        <w:tc>
          <w:tcPr>
            <w:tcW w:w="379"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6</w:t>
            </w:r>
          </w:p>
        </w:tc>
        <w:tc>
          <w:tcPr>
            <w:tcW w:w="1969"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0.71 ± 0.23</w:t>
            </w:r>
            <w:r>
              <w:rPr>
                <w:rFonts w:ascii="Arial" w:eastAsia="等线" w:hAnsi="Arial" w:cs="Arial"/>
                <w:szCs w:val="22"/>
                <w:vertAlign w:val="superscript"/>
                <w:lang w:bidi="ar"/>
              </w:rPr>
              <w:t>#</w:t>
            </w:r>
          </w:p>
        </w:tc>
        <w:tc>
          <w:tcPr>
            <w:tcW w:w="1969" w:type="pct"/>
            <w:tcBorders>
              <w:top w:val="nil"/>
              <w:left w:val="nil"/>
              <w:bottom w:val="single" w:sz="4" w:space="0" w:color="auto"/>
              <w:right w:val="nil"/>
            </w:tcBorders>
            <w:shd w:val="clear" w:color="auto" w:fill="auto"/>
          </w:tcPr>
          <w:p w:rsidR="00897A03" w:rsidRDefault="00000000">
            <w:pPr>
              <w:spacing w:line="300" w:lineRule="auto"/>
              <w:rPr>
                <w:rFonts w:ascii="Arial" w:hAnsi="Arial" w:cs="Arial"/>
              </w:rPr>
            </w:pPr>
            <w:r>
              <w:rPr>
                <w:rFonts w:ascii="Arial" w:eastAsia="等线" w:hAnsi="Arial" w:cs="Arial"/>
                <w:szCs w:val="22"/>
                <w:lang w:bidi="ar"/>
              </w:rPr>
              <w:t>0.55 ± 0.17</w:t>
            </w:r>
            <w:r>
              <w:rPr>
                <w:rFonts w:ascii="Arial" w:eastAsia="等线" w:hAnsi="Arial" w:cs="Arial"/>
                <w:szCs w:val="22"/>
                <w:vertAlign w:val="superscript"/>
                <w:lang w:bidi="ar"/>
              </w:rPr>
              <w:t>##</w:t>
            </w:r>
          </w:p>
        </w:tc>
      </w:tr>
    </w:tbl>
    <w:p w:rsidR="00897A03" w:rsidRDefault="00897A03">
      <w:pPr>
        <w:spacing w:line="300" w:lineRule="auto"/>
        <w:rPr>
          <w:rFonts w:ascii="Arial" w:eastAsia="等线" w:hAnsi="Arial" w:cs="Arial"/>
          <w:b/>
          <w:bCs/>
          <w:sz w:val="24"/>
          <w:lang w:bidi="ar"/>
        </w:rPr>
      </w:pPr>
    </w:p>
    <w:p w:rsidR="00897A03" w:rsidRDefault="00000000">
      <w:pPr>
        <w:spacing w:line="300" w:lineRule="auto"/>
        <w:rPr>
          <w:rFonts w:ascii="Arial" w:eastAsia="等线" w:hAnsi="Arial" w:cs="Arial"/>
          <w:b/>
          <w:bCs/>
          <w:sz w:val="24"/>
          <w:lang w:bidi="ar"/>
        </w:rPr>
      </w:pPr>
      <w:r>
        <w:rPr>
          <w:rFonts w:ascii="Wingdings" w:hAnsi="Wingdings" w:cs="Arial"/>
          <w:sz w:val="20"/>
          <w:szCs w:val="20"/>
        </w:rPr>
        <w:t></w:t>
      </w:r>
      <w:r>
        <w:rPr>
          <w:rFonts w:ascii="Arial" w:eastAsia="等线" w:hAnsi="Arial" w:cs="Arial" w:hint="eastAsia"/>
          <w:b/>
          <w:bCs/>
          <w:sz w:val="24"/>
          <w:lang w:bidi="ar"/>
        </w:rPr>
        <w:t xml:space="preserve"> Instructions S</w:t>
      </w:r>
      <w:r w:rsidR="008867AF">
        <w:rPr>
          <w:rFonts w:ascii="Arial" w:eastAsia="等线" w:hAnsi="Arial" w:cs="Arial" w:hint="eastAsia"/>
          <w:b/>
          <w:bCs/>
          <w:sz w:val="24"/>
          <w:lang w:bidi="ar"/>
        </w:rPr>
        <w:t>6</w:t>
      </w:r>
      <w:r>
        <w:rPr>
          <w:rFonts w:ascii="Arial" w:eastAsia="等线" w:hAnsi="Arial" w:cs="Arial" w:hint="eastAsia"/>
          <w:b/>
          <w:bCs/>
          <w:sz w:val="24"/>
          <w:lang w:bidi="ar"/>
        </w:rPr>
        <w:t xml:space="preserve">: </w:t>
      </w:r>
      <w:r>
        <w:rPr>
          <w:rFonts w:ascii="Arial" w:eastAsia="等线" w:hAnsi="Arial" w:cs="Arial"/>
          <w:b/>
          <w:bCs/>
          <w:sz w:val="24"/>
          <w:lang w:bidi="ar"/>
        </w:rPr>
        <w:t xml:space="preserve">Supplementary Information on Biological Replicate </w:t>
      </w:r>
      <w:r>
        <w:rPr>
          <w:rFonts w:ascii="Arial" w:eastAsia="等线" w:hAnsi="Arial" w:cs="Arial"/>
          <w:b/>
          <w:bCs/>
          <w:sz w:val="24"/>
          <w:lang w:bidi="ar"/>
        </w:rPr>
        <w:lastRenderedPageBreak/>
        <w:t xml:space="preserve">Experiments </w:t>
      </w:r>
    </w:p>
    <w:p w:rsidR="00897A03" w:rsidRDefault="00897A03">
      <w:pPr>
        <w:spacing w:line="300" w:lineRule="auto"/>
        <w:rPr>
          <w:rFonts w:ascii="Arial" w:eastAsia="等线" w:hAnsi="Arial" w:cs="Arial"/>
          <w:b/>
          <w:bCs/>
          <w:sz w:val="24"/>
          <w:lang w:bidi="ar"/>
        </w:rPr>
      </w:pPr>
    </w:p>
    <w:p w:rsidR="00897A03" w:rsidRDefault="00000000">
      <w:pPr>
        <w:spacing w:line="300" w:lineRule="auto"/>
        <w:rPr>
          <w:rFonts w:ascii="Arial" w:eastAsia="Segoe UI" w:hAnsi="Arial" w:cs="Arial"/>
          <w:b/>
          <w:bCs/>
          <w:color w:val="1F2329"/>
          <w:sz w:val="20"/>
          <w:szCs w:val="20"/>
          <w:shd w:val="clear" w:color="auto" w:fill="FFFFFF"/>
        </w:rPr>
      </w:pPr>
      <w:r>
        <w:rPr>
          <w:rFonts w:ascii="Arial" w:eastAsia="Segoe UI" w:hAnsi="Arial" w:cs="Arial"/>
          <w:b/>
          <w:bCs/>
          <w:color w:val="1F2329"/>
          <w:sz w:val="20"/>
          <w:szCs w:val="20"/>
          <w:shd w:val="clear" w:color="auto" w:fill="FFFFFF"/>
        </w:rPr>
        <w:t>1.Sample Source Information</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The 18 male New Zealand rabbits used in this experiment were all purchased from Beijing </w:t>
      </w:r>
      <w:proofErr w:type="spellStart"/>
      <w:r>
        <w:rPr>
          <w:rFonts w:ascii="Arial" w:eastAsia="Segoe UI" w:hAnsi="Arial" w:cs="Arial"/>
          <w:color w:val="1F2329"/>
          <w:sz w:val="20"/>
          <w:szCs w:val="20"/>
          <w:shd w:val="clear" w:color="auto" w:fill="FFFFFF"/>
        </w:rPr>
        <w:t>Fulong</w:t>
      </w:r>
      <w:proofErr w:type="spellEnd"/>
      <w:r>
        <w:rPr>
          <w:rFonts w:ascii="Arial" w:eastAsia="Segoe UI" w:hAnsi="Arial" w:cs="Arial"/>
          <w:color w:val="1F2329"/>
          <w:sz w:val="20"/>
          <w:szCs w:val="20"/>
          <w:shd w:val="clear" w:color="auto" w:fill="FFFFFF"/>
        </w:rPr>
        <w:t xml:space="preserve"> Tengfei Laboratory Animal Research Institute Co., Ltd. These rabbits had a body weight of (2.50 ± 0.2) kg. After arriving at the laboratory, the animals were housed in standard animal cages, with each rabbit in a separate cage to avoid interference. The breeding environment had a temperature controlled at (22 ± 2) °C, a relative humidity maintained at 40% - 60%, and a 12 - hour light/12 - hour dark cycle lighting mode with natural light illumination. The animals had free access to standard rabbit feed and water, and the breeding environment was regularly disinfected with ultraviolet light. One week was given for the rabbits to acclimatize to the environment before the formal experiment.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b/>
          <w:bCs/>
          <w:color w:val="1F2329"/>
          <w:sz w:val="20"/>
          <w:szCs w:val="20"/>
          <w:shd w:val="clear" w:color="auto" w:fill="FFFFFF"/>
        </w:rPr>
        <w:t>2.Number of Replicates</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To ensure the reliability and reproducibility of the experimental results, 6 independent biological replicates were conducted for each treatment group, with 6 New Zealand rabbits in each group.</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宋体" w:hAnsi="Arial" w:cs="Arial"/>
          <w:b/>
          <w:bCs/>
          <w:color w:val="1F2329"/>
          <w:sz w:val="20"/>
          <w:szCs w:val="20"/>
          <w:shd w:val="clear" w:color="auto" w:fill="FFFFFF"/>
        </w:rPr>
      </w:pPr>
      <w:r>
        <w:rPr>
          <w:rFonts w:ascii="Arial" w:eastAsia="宋体" w:hAnsi="Arial" w:cs="Arial" w:hint="eastAsia"/>
          <w:b/>
          <w:bCs/>
          <w:color w:val="1F2329"/>
          <w:sz w:val="20"/>
          <w:szCs w:val="20"/>
          <w:shd w:val="clear" w:color="auto" w:fill="FFFFFF"/>
        </w:rPr>
        <w:t>3.</w:t>
      </w:r>
      <w:r>
        <w:rPr>
          <w:rFonts w:ascii="Arial" w:eastAsia="Segoe UI" w:hAnsi="Arial" w:cs="Arial"/>
          <w:b/>
          <w:bCs/>
          <w:color w:val="1F2329"/>
          <w:sz w:val="20"/>
          <w:szCs w:val="20"/>
          <w:shd w:val="clear" w:color="auto" w:fill="FFFFFF"/>
        </w:rPr>
        <w:t>Grouping</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The 18 male New Zealand rabbits were randomly divided into 3 groups: the control group, the knee osteoarthritis (KOA) group, and the knee osteoarthritis + </w:t>
      </w:r>
      <w:proofErr w:type="spellStart"/>
      <w:r>
        <w:rPr>
          <w:rFonts w:ascii="Arial" w:eastAsia="Segoe UI" w:hAnsi="Arial" w:cs="Arial"/>
          <w:color w:val="1F2329"/>
          <w:sz w:val="20"/>
          <w:szCs w:val="20"/>
          <w:shd w:val="clear" w:color="auto" w:fill="FFFFFF"/>
        </w:rPr>
        <w:t>acupotomy</w:t>
      </w:r>
      <w:proofErr w:type="spellEnd"/>
      <w:r>
        <w:rPr>
          <w:rFonts w:ascii="Arial" w:eastAsia="Segoe UI" w:hAnsi="Arial" w:cs="Arial"/>
          <w:color w:val="1F2329"/>
          <w:sz w:val="20"/>
          <w:szCs w:val="20"/>
          <w:shd w:val="clear" w:color="auto" w:fill="FFFFFF"/>
        </w:rPr>
        <w:t xml:space="preserve"> (KOA + Apo) group, with 6 rabbits in each group. The rabbits in the KOA and KOA + Apo groups were modeled using the modified Videman method for 6 weeks. After the modeling, the rabbits in the KOA + Apo group received </w:t>
      </w:r>
      <w:proofErr w:type="spellStart"/>
      <w:r>
        <w:rPr>
          <w:rFonts w:ascii="Arial" w:eastAsia="Segoe UI" w:hAnsi="Arial" w:cs="Arial"/>
          <w:color w:val="1F2329"/>
          <w:sz w:val="20"/>
          <w:szCs w:val="20"/>
          <w:shd w:val="clear" w:color="auto" w:fill="FFFFFF"/>
        </w:rPr>
        <w:t>acupotomy</w:t>
      </w:r>
      <w:proofErr w:type="spellEnd"/>
      <w:r>
        <w:rPr>
          <w:rFonts w:ascii="Arial" w:eastAsia="Segoe UI" w:hAnsi="Arial" w:cs="Arial"/>
          <w:color w:val="1F2329"/>
          <w:sz w:val="20"/>
          <w:szCs w:val="20"/>
          <w:shd w:val="clear" w:color="auto" w:fill="FFFFFF"/>
        </w:rPr>
        <w:t xml:space="preserve"> once a week for 3 weeks on the muscles around the left hind knee. After the treatment, the rabbits were sacrificed under anesthesia. The left knee joint was surgically incised under aseptic conditions, the joint cavity was opened, and sufficient cartilage was scraped off with a surgical blade and placed in a cryotube. The cryotube was then transferred to a - 80 °C refrigerator using a liquid nitrogen tank for subsequent Western blot analysis.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 </w:t>
      </w:r>
      <w:r>
        <w:rPr>
          <w:rFonts w:ascii="Arial" w:eastAsia="Segoe UI" w:hAnsi="Arial" w:cs="Arial"/>
          <w:b/>
          <w:bCs/>
          <w:color w:val="1F2329"/>
          <w:sz w:val="20"/>
          <w:szCs w:val="20"/>
          <w:shd w:val="clear" w:color="auto" w:fill="FFFFFF"/>
        </w:rPr>
        <w:t xml:space="preserve">Experimental Operation Procedures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4.1 Tissue Collection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At the predetermined end - point of the experiment, in strict accordance with aseptic operation procedures, the rabbits were anesthetized, and the left knee joint was surgically incised to fully expose the joint cavity. A surgically sterilized blade was used to carefully and accurately </w:t>
      </w:r>
      <w:r>
        <w:rPr>
          <w:rFonts w:ascii="Arial" w:eastAsia="Segoe UI" w:hAnsi="Arial" w:cs="Arial"/>
          <w:color w:val="1F2329"/>
          <w:sz w:val="20"/>
          <w:szCs w:val="20"/>
          <w:shd w:val="clear" w:color="auto" w:fill="FFFFFF"/>
        </w:rPr>
        <w:lastRenderedPageBreak/>
        <w:t xml:space="preserve">scrape sufficient cartilage tissue, ensuring the integrity and good purity of the collected cartilage tissue. The collected cartilage tissue was immediately placed in a pre - labeled cryotube, which was then quickly transferred to a liquid nitrogen tank and finally stored in a - 80 °C refrigerator to maximize the preservation of the activity and stability of the proteins in the sample.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4.2 Protein Extraction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The frozen cartilage tissue was taken out from the - 80 °C refrigerator. Approximately 40 mg of the cartilage tissue was weighed, cut into pieces, and placed in a pre - cooled grinding tube. At the same time, 3 grinding beads with a diameter of 3 mm were added. Lysis buffer was added according to 10 times the volume of the tissue (with the ratio of RIPA lysis buffer to PMSF being 100:1), and the grinding instrument was programmed to grind the tissue. After grinding, the grinding tube was taken out and placed on ice or at 4 °C for 30 minutes for the tissue to lyse in the lysis buffer. Then, the sample was centrifuged at 12000 rpm and 4 °C for 10 minutes. After centrifugation, the supernatant was carefully aspirated, and this supernatant was the total protein solution.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4.3 Protein Quantification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An appropriate amount of the non - denatured protein solution was taken, and the protein concentration was measured using a BCA protein concentration assay kit in strict accordance with the kit instructions. The protein content in each sample was calculated based on the measurement results.</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4.4 Protein Denaturation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The protein solution was mixed with 5* reducing protein loading buffer at a ratio of 4:1. The mixture was placed in a metal bath and heated at 95 °C for 10 minutes for denaturation. After denaturation, it was stored in a - 20 °C or - 80 °C refrigerator for future use.</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4.5 Gel Preparation Loading, and Electrophoresis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Two gel - making glass plates were taken, cleaned with an appropriate cleaning agent, and then clamped vertically. According to the experimental requirements, a suitable gel - making kit was selected, and solutions A and B were mixed in equal proportions to prepare a 12% separating gel solution. The well - mixed separating gel solution was carefully pipetted along the gap between the glass plates for gel - casting, and isopropanol was used for capping after casting. After the separating gel had fully solidified at room temperature, the isopropanol was </w:t>
      </w:r>
      <w:r>
        <w:rPr>
          <w:rFonts w:ascii="Arial" w:eastAsia="Segoe UI" w:hAnsi="Arial" w:cs="Arial"/>
          <w:color w:val="1F2329"/>
          <w:sz w:val="20"/>
          <w:szCs w:val="20"/>
          <w:shd w:val="clear" w:color="auto" w:fill="FFFFFF"/>
        </w:rPr>
        <w:lastRenderedPageBreak/>
        <w:t xml:space="preserve">poured out. Subsequently, a 5% stacking gel solution was prepared in the same way, quickly poured onto the solidified separating gel, and a sample comb was inserted. After the stacking gel had solidified, the gel - making glass plates were carefully transferred to the electrophoresis tank. Appropriate amounts of electrophoresis buffer were added to the inner and outer sides of the tank, with the inner side filled to the brim and the outer side filled to one - third. Protein samples from each group and the colored pre - stained protein marker </w:t>
      </w:r>
      <w:proofErr w:type="gramStart"/>
      <w:r>
        <w:rPr>
          <w:rFonts w:ascii="Arial" w:eastAsia="Segoe UI" w:hAnsi="Arial" w:cs="Arial"/>
          <w:color w:val="1F2329"/>
          <w:sz w:val="20"/>
          <w:szCs w:val="20"/>
          <w:shd w:val="clear" w:color="auto" w:fill="FFFFFF"/>
        </w:rPr>
        <w:t>were</w:t>
      </w:r>
      <w:proofErr w:type="gramEnd"/>
      <w:r>
        <w:rPr>
          <w:rFonts w:ascii="Arial" w:eastAsia="Segoe UI" w:hAnsi="Arial" w:cs="Arial"/>
          <w:color w:val="1F2329"/>
          <w:sz w:val="20"/>
          <w:szCs w:val="20"/>
          <w:shd w:val="clear" w:color="auto" w:fill="FFFFFF"/>
        </w:rPr>
        <w:t xml:space="preserve"> loaded using a pipette. The loading volume for each protein sample well was 10 </w:t>
      </w:r>
      <w:proofErr w:type="spellStart"/>
      <w:r>
        <w:rPr>
          <w:rFonts w:ascii="Arial" w:eastAsia="Segoe UI" w:hAnsi="Arial" w:cs="Arial"/>
          <w:color w:val="1F2329"/>
          <w:sz w:val="20"/>
          <w:szCs w:val="20"/>
          <w:shd w:val="clear" w:color="auto" w:fill="FFFFFF"/>
        </w:rPr>
        <w:t>μl</w:t>
      </w:r>
      <w:proofErr w:type="spellEnd"/>
      <w:r>
        <w:rPr>
          <w:rFonts w:ascii="Arial" w:eastAsia="Segoe UI" w:hAnsi="Arial" w:cs="Arial"/>
          <w:color w:val="1F2329"/>
          <w:sz w:val="20"/>
          <w:szCs w:val="20"/>
          <w:shd w:val="clear" w:color="auto" w:fill="FFFFFF"/>
        </w:rPr>
        <w:t xml:space="preserve">, and that for the protein marker was 4 </w:t>
      </w:r>
      <w:proofErr w:type="spellStart"/>
      <w:r>
        <w:rPr>
          <w:rFonts w:ascii="Arial" w:eastAsia="Segoe UI" w:hAnsi="Arial" w:cs="Arial"/>
          <w:color w:val="1F2329"/>
          <w:sz w:val="20"/>
          <w:szCs w:val="20"/>
          <w:shd w:val="clear" w:color="auto" w:fill="FFFFFF"/>
        </w:rPr>
        <w:t>μl</w:t>
      </w:r>
      <w:proofErr w:type="spellEnd"/>
      <w:r>
        <w:rPr>
          <w:rFonts w:ascii="Arial" w:eastAsia="Segoe UI" w:hAnsi="Arial" w:cs="Arial"/>
          <w:color w:val="1F2329"/>
          <w:sz w:val="20"/>
          <w:szCs w:val="20"/>
          <w:shd w:val="clear" w:color="auto" w:fill="FFFFFF"/>
        </w:rPr>
        <w:t xml:space="preserve">. Electrophoresis was first carried out on the stacking gel at a voltage of 60 V for 20 minutes, and then the voltage was adjusted to 80 V for electrophoresis on the separating gel for 90 minutes. The electrophoresis was terminated when the protein marker was fully separated in the separating gel.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4.6 Electro - transfer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Based on the molecular weights of the target protein and the internal reference protein, the region of the target protein was determined with reference to the protein marker (gloves must be worn throughout the operation to avoid protein contamination from hands). In a container filled with electro - transfer buffer, the transfer clip was opened, and components were placed in the following order: sponge, filter paper, gel, nitrocellulose membrane (PVDF membrane), filter paper, sponge. Pay attention to the placement order of the transfer clip, with the left side being red and the right side being black. The separated gel after electrophoresis was slowly taken out from the glass plate and carefully placed on the filter paper (ensuring that the gel was placed on the black side of the transfer clip). The bubbles on the gel were rinsed with transfer buffer, and the PVDF membrane, which had been pre - activated with ethanol for 2 minutes, was slowly attached to the gel, making sure no bubbles were trapped. Then, the transfer filter paper and transfer sponge were placed in sequence. The clamped "sandwich" structure was placed in the electro - transfer tank filled with rapid transfer buffer, and electro - transfer was carried out at a constant current of 300 mA for half an hour.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4.7 Incubation with Primary and Secondary Antibodies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The PVDF membrane after electro - transfer was placed in an incubation box filled with TBST, quickly rinsed once, and then 5 ml of a 5% skim milk solution was added. The box was placed on a shaking incubator at room temperature for 30 minutes for blocking. According to the antibody instructions, the primary antibody was diluted. After dilution, the blocking solution in the incubation box was poured out, and the prepared primary antibody was added. The incubation box was placed in a 4 °C incubator shaker for overnight incubation (with the shaker </w:t>
      </w:r>
      <w:r>
        <w:rPr>
          <w:rFonts w:ascii="Arial" w:eastAsia="Segoe UI" w:hAnsi="Arial" w:cs="Arial"/>
          <w:color w:val="1F2329"/>
          <w:sz w:val="20"/>
          <w:szCs w:val="20"/>
          <w:shd w:val="clear" w:color="auto" w:fill="FFFFFF"/>
        </w:rPr>
        <w:lastRenderedPageBreak/>
        <w:t xml:space="preserve">running at a slow speed). The primary antibody was recovered, and the membrane was quickly rinsed three times with TBST. After each rinse, the membrane was placed in a container filled with TBST and quickly eluted on a shaking incubator for 5 minutes each time. The secondary antibody was diluted with TBST at a ratio of 1:5000, and the diluted secondary antibody was added to the incubation box. The box was placed on a shaker and incubated at room temperature for 30 minutes with slow shaking. The membrane was quickly rinsed three times again with TBST. After each rinse, the membrane was placed in a container filled with TBST and quickly eluted on a shaking incubator for 5 minutes each time.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4.8 ECL Color Development</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The ECL luminescent solution A and B were mixed evenly at a ratio of 1:1 for standby. The PVDF membrane after elution was taken out from the incubation box, placed on absorbent paper, and the liquid on the membrane surface was gently blotted dry. Then, the membrane was placed in the mixed ECL luminescent solution to ensure that the liquid completely covered the membrane. After a 1 - minute reaction, the membrane was taken out and placed on the tray of a chemiluminescence instrument. The chemiluminescence operation was started according to the preset program. After exposure, the original image was saved in TIFF format. </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numPr>
          <w:ilvl w:val="0"/>
          <w:numId w:val="1"/>
        </w:numPr>
        <w:spacing w:line="300" w:lineRule="auto"/>
        <w:rPr>
          <w:rFonts w:ascii="Arial" w:eastAsia="宋体" w:hAnsi="Arial" w:cs="Arial"/>
          <w:color w:val="1F2329"/>
          <w:sz w:val="20"/>
          <w:szCs w:val="20"/>
          <w:shd w:val="clear" w:color="auto" w:fill="FFFFFF"/>
        </w:rPr>
      </w:pPr>
      <w:r>
        <w:rPr>
          <w:rFonts w:ascii="Arial" w:eastAsia="Segoe UI" w:hAnsi="Arial" w:cs="Arial"/>
          <w:b/>
          <w:bCs/>
          <w:color w:val="1F2329"/>
          <w:sz w:val="20"/>
          <w:szCs w:val="20"/>
          <w:shd w:val="clear" w:color="auto" w:fill="FFFFFF"/>
        </w:rPr>
        <w:t>Measurement of Western Blot Band Gray Values</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The gray values of the protein bands were analyzed using Image J software. GAPDH and YAP were used as internal references, and the ratio of the gray value of the target band to that of the internal reference band was taken as the relative expression level of the target protein.</w:t>
      </w:r>
    </w:p>
    <w:p w:rsidR="00897A03" w:rsidRDefault="00897A03">
      <w:pPr>
        <w:spacing w:line="300" w:lineRule="auto"/>
        <w:rPr>
          <w:rFonts w:ascii="Arial" w:eastAsia="Segoe UI" w:hAnsi="Arial" w:cs="Arial"/>
          <w:color w:val="1F2329"/>
          <w:sz w:val="20"/>
          <w:szCs w:val="20"/>
          <w:shd w:val="clear" w:color="auto" w:fill="FFFFFF"/>
        </w:rPr>
      </w:pPr>
    </w:p>
    <w:p w:rsidR="00897A03" w:rsidRDefault="00000000">
      <w:pPr>
        <w:spacing w:line="300" w:lineRule="auto"/>
        <w:rPr>
          <w:rFonts w:ascii="Arial" w:eastAsia="Segoe UI" w:hAnsi="Arial" w:cs="Arial"/>
          <w:b/>
          <w:bCs/>
          <w:color w:val="1F2329"/>
          <w:sz w:val="20"/>
          <w:szCs w:val="20"/>
          <w:shd w:val="clear" w:color="auto" w:fill="FFFFFF"/>
        </w:rPr>
      </w:pPr>
      <w:r>
        <w:rPr>
          <w:rFonts w:ascii="Arial" w:eastAsia="Segoe UI" w:hAnsi="Arial" w:cs="Arial"/>
          <w:b/>
          <w:bCs/>
          <w:color w:val="1F2329"/>
          <w:sz w:val="20"/>
          <w:szCs w:val="20"/>
          <w:shd w:val="clear" w:color="auto" w:fill="FFFFFF"/>
        </w:rPr>
        <w:t xml:space="preserve">6. Statistical Analysis Methods </w:t>
      </w:r>
    </w:p>
    <w:p w:rsidR="00897A03" w:rsidRDefault="00000000">
      <w:pPr>
        <w:spacing w:line="300" w:lineRule="auto"/>
        <w:rPr>
          <w:rFonts w:ascii="Arial" w:eastAsia="Segoe UI" w:hAnsi="Arial" w:cs="Arial"/>
          <w:color w:val="1F2329"/>
          <w:sz w:val="20"/>
          <w:szCs w:val="20"/>
          <w:shd w:val="clear" w:color="auto" w:fill="FFFFFF"/>
        </w:rPr>
      </w:pPr>
      <w:r>
        <w:rPr>
          <w:rFonts w:ascii="Arial" w:eastAsia="Segoe UI" w:hAnsi="Arial" w:cs="Arial"/>
          <w:color w:val="1F2329"/>
          <w:sz w:val="20"/>
          <w:szCs w:val="20"/>
          <w:shd w:val="clear" w:color="auto" w:fill="FFFFFF"/>
        </w:rPr>
        <w:t xml:space="preserve">6.1 Statistical Software GraphPad Prism software was selected for statistical analysis. </w:t>
      </w:r>
    </w:p>
    <w:p w:rsidR="00897A03" w:rsidRDefault="00000000">
      <w:pPr>
        <w:spacing w:line="300" w:lineRule="auto"/>
        <w:rPr>
          <w:rFonts w:ascii="Arial" w:eastAsia="宋体" w:hAnsi="Arial" w:cs="Arial" w:hint="eastAsia"/>
          <w:b/>
          <w:bCs/>
          <w:sz w:val="20"/>
          <w:szCs w:val="20"/>
          <w:shd w:val="clear" w:color="auto" w:fill="FFFFFF"/>
        </w:rPr>
      </w:pPr>
      <w:r>
        <w:rPr>
          <w:rFonts w:ascii="Arial" w:eastAsia="Segoe UI" w:hAnsi="Arial" w:cs="Arial"/>
          <w:color w:val="1F2329"/>
          <w:sz w:val="20"/>
          <w:szCs w:val="20"/>
          <w:shd w:val="clear" w:color="auto" w:fill="FFFFFF"/>
        </w:rPr>
        <w:t xml:space="preserve">6.2 Statistical Tests One - way analysis of variance (ANOVA) was performed on the experimental data of the three groups. If significant differences were found among the groups, </w:t>
      </w:r>
      <w:proofErr w:type="gramStart"/>
      <w:r>
        <w:rPr>
          <w:rFonts w:ascii="Arial" w:eastAsia="宋体" w:hAnsi="Arial" w:cs="Arial" w:hint="eastAsia"/>
          <w:sz w:val="20"/>
          <w:szCs w:val="20"/>
          <w:shd w:val="clear" w:color="auto" w:fill="FFFFFF"/>
        </w:rPr>
        <w:t>L</w:t>
      </w:r>
      <w:r>
        <w:rPr>
          <w:rFonts w:ascii="Arial" w:eastAsia="宋体" w:hAnsi="Arial" w:cs="Arial"/>
          <w:sz w:val="20"/>
          <w:szCs w:val="20"/>
          <w:shd w:val="clear" w:color="auto" w:fill="FFFFFF"/>
        </w:rPr>
        <w:t>east</w:t>
      </w:r>
      <w:proofErr w:type="gramEnd"/>
      <w:r>
        <w:rPr>
          <w:rFonts w:ascii="Arial" w:eastAsia="宋体" w:hAnsi="Arial" w:cs="Arial"/>
          <w:sz w:val="20"/>
          <w:szCs w:val="20"/>
          <w:shd w:val="clear" w:color="auto" w:fill="FFFFFF"/>
        </w:rPr>
        <w:t xml:space="preserve"> significant difference</w:t>
      </w:r>
      <w:r>
        <w:rPr>
          <w:rFonts w:ascii="Arial" w:eastAsia="宋体" w:hAnsi="Arial" w:cs="Arial" w:hint="eastAsia"/>
          <w:sz w:val="20"/>
          <w:szCs w:val="20"/>
          <w:shd w:val="clear" w:color="auto" w:fill="FFFFFF"/>
        </w:rPr>
        <w:t xml:space="preserve"> </w:t>
      </w:r>
      <w:r>
        <w:rPr>
          <w:rFonts w:ascii="Arial" w:eastAsia="Segoe UI" w:hAnsi="Arial" w:cs="Arial"/>
          <w:color w:val="1F2329"/>
          <w:sz w:val="20"/>
          <w:szCs w:val="20"/>
          <w:shd w:val="clear" w:color="auto" w:fill="FFFFFF"/>
        </w:rPr>
        <w:t>test was further used for pairwise comparisons. A P value &lt; 0.05 was set as the criterion for statistical significance to evaluate the differences in protein expression levels among different treatment groups.</w:t>
      </w:r>
    </w:p>
    <w:sectPr w:rsidR="00897A0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6E274"/>
    <w:multiLevelType w:val="singleLevel"/>
    <w:tmpl w:val="4F36E274"/>
    <w:lvl w:ilvl="0">
      <w:start w:val="5"/>
      <w:numFmt w:val="decimal"/>
      <w:suff w:val="space"/>
      <w:lvlText w:val="%1."/>
      <w:lvlJc w:val="left"/>
      <w:rPr>
        <w:rFonts w:hint="default"/>
        <w:b/>
        <w:bCs/>
      </w:rPr>
    </w:lvl>
  </w:abstractNum>
  <w:num w:numId="1" w16cid:durableId="1801412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46795"/>
    <w:rsid w:val="000F003D"/>
    <w:rsid w:val="004F1C58"/>
    <w:rsid w:val="005551E9"/>
    <w:rsid w:val="00851214"/>
    <w:rsid w:val="008867AF"/>
    <w:rsid w:val="00897A03"/>
    <w:rsid w:val="009E249C"/>
    <w:rsid w:val="00DF447A"/>
    <w:rsid w:val="01EE1FCC"/>
    <w:rsid w:val="02F54FC6"/>
    <w:rsid w:val="0A500BFA"/>
    <w:rsid w:val="1A023DF9"/>
    <w:rsid w:val="1A8C6CFD"/>
    <w:rsid w:val="1ABD2416"/>
    <w:rsid w:val="1EFC7A22"/>
    <w:rsid w:val="22CF2CE6"/>
    <w:rsid w:val="270C37DB"/>
    <w:rsid w:val="28700AC7"/>
    <w:rsid w:val="2B924020"/>
    <w:rsid w:val="2E280FC9"/>
    <w:rsid w:val="2EBB0017"/>
    <w:rsid w:val="2F6B45CD"/>
    <w:rsid w:val="33D509D3"/>
    <w:rsid w:val="34AC732B"/>
    <w:rsid w:val="35AB3C09"/>
    <w:rsid w:val="3BCB4CEF"/>
    <w:rsid w:val="51A449E2"/>
    <w:rsid w:val="5BF2459C"/>
    <w:rsid w:val="5DE765F7"/>
    <w:rsid w:val="642D308F"/>
    <w:rsid w:val="65C94D98"/>
    <w:rsid w:val="67C94892"/>
    <w:rsid w:val="75461F61"/>
    <w:rsid w:val="76113DBF"/>
    <w:rsid w:val="76546795"/>
    <w:rsid w:val="765C7620"/>
    <w:rsid w:val="786265D8"/>
    <w:rsid w:val="7C490245"/>
    <w:rsid w:val="7CAA1027"/>
    <w:rsid w:val="7CB13EF3"/>
    <w:rsid w:val="7E343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90A0A"/>
  <w15:docId w15:val="{CE383A67-DD69-4476-AE6F-733B1384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character" w:styleId="a4">
    <w:name w:val="Strong"/>
    <w:basedOn w:val="a0"/>
    <w:qFormat/>
    <w:rPr>
      <w:b/>
    </w:rPr>
  </w:style>
  <w:style w:type="paragraph" w:customStyle="1" w:styleId="TableText">
    <w:name w:val="Table Text"/>
    <w:basedOn w:val="a"/>
    <w:hidden/>
    <w:qFormat/>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1699</Words>
  <Characters>9686</Characters>
  <Application>Microsoft Office Word</Application>
  <DocSecurity>0</DocSecurity>
  <Lines>80</Lines>
  <Paragraphs>22</Paragraphs>
  <ScaleCrop>false</ScaleCrop>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myx</dc:creator>
  <cp:lastModifiedBy>yx m</cp:lastModifiedBy>
  <cp:revision>5</cp:revision>
  <dcterms:created xsi:type="dcterms:W3CDTF">2025-01-18T06:26:00Z</dcterms:created>
  <dcterms:modified xsi:type="dcterms:W3CDTF">2025-02-07T12:12:00Z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559508850E074D98BB3D0EDD6FCA0F6C_11</vt:lpwstr>
  </property>
  <property fmtid="{D5CDD505-2E9C-101B-9397-08002B2CF9AE}" pid="4" name="KSOTemplateDocerSaveRecord">
    <vt:lpwstr>eyJoZGlkIjoiNjAxOTQ3MjlkM2Y2Yzc2NWE3NTZlYmM1MDRlYTc2MTUiLCJ1c2VySWQiOiIzMTUxODE5MDIifQ==</vt:lpwstr>
  </property>
</Properties>
</file>