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B331B" w14:textId="77777777" w:rsidR="00274A81" w:rsidRPr="00940A16" w:rsidRDefault="00274A81" w:rsidP="00274A81">
      <w:pPr>
        <w:spacing w:line="360" w:lineRule="auto"/>
        <w:jc w:val="center"/>
        <w:rPr>
          <w:rFonts w:ascii="Arial" w:eastAsia="宋体" w:hAnsi="Arial" w:cs="Arial"/>
          <w:b/>
          <w:bCs/>
          <w:sz w:val="48"/>
          <w:szCs w:val="44"/>
        </w:rPr>
      </w:pPr>
      <w:r w:rsidRPr="00940A16">
        <w:rPr>
          <w:rFonts w:ascii="Arial" w:eastAsia="宋体" w:hAnsi="Arial" w:cs="Arial"/>
          <w:b/>
          <w:bCs/>
          <w:sz w:val="48"/>
          <w:szCs w:val="44"/>
        </w:rPr>
        <w:t>Supporting information</w:t>
      </w:r>
    </w:p>
    <w:p w14:paraId="663EEA6E" w14:textId="77777777" w:rsidR="00274A81" w:rsidRDefault="00274A81" w:rsidP="00274A81">
      <w:pPr>
        <w:widowControl/>
        <w:spacing w:line="480" w:lineRule="auto"/>
        <w:rPr>
          <w:rFonts w:ascii="Arial" w:hAnsi="Arial" w:cs="Arial"/>
          <w:b/>
          <w:bCs/>
          <w:color w:val="000000"/>
          <w:szCs w:val="21"/>
        </w:rPr>
      </w:pPr>
    </w:p>
    <w:p w14:paraId="7BB6AD0F" w14:textId="5D1ABFDA" w:rsidR="003860AE" w:rsidRPr="005A49EF" w:rsidRDefault="003860AE" w:rsidP="00274A81">
      <w:pPr>
        <w:widowControl/>
        <w:spacing w:line="480" w:lineRule="auto"/>
        <w:rPr>
          <w:rFonts w:ascii="Arial" w:hAnsi="Arial" w:cs="Arial"/>
          <w:b/>
          <w:bCs/>
          <w:color w:val="000000"/>
          <w:szCs w:val="21"/>
        </w:rPr>
      </w:pPr>
      <w:r w:rsidRPr="005A49EF">
        <w:rPr>
          <w:rFonts w:ascii="Arial" w:hAnsi="Arial" w:cs="Arial" w:hint="eastAsia"/>
          <w:b/>
          <w:bCs/>
          <w:color w:val="000000"/>
          <w:szCs w:val="21"/>
        </w:rPr>
        <w:t>Supplementary Table 1:</w:t>
      </w:r>
      <w:r w:rsidRPr="005A49EF">
        <w:rPr>
          <w:rFonts w:ascii="Arial" w:hAnsi="Arial" w:cs="Arial"/>
          <w:b/>
          <w:bCs/>
          <w:color w:val="000000"/>
          <w:szCs w:val="21"/>
        </w:rPr>
        <w:t xml:space="preserve"> </w:t>
      </w:r>
    </w:p>
    <w:p w14:paraId="2A1A19ED" w14:textId="77777777" w:rsidR="003860AE" w:rsidRPr="005A49EF" w:rsidRDefault="003860AE" w:rsidP="003860AE">
      <w:pPr>
        <w:widowControl/>
        <w:spacing w:line="480" w:lineRule="auto"/>
        <w:rPr>
          <w:rFonts w:ascii="Arial" w:hAnsi="Arial" w:cs="Arial"/>
          <w:b/>
          <w:bCs/>
          <w:color w:val="000000"/>
          <w:szCs w:val="21"/>
        </w:rPr>
      </w:pPr>
      <w:r w:rsidRPr="005A49EF">
        <w:rPr>
          <w:rFonts w:ascii="Arial" w:hAnsi="Arial" w:cs="Arial"/>
          <w:b/>
          <w:bCs/>
          <w:color w:val="000000"/>
          <w:szCs w:val="21"/>
        </w:rPr>
        <w:t>The constant term of the multifactorial logistic regression model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753"/>
        <w:gridCol w:w="1164"/>
        <w:gridCol w:w="1035"/>
        <w:gridCol w:w="1251"/>
        <w:gridCol w:w="1035"/>
        <w:gridCol w:w="1035"/>
        <w:gridCol w:w="1249"/>
      </w:tblGrid>
      <w:tr w:rsidR="003860AE" w:rsidRPr="005A49EF" w14:paraId="22CB3B23" w14:textId="77777777" w:rsidTr="00D8467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6E24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Variables in the Equation</w:t>
            </w:r>
          </w:p>
        </w:tc>
      </w:tr>
      <w:tr w:rsidR="003860AE" w:rsidRPr="005A49EF" w14:paraId="013714AB" w14:textId="77777777" w:rsidTr="00D84673">
        <w:trPr>
          <w:trHeight w:val="285"/>
        </w:trPr>
        <w:tc>
          <w:tcPr>
            <w:tcW w:w="102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824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ED51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D04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SE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32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Wald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4356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C19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Sig.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D77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Exp(B)</w:t>
            </w:r>
          </w:p>
        </w:tc>
      </w:tr>
      <w:tr w:rsidR="003860AE" w:rsidRPr="005A49EF" w14:paraId="7A39F6FE" w14:textId="77777777" w:rsidTr="00D84673">
        <w:trPr>
          <w:trHeight w:val="315"/>
        </w:trPr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39208DB5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Constant 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0E92B54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-0.471 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C2FFAE5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0.092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7B92B09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26.315 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75B4DE3E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1.000 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6BEF8E5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75F3325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0.625 </w:t>
            </w:r>
          </w:p>
        </w:tc>
      </w:tr>
    </w:tbl>
    <w:p w14:paraId="1CC56556" w14:textId="27822227" w:rsidR="003860AE" w:rsidRPr="005A49EF" w:rsidRDefault="003860AE" w:rsidP="003860AE">
      <w:pPr>
        <w:widowControl/>
        <w:spacing w:line="480" w:lineRule="auto"/>
        <w:rPr>
          <w:rFonts w:ascii="Arial" w:hAnsi="Arial" w:cs="Arial"/>
          <w:color w:val="000000"/>
        </w:rPr>
      </w:pPr>
      <w:r w:rsidRPr="005A49EF">
        <w:rPr>
          <w:rFonts w:ascii="Arial" w:hAnsi="Arial" w:cs="Arial"/>
          <w:b/>
          <w:color w:val="000000"/>
          <w:szCs w:val="20"/>
        </w:rPr>
        <w:t>Notes</w:t>
      </w:r>
      <w:r w:rsidRPr="005A49EF">
        <w:rPr>
          <w:rFonts w:ascii="Arial" w:hAnsi="Arial" w:cs="Arial" w:hint="eastAsia"/>
          <w:b/>
          <w:color w:val="000000"/>
          <w:szCs w:val="20"/>
        </w:rPr>
        <w:t>:</w:t>
      </w:r>
      <w:r w:rsidRPr="005A49EF">
        <w:rPr>
          <w:rFonts w:ascii="Arial" w:eastAsia="等线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A49EF">
        <w:rPr>
          <w:rFonts w:ascii="Arial" w:hAnsi="Arial" w:cs="Arial"/>
          <w:color w:val="000000"/>
        </w:rPr>
        <w:t>B</w:t>
      </w:r>
      <w:r w:rsidRPr="005A49EF">
        <w:rPr>
          <w:rFonts w:ascii="Arial" w:hAnsi="Arial" w:cs="Arial" w:hint="eastAsia"/>
          <w:color w:val="000000"/>
        </w:rPr>
        <w:t>:</w:t>
      </w:r>
      <w:r w:rsidRPr="005A49EF">
        <w:rPr>
          <w:rFonts w:ascii="Arial" w:hAnsi="Arial" w:cs="Arial"/>
          <w:color w:val="000000"/>
        </w:rPr>
        <w:t xml:space="preserve"> Intercept</w:t>
      </w:r>
      <w:r w:rsidRPr="005A49EF">
        <w:rPr>
          <w:rFonts w:ascii="Arial" w:hAnsi="Arial" w:cs="Arial" w:hint="eastAsia"/>
          <w:color w:val="000000"/>
        </w:rPr>
        <w:t xml:space="preserve">; </w:t>
      </w:r>
      <w:r w:rsidRPr="005A49EF">
        <w:rPr>
          <w:rFonts w:ascii="Arial" w:hAnsi="Arial" w:cs="Arial"/>
          <w:color w:val="000000"/>
        </w:rPr>
        <w:t>SE</w:t>
      </w:r>
      <w:r w:rsidRPr="005A49EF">
        <w:rPr>
          <w:rFonts w:ascii="Arial" w:hAnsi="Arial" w:cs="Arial" w:hint="eastAsia"/>
          <w:color w:val="000000"/>
        </w:rPr>
        <w:t>:</w:t>
      </w:r>
      <w:r w:rsidRPr="005A49EF">
        <w:rPr>
          <w:rFonts w:ascii="Arial" w:hAnsi="Arial" w:cs="Arial"/>
          <w:color w:val="000000"/>
        </w:rPr>
        <w:t xml:space="preserve"> Standard Error</w:t>
      </w:r>
      <w:r w:rsidRPr="005A49EF">
        <w:rPr>
          <w:rFonts w:ascii="Arial" w:hAnsi="Arial" w:cs="Arial" w:hint="eastAsia"/>
          <w:color w:val="000000"/>
        </w:rPr>
        <w:t xml:space="preserve">; </w:t>
      </w:r>
      <w:r w:rsidRPr="005A49EF">
        <w:rPr>
          <w:rFonts w:ascii="Arial" w:hAnsi="Arial" w:cs="Arial"/>
          <w:color w:val="000000"/>
        </w:rPr>
        <w:t>Wald</w:t>
      </w:r>
      <w:r w:rsidRPr="005A49EF">
        <w:rPr>
          <w:rFonts w:ascii="Arial" w:hAnsi="Arial" w:cs="Arial" w:hint="eastAsia"/>
          <w:color w:val="000000"/>
        </w:rPr>
        <w:t>:</w:t>
      </w:r>
      <w:r w:rsidRPr="005A49EF">
        <w:rPr>
          <w:rFonts w:ascii="Arial" w:hAnsi="Arial" w:cs="Arial"/>
          <w:color w:val="000000"/>
        </w:rPr>
        <w:t xml:space="preserve"> Wald Statistic</w:t>
      </w:r>
      <w:r w:rsidRPr="005A49EF">
        <w:rPr>
          <w:rFonts w:ascii="Arial" w:hAnsi="Arial" w:cs="Arial" w:hint="eastAsia"/>
          <w:color w:val="000000"/>
        </w:rPr>
        <w:t xml:space="preserve">; </w:t>
      </w:r>
      <w:proofErr w:type="spellStart"/>
      <w:r w:rsidR="00A97B47" w:rsidRPr="005A49EF">
        <w:rPr>
          <w:rFonts w:ascii="Arial" w:hAnsi="Arial" w:cs="Arial"/>
          <w:color w:val="000000"/>
        </w:rPr>
        <w:t>df</w:t>
      </w:r>
      <w:proofErr w:type="spellEnd"/>
      <w:r w:rsidR="00A97B47" w:rsidRPr="005A49EF">
        <w:rPr>
          <w:rFonts w:ascii="Arial" w:hAnsi="Arial" w:cs="Arial"/>
          <w:color w:val="000000"/>
        </w:rPr>
        <w:t>: Degrees</w:t>
      </w:r>
      <w:r w:rsidRPr="005A49EF">
        <w:rPr>
          <w:rFonts w:ascii="Arial" w:hAnsi="Arial" w:cs="Arial"/>
          <w:color w:val="000000"/>
        </w:rPr>
        <w:t xml:space="preserve"> of Freedom</w:t>
      </w:r>
      <w:r w:rsidRPr="005A49EF">
        <w:rPr>
          <w:rFonts w:ascii="Arial" w:hAnsi="Arial" w:cs="Arial" w:hint="eastAsia"/>
          <w:color w:val="000000"/>
        </w:rPr>
        <w:t xml:space="preserve">; </w:t>
      </w:r>
      <w:r w:rsidRPr="005A49EF">
        <w:rPr>
          <w:rFonts w:ascii="Arial" w:hAnsi="Arial" w:cs="Arial"/>
          <w:color w:val="000000"/>
        </w:rPr>
        <w:t>Sig.</w:t>
      </w:r>
      <w:r w:rsidRPr="005A49EF">
        <w:rPr>
          <w:rFonts w:ascii="Arial" w:hAnsi="Arial" w:cs="Arial" w:hint="eastAsia"/>
          <w:color w:val="000000"/>
        </w:rPr>
        <w:t>:</w:t>
      </w:r>
      <w:r w:rsidRPr="005A49EF">
        <w:rPr>
          <w:rFonts w:ascii="Arial" w:hAnsi="Arial" w:cs="Arial"/>
          <w:color w:val="000000"/>
        </w:rPr>
        <w:t xml:space="preserve"> Significance</w:t>
      </w:r>
      <w:r w:rsidRPr="005A49EF">
        <w:rPr>
          <w:rFonts w:ascii="Arial" w:hAnsi="Arial" w:cs="Arial" w:hint="eastAsia"/>
          <w:color w:val="000000"/>
        </w:rPr>
        <w:t>;</w:t>
      </w:r>
      <w:r w:rsidRPr="005A49EF">
        <w:rPr>
          <w:rFonts w:ascii="Arial" w:hAnsi="Arial" w:cs="Arial"/>
          <w:color w:val="000000"/>
        </w:rPr>
        <w:t xml:space="preserve"> Exp(B</w:t>
      </w:r>
      <w:r w:rsidR="00A97B47" w:rsidRPr="005A49EF">
        <w:rPr>
          <w:rFonts w:ascii="Arial" w:hAnsi="Arial" w:cs="Arial"/>
          <w:color w:val="000000"/>
        </w:rPr>
        <w:t>): Exponentiated</w:t>
      </w:r>
      <w:r w:rsidRPr="005A49EF">
        <w:rPr>
          <w:rFonts w:ascii="Arial" w:hAnsi="Arial" w:cs="Arial"/>
          <w:color w:val="000000"/>
        </w:rPr>
        <w:t xml:space="preserve"> B</w:t>
      </w:r>
    </w:p>
    <w:p w14:paraId="5BCD5FD8" w14:textId="77777777" w:rsidR="003860AE" w:rsidRPr="005A49EF" w:rsidRDefault="003860AE" w:rsidP="003860AE">
      <w:pPr>
        <w:widowControl/>
        <w:spacing w:line="480" w:lineRule="auto"/>
        <w:rPr>
          <w:rFonts w:ascii="Arial" w:hAnsi="Arial" w:cs="Arial"/>
          <w:color w:val="000000"/>
        </w:rPr>
      </w:pPr>
    </w:p>
    <w:p w14:paraId="70E2C5DF" w14:textId="77777777" w:rsidR="003860AE" w:rsidRPr="005A49EF" w:rsidRDefault="003860AE" w:rsidP="003860AE">
      <w:pPr>
        <w:widowControl/>
        <w:spacing w:line="480" w:lineRule="auto"/>
        <w:rPr>
          <w:rFonts w:ascii="Arial" w:hAnsi="Arial" w:cs="Arial"/>
          <w:b/>
          <w:bCs/>
          <w:color w:val="000000"/>
          <w:szCs w:val="21"/>
        </w:rPr>
      </w:pPr>
      <w:r w:rsidRPr="005A49EF">
        <w:rPr>
          <w:rFonts w:ascii="Arial" w:hAnsi="Arial" w:cs="Arial" w:hint="eastAsia"/>
          <w:b/>
          <w:bCs/>
          <w:color w:val="000000"/>
        </w:rPr>
        <w:t>Supplementary Table 2:</w:t>
      </w:r>
      <w:r w:rsidRPr="005A49EF">
        <w:rPr>
          <w:rFonts w:ascii="Arial" w:hAnsi="Arial" w:cs="Arial"/>
          <w:b/>
          <w:bCs/>
          <w:color w:val="000000"/>
          <w:szCs w:val="21"/>
        </w:rPr>
        <w:t xml:space="preserve"> The corresponding model evaluation metrics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93"/>
        <w:gridCol w:w="1230"/>
        <w:gridCol w:w="1365"/>
        <w:gridCol w:w="1529"/>
        <w:gridCol w:w="1133"/>
        <w:gridCol w:w="1196"/>
        <w:gridCol w:w="776"/>
      </w:tblGrid>
      <w:tr w:rsidR="003860AE" w:rsidRPr="005A49EF" w14:paraId="50638AE8" w14:textId="77777777" w:rsidTr="00D84673">
        <w:trPr>
          <w:trHeight w:val="315"/>
        </w:trPr>
        <w:tc>
          <w:tcPr>
            <w:tcW w:w="758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46CDE523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RANGE!A2"/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AUC (95%CI)</w:t>
            </w:r>
            <w:bookmarkEnd w:id="0"/>
          </w:p>
        </w:tc>
        <w:tc>
          <w:tcPr>
            <w:tcW w:w="721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63DC438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Accuracy (95%CI)</w:t>
            </w:r>
          </w:p>
        </w:tc>
        <w:tc>
          <w:tcPr>
            <w:tcW w:w="801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1418A89B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Sensitivity (95%CI)</w:t>
            </w:r>
          </w:p>
        </w:tc>
        <w:tc>
          <w:tcPr>
            <w:tcW w:w="897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11090C1E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Specificity (95%CI)</w:t>
            </w:r>
          </w:p>
        </w:tc>
        <w:tc>
          <w:tcPr>
            <w:tcW w:w="665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23228B28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PPV (95%CI)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7F41301B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NPV (95%CI)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02DF6CF4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  <w:t>cut off</w:t>
            </w:r>
          </w:p>
        </w:tc>
      </w:tr>
      <w:tr w:rsidR="003860AE" w:rsidRPr="005A49EF" w14:paraId="29BA5608" w14:textId="77777777" w:rsidTr="00D84673">
        <w:trPr>
          <w:trHeight w:val="315"/>
        </w:trPr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D4BDF4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87F1B0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4FC1A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C61AC3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FD698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C75EB5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88EB5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860AE" w:rsidRPr="005A49EF" w14:paraId="26D7BBD7" w14:textId="77777777" w:rsidTr="00D84673">
        <w:trPr>
          <w:trHeight w:val="330"/>
        </w:trPr>
        <w:tc>
          <w:tcPr>
            <w:tcW w:w="75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C83456C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0.849 (0.815-0.882)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030B3C3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0.763 (0.723-0.800)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112E1AD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0.751 (0.690 - 0.812)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C688ACF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0.770 (0.723 - 0.817)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1A1F354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0.671 (0.609 - 0.734)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7D00A5F8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0.832 (0.789 - 0.875)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CEC0DBD" w14:textId="77777777" w:rsidR="003860AE" w:rsidRPr="005A49EF" w:rsidRDefault="003860AE" w:rsidP="00D8467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5A49E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0.419</w:t>
            </w:r>
          </w:p>
        </w:tc>
      </w:tr>
    </w:tbl>
    <w:p w14:paraId="3D4DF914" w14:textId="77777777" w:rsidR="003860AE" w:rsidRPr="005A49EF" w:rsidRDefault="003860AE" w:rsidP="003860AE">
      <w:pPr>
        <w:widowControl/>
        <w:spacing w:line="480" w:lineRule="auto"/>
        <w:rPr>
          <w:rFonts w:ascii="Arial" w:hAnsi="Arial" w:cs="Arial"/>
          <w:color w:val="000000"/>
        </w:rPr>
      </w:pPr>
      <w:r w:rsidRPr="005A49EF">
        <w:rPr>
          <w:rFonts w:ascii="Arial" w:hAnsi="Arial" w:cs="Arial"/>
          <w:b/>
          <w:color w:val="000000"/>
          <w:szCs w:val="20"/>
        </w:rPr>
        <w:t>Notes:</w:t>
      </w:r>
      <w:r w:rsidRPr="005A49EF">
        <w:rPr>
          <w:rFonts w:ascii="Arial" w:hAnsi="Arial" w:cs="Arial"/>
          <w:color w:val="000000"/>
        </w:rPr>
        <w:t xml:space="preserve"> The optimal Youden index is 0.521, with a cutoff of 0.419</w:t>
      </w:r>
      <w:r w:rsidRPr="005A49EF">
        <w:rPr>
          <w:rFonts w:ascii="Arial" w:hAnsi="Arial" w:cs="Arial" w:hint="eastAsia"/>
          <w:color w:val="000000"/>
        </w:rPr>
        <w:t>.</w:t>
      </w:r>
    </w:p>
    <w:p w14:paraId="43C9298A" w14:textId="77777777" w:rsidR="009C6627" w:rsidRPr="003860AE" w:rsidRDefault="009C6627">
      <w:pPr>
        <w:rPr>
          <w:rFonts w:hint="eastAsia"/>
        </w:rPr>
      </w:pPr>
    </w:p>
    <w:sectPr w:rsidR="009C6627" w:rsidRPr="0038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B5D56" w14:textId="77777777" w:rsidR="00D21B33" w:rsidRDefault="00D21B33" w:rsidP="003860AE">
      <w:pPr>
        <w:rPr>
          <w:rFonts w:hint="eastAsia"/>
        </w:rPr>
      </w:pPr>
      <w:r>
        <w:separator/>
      </w:r>
    </w:p>
  </w:endnote>
  <w:endnote w:type="continuationSeparator" w:id="0">
    <w:p w14:paraId="4B335DCD" w14:textId="77777777" w:rsidR="00D21B33" w:rsidRDefault="00D21B33" w:rsidP="003860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F733C" w14:textId="77777777" w:rsidR="00D21B33" w:rsidRDefault="00D21B33" w:rsidP="003860AE">
      <w:pPr>
        <w:rPr>
          <w:rFonts w:hint="eastAsia"/>
        </w:rPr>
      </w:pPr>
      <w:r>
        <w:separator/>
      </w:r>
    </w:p>
  </w:footnote>
  <w:footnote w:type="continuationSeparator" w:id="0">
    <w:p w14:paraId="6A660326" w14:textId="77777777" w:rsidR="00D21B33" w:rsidRDefault="00D21B33" w:rsidP="003860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07"/>
    <w:rsid w:val="00274A81"/>
    <w:rsid w:val="00282DF9"/>
    <w:rsid w:val="003860AE"/>
    <w:rsid w:val="004A26D3"/>
    <w:rsid w:val="004B4207"/>
    <w:rsid w:val="00504673"/>
    <w:rsid w:val="007C1501"/>
    <w:rsid w:val="00825A7B"/>
    <w:rsid w:val="00850C15"/>
    <w:rsid w:val="00940A16"/>
    <w:rsid w:val="009C6627"/>
    <w:rsid w:val="00A97B47"/>
    <w:rsid w:val="00D2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89A0"/>
  <w15:chartTrackingRefBased/>
  <w15:docId w15:val="{EB31C214-0DF5-47D3-9803-05B32371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0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2024-08-07T06:34:00Z</dcterms:created>
  <dcterms:modified xsi:type="dcterms:W3CDTF">2024-08-07T06:57:00Z</dcterms:modified>
</cp:coreProperties>
</file>