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A3DAFE" w14:textId="3AB79A75" w:rsidR="00241D31" w:rsidRDefault="00241D31" w:rsidP="00241D31">
      <w:pPr>
        <w:widowControl w:val="0"/>
        <w:spacing w:line="240" w:lineRule="auto"/>
        <w:jc w:val="left"/>
        <w:rPr>
          <w:rFonts w:ascii="Arial" w:eastAsiaTheme="majorEastAsia" w:hAnsi="Arial" w:cs="Arial"/>
          <w:b/>
          <w:bCs/>
          <w:szCs w:val="24"/>
        </w:rPr>
      </w:pPr>
      <w:r>
        <w:rPr>
          <w:rStyle w:val="fontstyle01"/>
        </w:rPr>
        <w:t>Supporting Information:</w:t>
      </w:r>
    </w:p>
    <w:p w14:paraId="7C9DD584" w14:textId="77777777" w:rsidR="00241D31" w:rsidRDefault="00241D31" w:rsidP="00B26CB4">
      <w:pPr>
        <w:widowControl w:val="0"/>
        <w:spacing w:line="240" w:lineRule="auto"/>
        <w:jc w:val="center"/>
        <w:rPr>
          <w:rFonts w:ascii="Arial" w:eastAsiaTheme="majorEastAsia" w:hAnsi="Arial" w:cs="Arial"/>
          <w:b/>
          <w:bCs/>
          <w:szCs w:val="24"/>
        </w:rPr>
      </w:pPr>
    </w:p>
    <w:p w14:paraId="3ACE14F5" w14:textId="77777777" w:rsidR="0067704C" w:rsidRPr="009E6891" w:rsidRDefault="0067704C" w:rsidP="0067704C">
      <w:pPr>
        <w:pStyle w:val="21bc9c4b-6a32-43e5-beaa-fd2d792c5735"/>
        <w:jc w:val="center"/>
        <w:rPr>
          <w:rFonts w:hint="eastAsia"/>
          <w:sz w:val="18"/>
          <w:szCs w:val="15"/>
        </w:rPr>
      </w:pPr>
      <w:bookmarkStart w:id="0" w:name="_Hlk134693447"/>
      <w:r w:rsidRPr="0060737B">
        <w:rPr>
          <w:sz w:val="18"/>
          <w:szCs w:val="15"/>
        </w:rPr>
        <w:t>TME-activated MnO</w:t>
      </w:r>
      <w:r w:rsidRPr="0060737B">
        <w:rPr>
          <w:sz w:val="18"/>
          <w:szCs w:val="15"/>
          <w:vertAlign w:val="subscript"/>
        </w:rPr>
        <w:t>2</w:t>
      </w:r>
      <w:r w:rsidRPr="0060737B">
        <w:rPr>
          <w:sz w:val="18"/>
          <w:szCs w:val="15"/>
        </w:rPr>
        <w:t>/Pt nano</w:t>
      </w:r>
      <w:r w:rsidRPr="0060737B">
        <w:rPr>
          <w:rFonts w:hint="eastAsia"/>
          <w:sz w:val="18"/>
          <w:szCs w:val="15"/>
        </w:rPr>
        <w:t>platform</w:t>
      </w:r>
      <w:r w:rsidRPr="0060737B">
        <w:rPr>
          <w:sz w:val="18"/>
          <w:szCs w:val="15"/>
        </w:rPr>
        <w:t xml:space="preserve"> of hydroxyl radical and oxygen generation to synergistically promote radiotherapy and MR imaging of glioblastoma</w:t>
      </w:r>
      <w:bookmarkEnd w:id="0"/>
    </w:p>
    <w:p w14:paraId="0F06C722" w14:textId="77777777" w:rsidR="0067704C" w:rsidRDefault="0067704C" w:rsidP="0067704C">
      <w:pPr>
        <w:jc w:val="center"/>
        <w:rPr>
          <w:rFonts w:cs="Times New Roman"/>
          <w:sz w:val="18"/>
          <w:szCs w:val="18"/>
        </w:rPr>
      </w:pPr>
      <w:bookmarkStart w:id="1" w:name="_Hlk163739299"/>
      <w:r w:rsidRPr="001622D4">
        <w:rPr>
          <w:rFonts w:cs="Times New Roman" w:hint="eastAsia"/>
          <w:sz w:val="18"/>
          <w:szCs w:val="18"/>
        </w:rPr>
        <w:t>Lijuan Chen</w:t>
      </w:r>
      <w:r w:rsidRPr="001622D4">
        <w:rPr>
          <w:rFonts w:cs="Times New Roman"/>
          <w:sz w:val="18"/>
          <w:szCs w:val="18"/>
          <w:vertAlign w:val="superscript"/>
        </w:rPr>
        <w:t>1</w:t>
      </w:r>
      <w:r>
        <w:rPr>
          <w:rFonts w:cs="Times New Roman"/>
          <w:sz w:val="18"/>
          <w:szCs w:val="18"/>
          <w:vertAlign w:val="superscript"/>
        </w:rPr>
        <w:t>, a</w:t>
      </w:r>
      <w:r w:rsidRPr="001622D4">
        <w:rPr>
          <w:rFonts w:cs="Times New Roman" w:hint="eastAsia"/>
          <w:sz w:val="18"/>
          <w:szCs w:val="18"/>
        </w:rPr>
        <w:t>,</w:t>
      </w:r>
      <w:r>
        <w:rPr>
          <w:rFonts w:cs="Times New Roman" w:hint="eastAsia"/>
          <w:sz w:val="18"/>
          <w:szCs w:val="18"/>
        </w:rPr>
        <w:t xml:space="preserve"> </w:t>
      </w:r>
      <w:proofErr w:type="spellStart"/>
      <w:r>
        <w:rPr>
          <w:rFonts w:cs="Times New Roman" w:hint="eastAsia"/>
          <w:sz w:val="18"/>
          <w:szCs w:val="18"/>
        </w:rPr>
        <w:t>Mingbo</w:t>
      </w:r>
      <w:proofErr w:type="spellEnd"/>
      <w:r>
        <w:rPr>
          <w:rFonts w:cs="Times New Roman" w:hint="eastAsia"/>
          <w:sz w:val="18"/>
          <w:szCs w:val="18"/>
        </w:rPr>
        <w:t xml:space="preserve"> Liu</w:t>
      </w:r>
      <w:r>
        <w:rPr>
          <w:rFonts w:cs="Times New Roman"/>
          <w:sz w:val="18"/>
          <w:szCs w:val="18"/>
          <w:vertAlign w:val="superscript"/>
        </w:rPr>
        <w:t>2, a</w:t>
      </w:r>
      <w:r>
        <w:rPr>
          <w:rFonts w:cs="Times New Roman" w:hint="eastAsia"/>
          <w:sz w:val="18"/>
          <w:szCs w:val="18"/>
        </w:rPr>
        <w:t xml:space="preserve">, </w:t>
      </w:r>
      <w:proofErr w:type="spellStart"/>
      <w:r>
        <w:rPr>
          <w:rFonts w:cs="Times New Roman" w:hint="eastAsia"/>
          <w:sz w:val="18"/>
          <w:szCs w:val="18"/>
        </w:rPr>
        <w:t>Yunjuan</w:t>
      </w:r>
      <w:proofErr w:type="spellEnd"/>
      <w:r>
        <w:rPr>
          <w:rFonts w:cs="Times New Roman" w:hint="eastAsia"/>
          <w:sz w:val="18"/>
          <w:szCs w:val="18"/>
        </w:rPr>
        <w:t xml:space="preserve"> Wang</w:t>
      </w:r>
      <w:r w:rsidRPr="001622D4">
        <w:rPr>
          <w:rFonts w:cs="Times New Roman" w:hint="eastAsia"/>
          <w:sz w:val="18"/>
          <w:szCs w:val="18"/>
          <w:vertAlign w:val="superscript"/>
        </w:rPr>
        <w:t>3,</w:t>
      </w:r>
      <w:r w:rsidRPr="001622D4">
        <w:rPr>
          <w:rFonts w:cs="Times New Roman"/>
          <w:sz w:val="18"/>
          <w:szCs w:val="18"/>
          <w:vertAlign w:val="superscript"/>
        </w:rPr>
        <w:t>4</w:t>
      </w:r>
      <w:r>
        <w:rPr>
          <w:rFonts w:cs="Times New Roman"/>
          <w:sz w:val="18"/>
          <w:szCs w:val="18"/>
          <w:vertAlign w:val="superscript"/>
        </w:rPr>
        <w:t>, a</w:t>
      </w:r>
      <w:r>
        <w:rPr>
          <w:rFonts w:cs="Times New Roman" w:hint="eastAsia"/>
          <w:sz w:val="18"/>
          <w:szCs w:val="18"/>
        </w:rPr>
        <w:t>, Wei Wei</w:t>
      </w:r>
      <w:r w:rsidRPr="001622D4">
        <w:rPr>
          <w:rFonts w:cs="Times New Roman" w:hint="eastAsia"/>
          <w:sz w:val="18"/>
          <w:szCs w:val="18"/>
          <w:vertAlign w:val="superscript"/>
        </w:rPr>
        <w:t>1</w:t>
      </w:r>
      <w:r>
        <w:rPr>
          <w:rFonts w:cs="Times New Roman" w:hint="eastAsia"/>
          <w:sz w:val="18"/>
          <w:szCs w:val="18"/>
        </w:rPr>
        <w:t xml:space="preserve">, </w:t>
      </w:r>
      <w:proofErr w:type="spellStart"/>
      <w:r>
        <w:rPr>
          <w:rFonts w:cs="Times New Roman" w:hint="eastAsia"/>
          <w:sz w:val="18"/>
          <w:szCs w:val="18"/>
        </w:rPr>
        <w:t>Yaqiong</w:t>
      </w:r>
      <w:proofErr w:type="spellEnd"/>
      <w:r>
        <w:rPr>
          <w:rFonts w:cs="Times New Roman" w:hint="eastAsia"/>
          <w:sz w:val="18"/>
          <w:szCs w:val="18"/>
        </w:rPr>
        <w:t xml:space="preserve"> Li </w:t>
      </w:r>
      <w:r w:rsidRPr="001622D4">
        <w:rPr>
          <w:rFonts w:cs="Times New Roman"/>
          <w:sz w:val="18"/>
          <w:szCs w:val="18"/>
          <w:vertAlign w:val="superscript"/>
        </w:rPr>
        <w:t>5</w:t>
      </w:r>
      <w:r>
        <w:rPr>
          <w:rFonts w:cs="Times New Roman" w:hint="eastAsia"/>
          <w:sz w:val="18"/>
          <w:szCs w:val="18"/>
        </w:rPr>
        <w:t>, Yan Bai</w:t>
      </w:r>
      <w:r w:rsidRPr="001622D4">
        <w:rPr>
          <w:rFonts w:cs="Times New Roman" w:hint="eastAsia"/>
          <w:sz w:val="18"/>
          <w:szCs w:val="18"/>
          <w:vertAlign w:val="superscript"/>
        </w:rPr>
        <w:t>1</w:t>
      </w:r>
      <w:r>
        <w:rPr>
          <w:rFonts w:cs="Times New Roman" w:hint="eastAsia"/>
          <w:sz w:val="18"/>
          <w:szCs w:val="18"/>
        </w:rPr>
        <w:t>, Xuan Yu</w:t>
      </w:r>
      <w:r w:rsidRPr="001622D4">
        <w:rPr>
          <w:rFonts w:cs="Times New Roman" w:hint="eastAsia"/>
          <w:sz w:val="18"/>
          <w:szCs w:val="18"/>
          <w:vertAlign w:val="superscript"/>
        </w:rPr>
        <w:t>1</w:t>
      </w:r>
      <w:r>
        <w:rPr>
          <w:rFonts w:cs="Times New Roman" w:hint="eastAsia"/>
          <w:sz w:val="18"/>
          <w:szCs w:val="18"/>
        </w:rPr>
        <w:t>, Lei Jiao</w:t>
      </w:r>
      <w:r w:rsidRPr="00652567">
        <w:rPr>
          <w:rFonts w:cs="Times New Roman" w:hint="eastAsia"/>
          <w:sz w:val="18"/>
          <w:szCs w:val="18"/>
          <w:vertAlign w:val="superscript"/>
        </w:rPr>
        <w:t>6</w:t>
      </w:r>
      <w:r w:rsidRPr="001622D4">
        <w:rPr>
          <w:rFonts w:cs="Times New Roman"/>
          <w:sz w:val="18"/>
          <w:szCs w:val="18"/>
          <w:vertAlign w:val="superscript"/>
        </w:rPr>
        <w:t>,</w:t>
      </w:r>
      <w:r>
        <w:rPr>
          <w:rFonts w:cs="Times New Roman"/>
          <w:sz w:val="18"/>
          <w:szCs w:val="18"/>
        </w:rPr>
        <w:t xml:space="preserve"> *</w:t>
      </w:r>
      <w:r>
        <w:rPr>
          <w:rFonts w:cs="Times New Roman" w:hint="eastAsia"/>
          <w:sz w:val="18"/>
          <w:szCs w:val="18"/>
        </w:rPr>
        <w:t>, Meiyun Wang</w:t>
      </w:r>
      <w:r w:rsidRPr="001622D4">
        <w:rPr>
          <w:rFonts w:cs="Times New Roman" w:hint="eastAsia"/>
          <w:sz w:val="18"/>
          <w:szCs w:val="18"/>
          <w:vertAlign w:val="superscript"/>
        </w:rPr>
        <w:t>1,4</w:t>
      </w:r>
      <w:r>
        <w:rPr>
          <w:rFonts w:cs="Times New Roman" w:hint="eastAsia"/>
          <w:sz w:val="18"/>
          <w:szCs w:val="18"/>
        </w:rPr>
        <w:t>*</w:t>
      </w:r>
    </w:p>
    <w:bookmarkEnd w:id="1"/>
    <w:p w14:paraId="12122BCF" w14:textId="77777777" w:rsidR="0067704C" w:rsidRDefault="0067704C" w:rsidP="0067704C">
      <w:pPr>
        <w:jc w:val="center"/>
        <w:rPr>
          <w:rFonts w:cs="Times New Roman"/>
          <w:sz w:val="18"/>
          <w:szCs w:val="18"/>
        </w:rPr>
      </w:pPr>
    </w:p>
    <w:p w14:paraId="5E27707A" w14:textId="77777777" w:rsidR="0067704C" w:rsidRDefault="0067704C" w:rsidP="0067704C">
      <w:pPr>
        <w:pStyle w:val="af0"/>
        <w:numPr>
          <w:ilvl w:val="0"/>
          <w:numId w:val="1"/>
        </w:numPr>
        <w:ind w:firstLineChars="0"/>
        <w:rPr>
          <w:rFonts w:ascii="Times New Roman" w:hAnsi="Times New Roman" w:cs="Times New Roman"/>
          <w:sz w:val="18"/>
          <w:szCs w:val="18"/>
        </w:rPr>
      </w:pPr>
      <w:r w:rsidRPr="001622D4">
        <w:rPr>
          <w:rFonts w:ascii="Times New Roman" w:hAnsi="Times New Roman" w:cs="Times New Roman"/>
          <w:sz w:val="18"/>
          <w:szCs w:val="18"/>
        </w:rPr>
        <w:t>Department of Medical Imaging,</w:t>
      </w:r>
      <w:r w:rsidRPr="001622D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1622D4">
        <w:rPr>
          <w:rFonts w:ascii="Times New Roman" w:hAnsi="Times New Roman" w:cs="Times New Roman"/>
          <w:sz w:val="18"/>
          <w:szCs w:val="18"/>
        </w:rPr>
        <w:t>Henan Provincial People’s Hospital &amp; the People’s Hospital of Zhengzhou University, 450003</w:t>
      </w:r>
      <w:r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Pr="001622D4">
        <w:rPr>
          <w:rFonts w:ascii="Times New Roman" w:hAnsi="Times New Roman" w:cs="Times New Roman"/>
          <w:sz w:val="18"/>
          <w:szCs w:val="18"/>
        </w:rPr>
        <w:t>Zhengzhou, Henan, China</w:t>
      </w:r>
      <w:r w:rsidRPr="001622D4">
        <w:rPr>
          <w:rFonts w:ascii="Times New Roman" w:hAnsi="Times New Roman" w:cs="Times New Roman" w:hint="eastAsia"/>
          <w:sz w:val="18"/>
          <w:szCs w:val="18"/>
        </w:rPr>
        <w:t>.</w:t>
      </w:r>
    </w:p>
    <w:p w14:paraId="2A12CEB7" w14:textId="77777777" w:rsidR="0067704C" w:rsidRDefault="0067704C" w:rsidP="0067704C">
      <w:pPr>
        <w:pStyle w:val="af0"/>
        <w:numPr>
          <w:ilvl w:val="0"/>
          <w:numId w:val="1"/>
        </w:numPr>
        <w:ind w:firstLineChars="0"/>
        <w:rPr>
          <w:rFonts w:ascii="Times New Roman" w:hAnsi="Times New Roman" w:cs="Times New Roman"/>
          <w:sz w:val="18"/>
          <w:szCs w:val="18"/>
        </w:rPr>
      </w:pPr>
      <w:r w:rsidRPr="001622D4">
        <w:rPr>
          <w:rFonts w:ascii="Times New Roman" w:hAnsi="Times New Roman" w:cs="Times New Roman"/>
          <w:sz w:val="18"/>
          <w:szCs w:val="18"/>
        </w:rPr>
        <w:t>Department of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E6891">
        <w:rPr>
          <w:rFonts w:ascii="Times New Roman" w:hAnsi="Times New Roman" w:cs="Times New Roman"/>
          <w:sz w:val="18"/>
          <w:szCs w:val="18"/>
        </w:rPr>
        <w:t>Radiotherapy</w:t>
      </w:r>
      <w:r w:rsidRPr="001622D4">
        <w:rPr>
          <w:rFonts w:ascii="Times New Roman" w:hAnsi="Times New Roman" w:cs="Times New Roman"/>
          <w:sz w:val="18"/>
          <w:szCs w:val="18"/>
        </w:rPr>
        <w:t>,</w:t>
      </w:r>
      <w:r w:rsidRPr="001622D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1622D4">
        <w:rPr>
          <w:rFonts w:ascii="Times New Roman" w:hAnsi="Times New Roman" w:cs="Times New Roman"/>
          <w:sz w:val="18"/>
          <w:szCs w:val="18"/>
        </w:rPr>
        <w:t>Henan Provincial People’s Hospital &amp; the People’s Hospital of Zhengzhou University, 450003</w:t>
      </w:r>
      <w:r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Pr="001622D4">
        <w:rPr>
          <w:rFonts w:ascii="Times New Roman" w:hAnsi="Times New Roman" w:cs="Times New Roman"/>
          <w:sz w:val="18"/>
          <w:szCs w:val="18"/>
        </w:rPr>
        <w:t>Zhengzhou, Henan, China</w:t>
      </w:r>
      <w:r w:rsidRPr="001622D4">
        <w:rPr>
          <w:rFonts w:ascii="Times New Roman" w:hAnsi="Times New Roman" w:cs="Times New Roman" w:hint="eastAsia"/>
          <w:sz w:val="18"/>
          <w:szCs w:val="18"/>
        </w:rPr>
        <w:t>.</w:t>
      </w:r>
    </w:p>
    <w:p w14:paraId="2E910684" w14:textId="77777777" w:rsidR="0067704C" w:rsidRDefault="0067704C" w:rsidP="0067704C">
      <w:pPr>
        <w:pStyle w:val="af0"/>
        <w:numPr>
          <w:ilvl w:val="0"/>
          <w:numId w:val="1"/>
        </w:numPr>
        <w:ind w:firstLineChars="0"/>
        <w:rPr>
          <w:rFonts w:ascii="Times New Roman" w:hAnsi="Times New Roman" w:cs="Times New Roman"/>
          <w:sz w:val="18"/>
          <w:szCs w:val="18"/>
        </w:rPr>
      </w:pPr>
      <w:r w:rsidRPr="001C0426">
        <w:rPr>
          <w:rFonts w:ascii="Times New Roman" w:hAnsi="Times New Roman" w:cs="Times New Roman"/>
          <w:sz w:val="18"/>
          <w:szCs w:val="18"/>
        </w:rPr>
        <w:t>School of life sciences,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1C0426">
        <w:rPr>
          <w:rFonts w:ascii="Times New Roman" w:hAnsi="Times New Roman" w:cs="Times New Roman"/>
          <w:sz w:val="18"/>
          <w:szCs w:val="18"/>
        </w:rPr>
        <w:t>Henan University,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1C0426">
        <w:rPr>
          <w:rFonts w:ascii="Times New Roman" w:hAnsi="Times New Roman" w:cs="Times New Roman"/>
          <w:sz w:val="18"/>
          <w:szCs w:val="18"/>
        </w:rPr>
        <w:t xml:space="preserve">North section of </w:t>
      </w:r>
      <w:proofErr w:type="spellStart"/>
      <w:r w:rsidRPr="001C0426">
        <w:rPr>
          <w:rFonts w:ascii="Times New Roman" w:hAnsi="Times New Roman" w:cs="Times New Roman"/>
          <w:sz w:val="18"/>
          <w:szCs w:val="18"/>
        </w:rPr>
        <w:t>Jinming</w:t>
      </w:r>
      <w:proofErr w:type="spellEnd"/>
      <w:r w:rsidRPr="001C0426">
        <w:rPr>
          <w:rFonts w:ascii="Times New Roman" w:hAnsi="Times New Roman" w:cs="Times New Roman"/>
          <w:sz w:val="18"/>
          <w:szCs w:val="18"/>
        </w:rPr>
        <w:t xml:space="preserve"> Avenue, 475004</w:t>
      </w:r>
      <w:r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Pr="001C0426">
        <w:rPr>
          <w:rFonts w:ascii="Times New Roman" w:hAnsi="Times New Roman" w:cs="Times New Roman"/>
          <w:sz w:val="18"/>
          <w:szCs w:val="18"/>
        </w:rPr>
        <w:t>Kaifeng, Henan, China.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</w:p>
    <w:p w14:paraId="0CB3CD19" w14:textId="77777777" w:rsidR="0067704C" w:rsidRDefault="0067704C" w:rsidP="0067704C">
      <w:pPr>
        <w:pStyle w:val="af0"/>
        <w:numPr>
          <w:ilvl w:val="0"/>
          <w:numId w:val="1"/>
        </w:numPr>
        <w:ind w:firstLineChars="0"/>
        <w:rPr>
          <w:rFonts w:ascii="Times New Roman" w:hAnsi="Times New Roman" w:cs="Times New Roman"/>
          <w:sz w:val="18"/>
          <w:szCs w:val="18"/>
        </w:rPr>
      </w:pPr>
      <w:bookmarkStart w:id="2" w:name="_Hlk163726588"/>
      <w:r w:rsidRPr="00A03478">
        <w:rPr>
          <w:rFonts w:ascii="Times New Roman" w:hAnsi="Times New Roman" w:cs="Times New Roman"/>
          <w:sz w:val="18"/>
          <w:szCs w:val="18"/>
        </w:rPr>
        <w:t>Institute of Biomedicine</w:t>
      </w:r>
      <w:r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Pr="001C0426">
        <w:rPr>
          <w:rFonts w:ascii="Times New Roman" w:hAnsi="Times New Roman" w:cs="Times New Roman"/>
          <w:sz w:val="18"/>
          <w:szCs w:val="18"/>
        </w:rPr>
        <w:t>Henan Academy of Sciences</w:t>
      </w:r>
      <w:bookmarkEnd w:id="2"/>
      <w:r>
        <w:rPr>
          <w:rFonts w:ascii="Times New Roman" w:hAnsi="Times New Roman" w:cs="Times New Roman" w:hint="eastAsia"/>
          <w:sz w:val="18"/>
          <w:szCs w:val="18"/>
        </w:rPr>
        <w:t xml:space="preserve">, </w:t>
      </w:r>
      <w:proofErr w:type="spellStart"/>
      <w:r w:rsidRPr="00400D27">
        <w:rPr>
          <w:rFonts w:ascii="Times New Roman" w:hAnsi="Times New Roman" w:cs="Times New Roman"/>
          <w:sz w:val="18"/>
          <w:szCs w:val="18"/>
        </w:rPr>
        <w:t>Chongshili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 Road</w:t>
      </w:r>
      <w:r w:rsidRPr="00400D27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A03478">
        <w:rPr>
          <w:rFonts w:ascii="Times New Roman" w:hAnsi="Times New Roman" w:cs="Times New Roman"/>
          <w:sz w:val="18"/>
          <w:szCs w:val="18"/>
        </w:rPr>
        <w:t>450046</w:t>
      </w:r>
      <w:r w:rsidRPr="001C0426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400D27">
        <w:rPr>
          <w:rFonts w:ascii="Times New Roman" w:hAnsi="Times New Roman" w:cs="Times New Roman"/>
          <w:sz w:val="18"/>
          <w:szCs w:val="18"/>
        </w:rPr>
        <w:t>Zhengzhou, Henan</w:t>
      </w:r>
      <w:r w:rsidRPr="001C0426">
        <w:rPr>
          <w:rFonts w:ascii="Times New Roman" w:hAnsi="Times New Roman" w:cs="Times New Roman"/>
          <w:sz w:val="18"/>
          <w:szCs w:val="18"/>
        </w:rPr>
        <w:t>, China.</w:t>
      </w:r>
    </w:p>
    <w:p w14:paraId="68CFF512" w14:textId="77777777" w:rsidR="0067704C" w:rsidRDefault="0067704C" w:rsidP="0067704C">
      <w:pPr>
        <w:pStyle w:val="af0"/>
        <w:numPr>
          <w:ilvl w:val="0"/>
          <w:numId w:val="1"/>
        </w:numPr>
        <w:ind w:firstLineChars="0"/>
        <w:rPr>
          <w:rFonts w:ascii="Times New Roman" w:hAnsi="Times New Roman" w:cs="Times New Roman"/>
          <w:sz w:val="18"/>
          <w:szCs w:val="18"/>
        </w:rPr>
      </w:pPr>
      <w:r w:rsidRPr="001622D4">
        <w:rPr>
          <w:rFonts w:ascii="Times New Roman" w:hAnsi="Times New Roman" w:cs="Times New Roman"/>
          <w:sz w:val="18"/>
          <w:szCs w:val="18"/>
        </w:rPr>
        <w:t>Department of</w:t>
      </w:r>
      <w:r w:rsidRPr="0029123B">
        <w:t xml:space="preserve"> </w:t>
      </w:r>
      <w:r w:rsidRPr="0029123B">
        <w:rPr>
          <w:rFonts w:ascii="TimesNewRomanPSMT" w:hAnsi="TimesNewRomanPSMT"/>
          <w:color w:val="000000"/>
          <w:sz w:val="16"/>
          <w:szCs w:val="16"/>
        </w:rPr>
        <w:t>Pharmacy</w:t>
      </w:r>
      <w:r w:rsidRPr="001622D4">
        <w:rPr>
          <w:rFonts w:ascii="Times New Roman" w:hAnsi="Times New Roman" w:cs="Times New Roman"/>
          <w:sz w:val="18"/>
          <w:szCs w:val="18"/>
        </w:rPr>
        <w:t>,</w:t>
      </w:r>
      <w:r w:rsidRPr="001622D4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1622D4">
        <w:rPr>
          <w:rFonts w:ascii="Times New Roman" w:hAnsi="Times New Roman" w:cs="Times New Roman"/>
          <w:sz w:val="18"/>
          <w:szCs w:val="18"/>
        </w:rPr>
        <w:t>Henan Provincial People’s Hospital &amp; the People’s Hospital of Zhengzhou University,</w:t>
      </w:r>
      <w:r w:rsidRPr="00A54550">
        <w:rPr>
          <w:rFonts w:ascii="Times New Roman" w:hAnsi="Times New Roman" w:cs="Times New Roman"/>
          <w:sz w:val="18"/>
          <w:szCs w:val="18"/>
        </w:rPr>
        <w:t xml:space="preserve"> </w:t>
      </w:r>
      <w:r w:rsidRPr="001622D4">
        <w:rPr>
          <w:rFonts w:ascii="Times New Roman" w:hAnsi="Times New Roman" w:cs="Times New Roman"/>
          <w:sz w:val="18"/>
          <w:szCs w:val="18"/>
        </w:rPr>
        <w:t>450003</w:t>
      </w:r>
      <w:r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Pr="001622D4">
        <w:rPr>
          <w:rFonts w:ascii="Times New Roman" w:hAnsi="Times New Roman" w:cs="Times New Roman"/>
          <w:sz w:val="18"/>
          <w:szCs w:val="18"/>
        </w:rPr>
        <w:t>Zhengzhou, Henan, China</w:t>
      </w:r>
      <w:r w:rsidRPr="001622D4">
        <w:rPr>
          <w:rFonts w:ascii="Times New Roman" w:hAnsi="Times New Roman" w:cs="Times New Roman" w:hint="eastAsia"/>
          <w:sz w:val="18"/>
          <w:szCs w:val="18"/>
        </w:rPr>
        <w:t>.</w:t>
      </w:r>
    </w:p>
    <w:p w14:paraId="0CF9AE33" w14:textId="77777777" w:rsidR="0067704C" w:rsidRPr="004C117A" w:rsidRDefault="0067704C" w:rsidP="0067704C">
      <w:pPr>
        <w:pStyle w:val="af0"/>
        <w:numPr>
          <w:ilvl w:val="0"/>
          <w:numId w:val="1"/>
        </w:numPr>
        <w:ind w:firstLineChars="0"/>
        <w:rPr>
          <w:rFonts w:ascii="Times New Roman" w:hAnsi="Times New Roman" w:cs="Times New Roman"/>
          <w:sz w:val="18"/>
          <w:szCs w:val="18"/>
        </w:rPr>
      </w:pPr>
      <w:r w:rsidRPr="00BB4C0C">
        <w:rPr>
          <w:rFonts w:ascii="Times New Roman" w:hAnsi="Times New Roman" w:cs="Times New Roman"/>
          <w:sz w:val="18"/>
          <w:szCs w:val="18"/>
        </w:rPr>
        <w:t>Institute of Molecular Metrology, College of Chemistry and Chemical Engineering, Qingdao University, 266071</w:t>
      </w:r>
      <w:r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Pr="00BB4C0C">
        <w:rPr>
          <w:rFonts w:ascii="Times New Roman" w:hAnsi="Times New Roman" w:cs="Times New Roman"/>
          <w:sz w:val="18"/>
          <w:szCs w:val="18"/>
        </w:rPr>
        <w:t xml:space="preserve">Qingdao, </w:t>
      </w:r>
      <w:r>
        <w:rPr>
          <w:rFonts w:ascii="Times New Roman" w:hAnsi="Times New Roman" w:cs="Times New Roman" w:hint="eastAsia"/>
          <w:sz w:val="18"/>
          <w:szCs w:val="18"/>
        </w:rPr>
        <w:t xml:space="preserve">Shandong, </w:t>
      </w:r>
      <w:r w:rsidRPr="00BB4C0C">
        <w:rPr>
          <w:rFonts w:ascii="Times New Roman" w:hAnsi="Times New Roman" w:cs="Times New Roman"/>
          <w:sz w:val="18"/>
          <w:szCs w:val="18"/>
        </w:rPr>
        <w:t>China</w:t>
      </w:r>
      <w:r>
        <w:rPr>
          <w:rFonts w:ascii="Times New Roman" w:hAnsi="Times New Roman" w:cs="Times New Roman" w:hint="eastAsia"/>
          <w:sz w:val="18"/>
          <w:szCs w:val="18"/>
        </w:rPr>
        <w:t>.</w:t>
      </w:r>
      <w:r w:rsidRPr="0029123B">
        <w:rPr>
          <w:rFonts w:ascii="Times New Roman" w:hAnsi="Times New Roman" w:cs="Times New Roman"/>
          <w:sz w:val="18"/>
          <w:szCs w:val="18"/>
        </w:rPr>
        <w:t>   </w:t>
      </w:r>
    </w:p>
    <w:p w14:paraId="7928AD73" w14:textId="4312E42A" w:rsidR="0087665D" w:rsidRDefault="0087665D">
      <w:pPr>
        <w:spacing w:line="240" w:lineRule="auto"/>
      </w:pPr>
    </w:p>
    <w:p w14:paraId="3FA695E8" w14:textId="0EE36595" w:rsidR="00C0185C" w:rsidRDefault="00C0185C" w:rsidP="00C0185C">
      <w:pPr>
        <w:spacing w:line="240" w:lineRule="auto"/>
        <w:jc w:val="center"/>
      </w:pPr>
      <w:r>
        <w:rPr>
          <w:rFonts w:hint="eastAsia"/>
          <w:noProof/>
        </w:rPr>
        <w:drawing>
          <wp:inline distT="0" distB="0" distL="0" distR="0" wp14:anchorId="44BCADBD" wp14:editId="4B04B649">
            <wp:extent cx="4159896" cy="3161308"/>
            <wp:effectExtent l="0" t="0" r="0" b="1270"/>
            <wp:docPr id="5385415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41515" name="图片 5385415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9937" r="12921" b="5256"/>
                    <a:stretch/>
                  </pic:blipFill>
                  <pic:spPr bwMode="auto">
                    <a:xfrm>
                      <a:off x="0" y="0"/>
                      <a:ext cx="4161081" cy="3162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0B4BA" w14:textId="514AEFC5" w:rsidR="0087665D" w:rsidRPr="005A7A48" w:rsidRDefault="0087665D" w:rsidP="0087665D">
      <w:pPr>
        <w:spacing w:line="240" w:lineRule="auto"/>
        <w:jc w:val="center"/>
        <w:rPr>
          <w:rFonts w:eastAsiaTheme="minorEastAsia" w:cs="Times New Roman"/>
          <w:color w:val="000000" w:themeColor="text1"/>
          <w:kern w:val="24"/>
          <w:sz w:val="21"/>
          <w:szCs w:val="21"/>
        </w:rPr>
      </w:pPr>
      <w:bookmarkStart w:id="3" w:name="_Hlk172194435"/>
      <w:r w:rsidRPr="005A7A48">
        <w:rPr>
          <w:rFonts w:eastAsiaTheme="minorEastAsia" w:cs="Times New Roman"/>
          <w:color w:val="000000" w:themeColor="text1"/>
          <w:kern w:val="24"/>
          <w:sz w:val="21"/>
          <w:szCs w:val="21"/>
        </w:rPr>
        <w:t>Figure S1. The monitoring of reactants by UV-</w:t>
      </w:r>
      <w:proofErr w:type="gramStart"/>
      <w:r w:rsidRPr="005A7A48">
        <w:rPr>
          <w:rFonts w:eastAsiaTheme="minorEastAsia" w:cs="Times New Roman"/>
          <w:color w:val="000000" w:themeColor="text1"/>
          <w:kern w:val="24"/>
          <w:sz w:val="21"/>
          <w:szCs w:val="21"/>
        </w:rPr>
        <w:t>Vis</w:t>
      </w:r>
      <w:proofErr w:type="gramEnd"/>
      <w:r w:rsidRPr="005A7A48">
        <w:rPr>
          <w:rFonts w:eastAsiaTheme="minorEastAsia" w:cs="Times New Roman"/>
          <w:color w:val="000000" w:themeColor="text1"/>
          <w:kern w:val="24"/>
          <w:sz w:val="21"/>
          <w:szCs w:val="21"/>
        </w:rPr>
        <w:t xml:space="preserve"> absorption spectra.</w:t>
      </w:r>
    </w:p>
    <w:bookmarkEnd w:id="3"/>
    <w:p w14:paraId="2CF4DA61" w14:textId="36D0C1C4" w:rsidR="0087665D" w:rsidRDefault="0087665D">
      <w:pPr>
        <w:spacing w:line="240" w:lineRule="auto"/>
        <w:jc w:val="left"/>
      </w:pPr>
      <w:r>
        <w:br w:type="page"/>
      </w:r>
    </w:p>
    <w:p w14:paraId="619CEC33" w14:textId="3ED7B9B3" w:rsidR="00FD32F8" w:rsidRDefault="0043740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86B1B56" wp14:editId="44719209">
            <wp:extent cx="5419866" cy="4243387"/>
            <wp:effectExtent l="0" t="0" r="0" b="5080"/>
            <wp:docPr id="2912574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30" cy="425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E4AD9" w14:textId="04292723" w:rsidR="00FD32F8" w:rsidRPr="005A7A48" w:rsidRDefault="005C1DBA">
      <w:pPr>
        <w:pStyle w:val="a7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</w:pP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Figure S</w:t>
      </w:r>
      <w:r w:rsidR="00371AF8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2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. 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a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) TEM of MnO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/</w:t>
      </w:r>
      <w:proofErr w:type="spellStart"/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Pt@BSA</w:t>
      </w:r>
      <w:proofErr w:type="spellEnd"/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 xml:space="preserve"> nanoplatform at the different magnification(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a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1-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a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3), respectively, 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b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) the mapping based on the composite of MnO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/</w:t>
      </w:r>
      <w:proofErr w:type="spellStart"/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Pt@BSA</w:t>
      </w:r>
      <w:proofErr w:type="spellEnd"/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; 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b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1) -(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b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3) Mn, O, Pt and the merge photo 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b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4), bright field 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b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5); 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c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) EDS were characterized by TEM and corresponding semi-quantitative analysis(</w:t>
      </w:r>
      <w:r w:rsidR="0043740E"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d</w:t>
      </w: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).</w:t>
      </w:r>
    </w:p>
    <w:p w14:paraId="112A5D5F" w14:textId="77777777" w:rsidR="00FD32F8" w:rsidRDefault="005C1DBA">
      <w:pPr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</w:pPr>
      <w:r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br w:type="page"/>
      </w:r>
    </w:p>
    <w:p w14:paraId="214CC6A0" w14:textId="6FA9CDF2" w:rsidR="00FD32F8" w:rsidRDefault="0067704C">
      <w:pPr>
        <w:pStyle w:val="a7"/>
        <w:spacing w:before="0" w:beforeAutospacing="0" w:after="0" w:afterAutospacing="0"/>
        <w:jc w:val="both"/>
        <w:rPr>
          <w:rFonts w:hint="eastAsia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36A794F4" wp14:editId="065451F5">
            <wp:extent cx="5072001" cy="3196050"/>
            <wp:effectExtent l="0" t="0" r="0" b="4445"/>
            <wp:docPr id="1723250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09" cy="31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D2247" w14:textId="0406FF74" w:rsidR="00FF6940" w:rsidRPr="00FF6940" w:rsidRDefault="00FF6940">
      <w:pPr>
        <w:pStyle w:val="a7"/>
        <w:spacing w:before="0" w:beforeAutospacing="0" w:after="0" w:afterAutospacing="0"/>
        <w:jc w:val="both"/>
        <w:rPr>
          <w:rFonts w:hint="eastAsia"/>
          <w:sz w:val="21"/>
          <w:szCs w:val="21"/>
        </w:rPr>
      </w:pPr>
    </w:p>
    <w:p w14:paraId="4BBAD11A" w14:textId="4FDC081C" w:rsidR="004E00CC" w:rsidRPr="005A7A48" w:rsidRDefault="004E00CC" w:rsidP="004E00CC">
      <w:pPr>
        <w:spacing w:line="240" w:lineRule="auto"/>
        <w:rPr>
          <w:rFonts w:cs="Times New Roman"/>
          <w:sz w:val="21"/>
          <w:szCs w:val="21"/>
        </w:rPr>
      </w:pPr>
      <w:r w:rsidRPr="005A7A48">
        <w:rPr>
          <w:rFonts w:cs="Times New Roman"/>
          <w:sz w:val="21"/>
          <w:szCs w:val="21"/>
        </w:rPr>
        <w:t xml:space="preserve">Figure S3. </w:t>
      </w:r>
      <w:r w:rsidR="005A7A48" w:rsidRPr="005A7A48">
        <w:rPr>
          <w:rFonts w:cs="Times New Roman"/>
          <w:sz w:val="21"/>
          <w:szCs w:val="21"/>
        </w:rPr>
        <w:t>(a) The FTIR of MnO</w:t>
      </w:r>
      <w:r w:rsidR="005A7A48" w:rsidRPr="005A7A48">
        <w:rPr>
          <w:rFonts w:cs="Times New Roman"/>
          <w:sz w:val="21"/>
          <w:szCs w:val="21"/>
          <w:vertAlign w:val="subscript"/>
        </w:rPr>
        <w:t>2</w:t>
      </w:r>
      <w:r w:rsidR="005A7A48" w:rsidRPr="005A7A48">
        <w:rPr>
          <w:rFonts w:cs="Times New Roman"/>
          <w:sz w:val="21"/>
          <w:szCs w:val="21"/>
        </w:rPr>
        <w:t xml:space="preserve"> and MnO</w:t>
      </w:r>
      <w:r w:rsidR="005A7A48" w:rsidRPr="00E56D7A">
        <w:rPr>
          <w:rFonts w:cs="Times New Roman"/>
          <w:sz w:val="21"/>
          <w:szCs w:val="21"/>
          <w:vertAlign w:val="subscript"/>
        </w:rPr>
        <w:t>2</w:t>
      </w:r>
      <w:r w:rsidR="005A7A48" w:rsidRPr="005A7A48">
        <w:rPr>
          <w:rFonts w:cs="Times New Roman"/>
          <w:sz w:val="21"/>
          <w:szCs w:val="21"/>
        </w:rPr>
        <w:t>/Pt, (b) XRD patterns of the as-prepared MnO</w:t>
      </w:r>
      <w:r w:rsidR="005A7A48" w:rsidRPr="005A7A48">
        <w:rPr>
          <w:rFonts w:cs="Times New Roman"/>
          <w:sz w:val="21"/>
          <w:szCs w:val="21"/>
          <w:vertAlign w:val="subscript"/>
        </w:rPr>
        <w:t>2</w:t>
      </w:r>
      <w:r w:rsidR="005A7A48" w:rsidRPr="005A7A48">
        <w:rPr>
          <w:rFonts w:cs="Times New Roman"/>
          <w:sz w:val="21"/>
          <w:szCs w:val="21"/>
        </w:rPr>
        <w:t xml:space="preserve"> and MnO</w:t>
      </w:r>
      <w:r w:rsidR="005A7A48" w:rsidRPr="005A7A48">
        <w:rPr>
          <w:rFonts w:cs="Times New Roman"/>
          <w:sz w:val="21"/>
          <w:szCs w:val="21"/>
          <w:vertAlign w:val="subscript"/>
        </w:rPr>
        <w:t>2</w:t>
      </w:r>
      <w:r w:rsidR="005A7A48" w:rsidRPr="005A7A48">
        <w:rPr>
          <w:rFonts w:cs="Times New Roman"/>
          <w:sz w:val="21"/>
          <w:szCs w:val="21"/>
        </w:rPr>
        <w:t>/Pt samples, (c) the full XPS spectra of MnO</w:t>
      </w:r>
      <w:r w:rsidR="005A7A48" w:rsidRPr="005A7A48">
        <w:rPr>
          <w:rFonts w:cs="Times New Roman"/>
          <w:sz w:val="21"/>
          <w:szCs w:val="21"/>
          <w:vertAlign w:val="subscript"/>
        </w:rPr>
        <w:t>2</w:t>
      </w:r>
      <w:r w:rsidR="005A7A48" w:rsidRPr="005A7A48">
        <w:rPr>
          <w:rFonts w:cs="Times New Roman"/>
          <w:sz w:val="21"/>
          <w:szCs w:val="21"/>
        </w:rPr>
        <w:t>/Pt, and the Mn(d), Pt (e) spectra of MnO</w:t>
      </w:r>
      <w:r w:rsidR="005A7A48" w:rsidRPr="005A7A48">
        <w:rPr>
          <w:rFonts w:cs="Times New Roman"/>
          <w:sz w:val="21"/>
          <w:szCs w:val="21"/>
          <w:vertAlign w:val="subscript"/>
        </w:rPr>
        <w:t>2</w:t>
      </w:r>
      <w:r w:rsidR="005A7A48" w:rsidRPr="005A7A48">
        <w:rPr>
          <w:rFonts w:cs="Times New Roman"/>
          <w:sz w:val="21"/>
          <w:szCs w:val="21"/>
        </w:rPr>
        <w:t>/Pt</w:t>
      </w:r>
      <w:r w:rsidRPr="005A7A48">
        <w:rPr>
          <w:rFonts w:cs="Times New Roman"/>
          <w:sz w:val="21"/>
          <w:szCs w:val="21"/>
        </w:rPr>
        <w:t>.</w:t>
      </w:r>
    </w:p>
    <w:p w14:paraId="3A4EA94F" w14:textId="55390AD6" w:rsidR="004E00CC" w:rsidRPr="00C46658" w:rsidRDefault="004E00CC">
      <w:pPr>
        <w:spacing w:line="240" w:lineRule="auto"/>
        <w:jc w:val="left"/>
        <w:rPr>
          <w:sz w:val="21"/>
          <w:szCs w:val="21"/>
        </w:rPr>
      </w:pPr>
      <w:r w:rsidRPr="00C46658">
        <w:rPr>
          <w:sz w:val="21"/>
          <w:szCs w:val="21"/>
        </w:rPr>
        <w:br w:type="page"/>
      </w:r>
    </w:p>
    <w:p w14:paraId="0861857E" w14:textId="4F905BDC" w:rsidR="004E00CC" w:rsidRDefault="0043740E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1BA19AEF" wp14:editId="5C572597">
            <wp:extent cx="5153025" cy="3733163"/>
            <wp:effectExtent l="0" t="0" r="0" b="1270"/>
            <wp:docPr id="7380991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93" cy="374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D4F52" w14:textId="77777777" w:rsidR="00C46658" w:rsidRDefault="00C46658">
      <w:pPr>
        <w:spacing w:line="240" w:lineRule="auto"/>
      </w:pPr>
    </w:p>
    <w:p w14:paraId="6AFB97DD" w14:textId="3BDA67B3" w:rsidR="00C46658" w:rsidRPr="005A7A48" w:rsidRDefault="00C46658" w:rsidP="00C46658">
      <w:pPr>
        <w:pStyle w:val="a7"/>
        <w:spacing w:before="0" w:beforeAutospacing="0" w:after="0" w:afterAutospacing="0"/>
        <w:jc w:val="both"/>
        <w:rPr>
          <w:rFonts w:ascii="Times New Roman" w:hAnsi="Times New Roman" w:cs="Times New Roman"/>
          <w:sz w:val="21"/>
          <w:szCs w:val="21"/>
        </w:rPr>
      </w:pPr>
      <w:r w:rsidRPr="005A7A48">
        <w:rPr>
          <w:rFonts w:ascii="Times New Roman" w:eastAsiaTheme="minorEastAsia" w:hAnsi="Times New Roman" w:cs="Times New Roman"/>
          <w:color w:val="000000" w:themeColor="text1"/>
          <w:kern w:val="24"/>
          <w:sz w:val="21"/>
          <w:szCs w:val="21"/>
        </w:rPr>
        <w:t>Figure S4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. The storage stability of MnO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242021"/>
          <w:kern w:val="24"/>
          <w:position w:val="-9"/>
          <w:sz w:val="21"/>
          <w:szCs w:val="21"/>
          <w:vertAlign w:val="subscript"/>
        </w:rPr>
        <w:t xml:space="preserve"> 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and MnO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/Pt</w:t>
      </w:r>
      <w:r w:rsidRPr="005A7A48">
        <w:rPr>
          <w:rFonts w:ascii="Times New Roman" w:eastAsiaTheme="minorEastAsia" w:hAnsi="Times New Roman" w:cs="Times New Roman"/>
          <w:color w:val="242021"/>
          <w:kern w:val="24"/>
          <w:position w:val="-9"/>
          <w:sz w:val="21"/>
          <w:szCs w:val="21"/>
        </w:rPr>
        <w:t xml:space="preserve"> 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based nanoplatform at different temperature, timepoints and dispersion medium. (</w:t>
      </w:r>
      <w:r w:rsidR="0043740E"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a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) MnO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, MnO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/Pt, MnO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@BSA, MnO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/</w:t>
      </w:r>
      <w:proofErr w:type="spellStart"/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Pt@BSA</w:t>
      </w:r>
      <w:proofErr w:type="spellEnd"/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 xml:space="preserve"> at room temperature (RT) and 4</w:t>
      </w:r>
      <w:r w:rsidRPr="005A7A48">
        <w:rPr>
          <w:rFonts w:ascii="Times New Roman" w:hAnsi="Times New Roman" w:cs="Times New Roman"/>
          <w:color w:val="242021"/>
          <w:kern w:val="24"/>
          <w:sz w:val="21"/>
          <w:szCs w:val="21"/>
          <w:vertAlign w:val="superscript"/>
        </w:rPr>
        <w:t>o</w:t>
      </w:r>
      <w:r w:rsidRPr="005A7A48">
        <w:rPr>
          <w:rFonts w:ascii="Times New Roman" w:hAnsi="Times New Roman" w:cs="Times New Roman"/>
          <w:color w:val="242021"/>
          <w:kern w:val="24"/>
          <w:sz w:val="21"/>
          <w:szCs w:val="21"/>
        </w:rPr>
        <w:t>C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 xml:space="preserve"> conditions at 0h, 1h, 2h, 1day, 3day and 19day; (</w:t>
      </w:r>
      <w:r w:rsidR="0043740E"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b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) The stability of MnO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, MnO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  <w:vertAlign w:val="subscript"/>
        </w:rPr>
        <w:t>2</w:t>
      </w:r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>/Pt dispersion in 10% FBS at 4</w:t>
      </w:r>
      <w:r w:rsidRPr="005A7A48">
        <w:rPr>
          <w:rFonts w:ascii="Times New Roman" w:hAnsi="Times New Roman" w:cs="Times New Roman"/>
          <w:color w:val="242021"/>
          <w:kern w:val="24"/>
          <w:sz w:val="21"/>
          <w:szCs w:val="21"/>
          <w:vertAlign w:val="superscript"/>
        </w:rPr>
        <w:t xml:space="preserve"> </w:t>
      </w:r>
      <w:proofErr w:type="spellStart"/>
      <w:r w:rsidRPr="005A7A48">
        <w:rPr>
          <w:rFonts w:ascii="Times New Roman" w:hAnsi="Times New Roman" w:cs="Times New Roman"/>
          <w:color w:val="242021"/>
          <w:kern w:val="24"/>
          <w:sz w:val="21"/>
          <w:szCs w:val="21"/>
          <w:vertAlign w:val="superscript"/>
        </w:rPr>
        <w:t>o</w:t>
      </w:r>
      <w:r w:rsidRPr="005A7A48">
        <w:rPr>
          <w:rFonts w:ascii="Times New Roman" w:hAnsi="Times New Roman" w:cs="Times New Roman"/>
          <w:color w:val="242021"/>
          <w:kern w:val="24"/>
          <w:sz w:val="21"/>
          <w:szCs w:val="21"/>
        </w:rPr>
        <w:t>C</w:t>
      </w:r>
      <w:proofErr w:type="spellEnd"/>
      <w:r w:rsidRPr="005A7A48">
        <w:rPr>
          <w:rFonts w:ascii="Times New Roman" w:eastAsiaTheme="minorEastAsia" w:hAnsi="Times New Roman" w:cs="Times New Roman"/>
          <w:color w:val="242021"/>
          <w:kern w:val="24"/>
          <w:sz w:val="21"/>
          <w:szCs w:val="21"/>
        </w:rPr>
        <w:t xml:space="preserve"> and RT at 0h, 1h, 2h, 1day and 19day.</w:t>
      </w:r>
    </w:p>
    <w:p w14:paraId="35639EB4" w14:textId="424EF667" w:rsidR="008205AC" w:rsidRDefault="008205AC">
      <w:pPr>
        <w:spacing w:line="240" w:lineRule="auto"/>
        <w:jc w:val="left"/>
      </w:pPr>
      <w:r>
        <w:br w:type="page"/>
      </w:r>
    </w:p>
    <w:p w14:paraId="6A4FA4EF" w14:textId="6B27E209" w:rsidR="00C46658" w:rsidRDefault="008205AC" w:rsidP="008205A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691C715" wp14:editId="7AED50C1">
            <wp:extent cx="4868880" cy="1833562"/>
            <wp:effectExtent l="0" t="0" r="0" b="0"/>
            <wp:docPr id="5096415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990" cy="183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49293" w14:textId="325AF68A" w:rsidR="008A6804" w:rsidRDefault="004B5738" w:rsidP="008A6804">
      <w:pPr>
        <w:spacing w:line="240" w:lineRule="auto"/>
        <w:rPr>
          <w:rFonts w:cs="Times New Roman"/>
          <w:sz w:val="21"/>
          <w:szCs w:val="21"/>
        </w:rPr>
      </w:pPr>
      <w:r w:rsidRPr="005A7A48">
        <w:rPr>
          <w:rFonts w:cs="Times New Roman"/>
          <w:sz w:val="21"/>
          <w:szCs w:val="21"/>
        </w:rPr>
        <w:t>Figure S5. (a) the absorbance of MnO</w:t>
      </w:r>
      <w:r w:rsidRPr="005A7A48">
        <w:rPr>
          <w:rFonts w:cs="Times New Roman"/>
          <w:sz w:val="21"/>
          <w:szCs w:val="21"/>
          <w:vertAlign w:val="subscript"/>
        </w:rPr>
        <w:t>2</w:t>
      </w:r>
      <w:r w:rsidRPr="005A7A48">
        <w:rPr>
          <w:rFonts w:cs="Times New Roman"/>
          <w:sz w:val="21"/>
          <w:szCs w:val="21"/>
        </w:rPr>
        <w:t>/</w:t>
      </w:r>
      <w:proofErr w:type="spellStart"/>
      <w:r w:rsidRPr="005A7A48">
        <w:rPr>
          <w:rFonts w:cs="Times New Roman"/>
          <w:sz w:val="21"/>
          <w:szCs w:val="21"/>
        </w:rPr>
        <w:t>Pt@BSA</w:t>
      </w:r>
      <w:proofErr w:type="spellEnd"/>
      <w:r w:rsidRPr="005A7A48">
        <w:rPr>
          <w:rFonts w:cs="Times New Roman"/>
          <w:sz w:val="21"/>
          <w:szCs w:val="21"/>
        </w:rPr>
        <w:t xml:space="preserve"> after treatment with the pH 6.8 at different H</w:t>
      </w:r>
      <w:r w:rsidRPr="005A7A48">
        <w:rPr>
          <w:rFonts w:cs="Times New Roman"/>
          <w:sz w:val="21"/>
          <w:szCs w:val="21"/>
          <w:vertAlign w:val="subscript"/>
        </w:rPr>
        <w:t>2</w:t>
      </w:r>
      <w:r w:rsidRPr="005A7A48">
        <w:rPr>
          <w:rFonts w:cs="Times New Roman"/>
          <w:sz w:val="21"/>
          <w:szCs w:val="21"/>
        </w:rPr>
        <w:t>O</w:t>
      </w:r>
      <w:r w:rsidRPr="005A7A48">
        <w:rPr>
          <w:rFonts w:cs="Times New Roman"/>
          <w:sz w:val="21"/>
          <w:szCs w:val="21"/>
          <w:vertAlign w:val="subscript"/>
        </w:rPr>
        <w:t>2</w:t>
      </w:r>
      <w:r w:rsidRPr="005A7A48">
        <w:rPr>
          <w:rFonts w:cs="Times New Roman"/>
          <w:sz w:val="21"/>
          <w:szCs w:val="21"/>
        </w:rPr>
        <w:t xml:space="preserve"> concertation (50, 25, 3.12, 1.56, 0.39, 0); (b) the corresponding photos of MnO</w:t>
      </w:r>
      <w:r w:rsidRPr="005A7A48">
        <w:rPr>
          <w:rFonts w:cs="Times New Roman"/>
          <w:sz w:val="21"/>
          <w:szCs w:val="21"/>
          <w:vertAlign w:val="subscript"/>
        </w:rPr>
        <w:t>2</w:t>
      </w:r>
      <w:r w:rsidRPr="005A7A48">
        <w:rPr>
          <w:rFonts w:cs="Times New Roman"/>
          <w:sz w:val="21"/>
          <w:szCs w:val="21"/>
        </w:rPr>
        <w:t>/</w:t>
      </w:r>
      <w:proofErr w:type="spellStart"/>
      <w:r w:rsidRPr="005A7A48">
        <w:rPr>
          <w:rFonts w:cs="Times New Roman"/>
          <w:sz w:val="21"/>
          <w:szCs w:val="21"/>
        </w:rPr>
        <w:t>Pt@BSA</w:t>
      </w:r>
      <w:proofErr w:type="spellEnd"/>
      <w:r w:rsidRPr="005A7A48">
        <w:rPr>
          <w:rFonts w:cs="Times New Roman"/>
          <w:sz w:val="21"/>
          <w:szCs w:val="21"/>
        </w:rPr>
        <w:t xml:space="preserve"> after treatment with different pH buffer solution and (b2)/or not (b1) H</w:t>
      </w:r>
      <w:r w:rsidRPr="005A7A48">
        <w:rPr>
          <w:rFonts w:cs="Times New Roman"/>
          <w:sz w:val="21"/>
          <w:szCs w:val="21"/>
          <w:vertAlign w:val="subscript"/>
        </w:rPr>
        <w:t>2</w:t>
      </w:r>
      <w:r w:rsidRPr="005A7A48">
        <w:rPr>
          <w:rFonts w:cs="Times New Roman"/>
          <w:sz w:val="21"/>
          <w:szCs w:val="21"/>
        </w:rPr>
        <w:t>O</w:t>
      </w:r>
      <w:r w:rsidRPr="005A7A48">
        <w:rPr>
          <w:rFonts w:cs="Times New Roman"/>
          <w:sz w:val="21"/>
          <w:szCs w:val="21"/>
          <w:vertAlign w:val="subscript"/>
        </w:rPr>
        <w:t>2</w:t>
      </w:r>
      <w:r w:rsidR="005A7A48">
        <w:rPr>
          <w:rFonts w:cs="Times New Roman" w:hint="eastAsia"/>
          <w:sz w:val="21"/>
          <w:szCs w:val="21"/>
        </w:rPr>
        <w:t>.</w:t>
      </w:r>
    </w:p>
    <w:p w14:paraId="66B0D0EA" w14:textId="77777777" w:rsidR="008A6804" w:rsidRDefault="008A6804">
      <w:pPr>
        <w:spacing w:line="240" w:lineRule="auto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br w:type="page"/>
      </w:r>
    </w:p>
    <w:p w14:paraId="5EAD1DBE" w14:textId="77777777" w:rsidR="00DB47CA" w:rsidRDefault="00DB47CA" w:rsidP="008A6804">
      <w:pPr>
        <w:spacing w:line="240" w:lineRule="auto"/>
      </w:pPr>
    </w:p>
    <w:p w14:paraId="2485E375" w14:textId="0990BE27" w:rsidR="00EB6B94" w:rsidRDefault="00DB47CA" w:rsidP="00EB6B94">
      <w:pPr>
        <w:spacing w:line="240" w:lineRule="auto"/>
        <w:jc w:val="center"/>
      </w:pPr>
      <w:r w:rsidRPr="00DB47CA">
        <w:drawing>
          <wp:inline distT="0" distB="0" distL="0" distR="0" wp14:anchorId="10DB9578" wp14:editId="30028A62">
            <wp:extent cx="2091351" cy="1867692"/>
            <wp:effectExtent l="0" t="0" r="444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3" t="31578" r="19496" b="30990"/>
                    <a:stretch>
                      <a:fillRect/>
                    </a:stretch>
                  </pic:blipFill>
                  <pic:spPr>
                    <a:xfrm>
                      <a:off x="0" y="0"/>
                      <a:ext cx="2096241" cy="187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2A82" w14:textId="1B38E8FB" w:rsidR="008A6804" w:rsidRDefault="00DB47CA" w:rsidP="008A6804">
      <w:pPr>
        <w:spacing w:line="240" w:lineRule="auto"/>
        <w:rPr>
          <w:rFonts w:cs="Times New Roman"/>
          <w:sz w:val="21"/>
          <w:szCs w:val="21"/>
        </w:rPr>
      </w:pPr>
      <w:r w:rsidRPr="008A6804">
        <w:rPr>
          <w:rFonts w:cs="Times New Roman"/>
          <w:sz w:val="21"/>
          <w:szCs w:val="21"/>
        </w:rPr>
        <w:t xml:space="preserve">Figure S6. </w:t>
      </w:r>
      <w:r w:rsidRPr="00DB47CA">
        <w:rPr>
          <w:rFonts w:cs="Times New Roman"/>
          <w:sz w:val="21"/>
          <w:szCs w:val="21"/>
        </w:rPr>
        <w:t>In vivo T1</w:t>
      </w:r>
      <w:r>
        <w:rPr>
          <w:rFonts w:cs="Times New Roman" w:hint="eastAsia"/>
          <w:sz w:val="21"/>
          <w:szCs w:val="21"/>
        </w:rPr>
        <w:t>-weighted</w:t>
      </w:r>
      <w:r w:rsidRPr="008A6804">
        <w:rPr>
          <w:rFonts w:cs="Times New Roman"/>
          <w:sz w:val="21"/>
          <w:szCs w:val="21"/>
        </w:rPr>
        <w:t xml:space="preserve"> MR imaging of the in U87 tumor-bearing mice after intravenous injection. Images were acquired using a 3.0 T (GE, USA) clinical MRI scanner equipped with animal coil.</w:t>
      </w:r>
    </w:p>
    <w:p w14:paraId="714EB521" w14:textId="77777777" w:rsidR="008A6804" w:rsidRDefault="008A6804">
      <w:pPr>
        <w:spacing w:line="240" w:lineRule="auto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br w:type="page"/>
      </w:r>
    </w:p>
    <w:p w14:paraId="051BEBFD" w14:textId="77777777" w:rsidR="00DB47CA" w:rsidRPr="008A6804" w:rsidRDefault="00DB47CA" w:rsidP="008A6804">
      <w:pPr>
        <w:spacing w:line="240" w:lineRule="auto"/>
        <w:rPr>
          <w:rFonts w:cs="Times New Roman"/>
          <w:sz w:val="21"/>
          <w:szCs w:val="21"/>
        </w:rPr>
      </w:pPr>
    </w:p>
    <w:p w14:paraId="3B300D56" w14:textId="1A2BB878" w:rsidR="00DB47CA" w:rsidRPr="00DB47CA" w:rsidRDefault="00DB47CA" w:rsidP="008A6804">
      <w:pPr>
        <w:spacing w:line="240" w:lineRule="auto"/>
        <w:jc w:val="left"/>
        <w:rPr>
          <w:rFonts w:hint="eastAsia"/>
        </w:rPr>
      </w:pPr>
    </w:p>
    <w:p w14:paraId="6E145662" w14:textId="57B7A4E1" w:rsidR="00AA3A12" w:rsidRDefault="00AA3A12" w:rsidP="00DB47CA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B3D329E" wp14:editId="6F82986B">
            <wp:extent cx="4194048" cy="2691384"/>
            <wp:effectExtent l="0" t="0" r="0" b="0"/>
            <wp:docPr id="1036000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00293" name="图片 10360002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8925" w14:textId="60B7A767" w:rsidR="00EB6B94" w:rsidRPr="00DB47CA" w:rsidRDefault="00EB6B94" w:rsidP="00EB6B94">
      <w:pPr>
        <w:spacing w:line="240" w:lineRule="auto"/>
        <w:rPr>
          <w:rFonts w:cs="Times New Roman"/>
          <w:sz w:val="21"/>
          <w:szCs w:val="21"/>
        </w:rPr>
      </w:pPr>
      <w:r w:rsidRPr="00DB47CA">
        <w:rPr>
          <w:rFonts w:cs="Times New Roman"/>
          <w:sz w:val="21"/>
          <w:szCs w:val="21"/>
        </w:rPr>
        <w:t xml:space="preserve">Figure </w:t>
      </w:r>
      <w:r w:rsidR="00DB47CA" w:rsidRPr="00DB47CA">
        <w:rPr>
          <w:rFonts w:cs="Times New Roman"/>
          <w:sz w:val="21"/>
          <w:szCs w:val="21"/>
        </w:rPr>
        <w:t>S</w:t>
      </w:r>
      <w:r w:rsidR="00DB47CA">
        <w:rPr>
          <w:rFonts w:cs="Times New Roman" w:hint="eastAsia"/>
          <w:sz w:val="21"/>
          <w:szCs w:val="21"/>
        </w:rPr>
        <w:t>7</w:t>
      </w:r>
      <w:r w:rsidRPr="00DB47CA">
        <w:rPr>
          <w:rFonts w:cs="Times New Roman" w:hint="eastAsia"/>
          <w:sz w:val="21"/>
          <w:szCs w:val="21"/>
        </w:rPr>
        <w:t>.</w:t>
      </w:r>
      <w:r w:rsidRPr="00DB47CA">
        <w:rPr>
          <w:rFonts w:cs="Times New Roman"/>
          <w:sz w:val="21"/>
          <w:szCs w:val="21"/>
        </w:rPr>
        <w:t xml:space="preserve"> The relative </w:t>
      </w:r>
      <w:r w:rsidR="00AA3A12" w:rsidRPr="00DB47CA">
        <w:rPr>
          <w:rFonts w:cs="Times New Roman" w:hint="eastAsia"/>
          <w:sz w:val="21"/>
          <w:szCs w:val="21"/>
        </w:rPr>
        <w:t>tumor T1</w:t>
      </w:r>
      <w:r w:rsidR="00DB47CA">
        <w:rPr>
          <w:rFonts w:cs="Times New Roman" w:hint="eastAsia"/>
          <w:sz w:val="21"/>
          <w:szCs w:val="21"/>
        </w:rPr>
        <w:t>-weighted</w:t>
      </w:r>
      <w:r w:rsidR="00AA3A12" w:rsidRPr="00DB47CA">
        <w:rPr>
          <w:rFonts w:cs="Times New Roman" w:hint="eastAsia"/>
          <w:sz w:val="21"/>
          <w:szCs w:val="21"/>
        </w:rPr>
        <w:t xml:space="preserve"> </w:t>
      </w:r>
      <w:r w:rsidR="00DB47CA" w:rsidRPr="00DB47CA">
        <w:rPr>
          <w:rFonts w:cs="Times New Roman"/>
          <w:sz w:val="21"/>
          <w:szCs w:val="21"/>
        </w:rPr>
        <w:t>SNR (</w:t>
      </w:r>
      <w:r w:rsidRPr="00DB47CA">
        <w:rPr>
          <w:rFonts w:cs="Times New Roman"/>
          <w:sz w:val="21"/>
          <w:szCs w:val="21"/>
        </w:rPr>
        <w:t xml:space="preserve">%) of </w:t>
      </w:r>
      <w:proofErr w:type="spellStart"/>
      <w:r w:rsidR="00AA3A12" w:rsidRPr="00DB47CA">
        <w:rPr>
          <w:rFonts w:cs="Times New Roman"/>
          <w:sz w:val="21"/>
          <w:szCs w:val="21"/>
        </w:rPr>
        <w:t>MnO</w:t>
      </w:r>
      <w:proofErr w:type="spellEnd"/>
      <w:r w:rsidR="00AA3A12" w:rsidRPr="00DB47CA">
        <w:rPr>
          <w:rFonts w:cs="Times New Roman"/>
          <w:sz w:val="21"/>
          <w:szCs w:val="21"/>
        </w:rPr>
        <w:t>₂/</w:t>
      </w:r>
      <w:proofErr w:type="spellStart"/>
      <w:r w:rsidR="00AA3A12" w:rsidRPr="00DB47CA">
        <w:rPr>
          <w:rFonts w:cs="Times New Roman"/>
          <w:sz w:val="21"/>
          <w:szCs w:val="21"/>
        </w:rPr>
        <w:t>Pt@BSA</w:t>
      </w:r>
      <w:proofErr w:type="spellEnd"/>
      <w:r w:rsidR="00DB47CA">
        <w:rPr>
          <w:rFonts w:cs="Times New Roman" w:hint="eastAsia"/>
          <w:sz w:val="21"/>
          <w:szCs w:val="21"/>
        </w:rPr>
        <w:t xml:space="preserve">, </w:t>
      </w:r>
      <w:r w:rsidR="00AA3A12" w:rsidRPr="00DB47CA">
        <w:rPr>
          <w:rFonts w:cs="Times New Roman" w:hint="eastAsia"/>
          <w:sz w:val="21"/>
          <w:szCs w:val="21"/>
        </w:rPr>
        <w:t>MnCl</w:t>
      </w:r>
      <w:r w:rsidR="00AA3A12" w:rsidRPr="00DB47CA">
        <w:rPr>
          <w:rFonts w:cs="Times New Roman" w:hint="eastAsia"/>
          <w:sz w:val="21"/>
          <w:szCs w:val="21"/>
          <w:vertAlign w:val="subscript"/>
        </w:rPr>
        <w:t>2</w:t>
      </w:r>
      <w:r w:rsidRPr="00DB47CA">
        <w:rPr>
          <w:rFonts w:cs="Times New Roman"/>
          <w:sz w:val="21"/>
          <w:szCs w:val="21"/>
        </w:rPr>
        <w:t xml:space="preserve"> on </w:t>
      </w:r>
      <w:r w:rsidR="00AA3A12" w:rsidRPr="00DB47CA">
        <w:rPr>
          <w:rFonts w:cs="Times New Roman" w:hint="eastAsia"/>
          <w:sz w:val="21"/>
          <w:szCs w:val="21"/>
        </w:rPr>
        <w:t>U87 tumor-bearing mice model</w:t>
      </w:r>
      <w:r w:rsidR="00AA3A12" w:rsidRPr="00DB47CA">
        <w:rPr>
          <w:rFonts w:cs="Times New Roman" w:hint="eastAsia"/>
          <w:sz w:val="21"/>
          <w:szCs w:val="21"/>
        </w:rPr>
        <w:t xml:space="preserve"> </w:t>
      </w:r>
      <w:r w:rsidR="00AA3A12" w:rsidRPr="00DB47CA">
        <w:rPr>
          <w:rFonts w:cs="Times New Roman" w:hint="eastAsia"/>
          <w:sz w:val="21"/>
          <w:szCs w:val="21"/>
        </w:rPr>
        <w:t>C[Mn] (</w:t>
      </w:r>
      <w:r w:rsidR="00AA3A12" w:rsidRPr="00DB47CA">
        <w:rPr>
          <w:rFonts w:cs="Times New Roman"/>
          <w:sz w:val="21"/>
          <w:szCs w:val="21"/>
        </w:rPr>
        <w:t>0.25 mmol·kg</w:t>
      </w:r>
      <w:r w:rsidR="00AA3A12" w:rsidRPr="00DB47CA">
        <w:rPr>
          <w:rFonts w:cs="Times New Roman"/>
          <w:sz w:val="21"/>
          <w:szCs w:val="21"/>
          <w:vertAlign w:val="superscript"/>
        </w:rPr>
        <w:t>−</w:t>
      </w:r>
      <w:r w:rsidR="00AA3A12" w:rsidRPr="00DB47CA">
        <w:rPr>
          <w:rFonts w:cs="Times New Roman" w:hint="eastAsia"/>
          <w:sz w:val="21"/>
          <w:szCs w:val="21"/>
          <w:vertAlign w:val="superscript"/>
        </w:rPr>
        <w:t>1</w:t>
      </w:r>
      <w:r w:rsidR="00AA3A12" w:rsidRPr="00DB47CA">
        <w:rPr>
          <w:rFonts w:cs="Times New Roman" w:hint="eastAsia"/>
          <w:sz w:val="21"/>
          <w:szCs w:val="21"/>
        </w:rPr>
        <w:t xml:space="preserve">) with N.S as </w:t>
      </w:r>
      <w:r w:rsidR="00DB47CA" w:rsidRPr="00DB47CA">
        <w:rPr>
          <w:rFonts w:cs="Times New Roman"/>
          <w:sz w:val="21"/>
          <w:szCs w:val="21"/>
        </w:rPr>
        <w:t>control</w:t>
      </w:r>
      <w:r w:rsidR="00DB47CA" w:rsidRPr="00DB47CA" w:rsidDel="00AA3A12">
        <w:rPr>
          <w:rFonts w:cs="Times New Roman"/>
          <w:sz w:val="21"/>
          <w:szCs w:val="21"/>
        </w:rPr>
        <w:t>.</w:t>
      </w:r>
    </w:p>
    <w:p w14:paraId="4E0B4BEE" w14:textId="412221BD" w:rsidR="00EB6B94" w:rsidRPr="00DB47CA" w:rsidRDefault="00EB6B94">
      <w:pPr>
        <w:spacing w:line="240" w:lineRule="auto"/>
        <w:jc w:val="left"/>
      </w:pPr>
    </w:p>
    <w:p w14:paraId="38A16599" w14:textId="56CB21B5" w:rsidR="00EB6B94" w:rsidRDefault="00EB6B94">
      <w:pPr>
        <w:spacing w:line="240" w:lineRule="auto"/>
        <w:jc w:val="left"/>
      </w:pPr>
      <w:r>
        <w:br w:type="page"/>
      </w:r>
      <w:r w:rsidR="008A6804">
        <w:rPr>
          <w:noProof/>
        </w:rPr>
        <w:lastRenderedPageBreak/>
        <w:drawing>
          <wp:inline distT="0" distB="0" distL="0" distR="0" wp14:anchorId="2A16C1CA" wp14:editId="0E7B4754">
            <wp:extent cx="5327989" cy="2561533"/>
            <wp:effectExtent l="0" t="0" r="6350" b="0"/>
            <wp:docPr id="12555062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21" cy="258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C9B0B" w14:textId="79A1BBE9" w:rsidR="008A6804" w:rsidRPr="008A6804" w:rsidRDefault="008A6804" w:rsidP="008A6804">
      <w:pPr>
        <w:spacing w:line="240" w:lineRule="auto"/>
        <w:rPr>
          <w:sz w:val="21"/>
          <w:szCs w:val="21"/>
        </w:rPr>
      </w:pPr>
      <w:r w:rsidRPr="008A6804">
        <w:rPr>
          <w:sz w:val="21"/>
          <w:szCs w:val="21"/>
        </w:rPr>
        <w:t>Figure S</w:t>
      </w:r>
      <w:r w:rsidRPr="008A6804">
        <w:rPr>
          <w:rFonts w:hint="eastAsia"/>
          <w:sz w:val="21"/>
          <w:szCs w:val="21"/>
        </w:rPr>
        <w:t>8</w:t>
      </w:r>
      <w:r w:rsidRPr="008A6804">
        <w:rPr>
          <w:sz w:val="21"/>
          <w:szCs w:val="21"/>
        </w:rPr>
        <w:t>.</w:t>
      </w:r>
      <w:r w:rsidRPr="008A6804">
        <w:rPr>
          <w:sz w:val="21"/>
          <w:szCs w:val="21"/>
        </w:rPr>
        <w:t xml:space="preserve"> </w:t>
      </w:r>
      <w:r w:rsidRPr="008A6804">
        <w:rPr>
          <w:sz w:val="21"/>
          <w:szCs w:val="21"/>
        </w:rPr>
        <w:t>(a)The relative cell activity (%) of the MnO</w:t>
      </w:r>
      <w:r w:rsidRPr="008A6804">
        <w:rPr>
          <w:sz w:val="21"/>
          <w:szCs w:val="21"/>
          <w:vertAlign w:val="subscript"/>
        </w:rPr>
        <w:t>2</w:t>
      </w:r>
      <w:r w:rsidRPr="008A6804">
        <w:rPr>
          <w:sz w:val="21"/>
          <w:szCs w:val="21"/>
        </w:rPr>
        <w:t>/</w:t>
      </w:r>
      <w:proofErr w:type="spellStart"/>
      <w:r w:rsidRPr="008A6804">
        <w:rPr>
          <w:sz w:val="21"/>
          <w:szCs w:val="21"/>
        </w:rPr>
        <w:t>Pt@BSA</w:t>
      </w:r>
      <w:proofErr w:type="spellEnd"/>
      <w:r w:rsidRPr="008A6804">
        <w:rPr>
          <w:sz w:val="21"/>
          <w:szCs w:val="21"/>
        </w:rPr>
        <w:t xml:space="preserve"> in different concentration on 3T3 cell lines were primarily test for cytotoxicity evaluation. (b, c) The morphology of 3T3 cell lines treated with/without MnO</w:t>
      </w:r>
      <w:r w:rsidRPr="008A6804">
        <w:rPr>
          <w:sz w:val="21"/>
          <w:szCs w:val="21"/>
          <w:vertAlign w:val="subscript"/>
        </w:rPr>
        <w:t>2</w:t>
      </w:r>
      <w:r w:rsidRPr="008A6804">
        <w:rPr>
          <w:sz w:val="21"/>
          <w:szCs w:val="21"/>
        </w:rPr>
        <w:t>/</w:t>
      </w:r>
      <w:proofErr w:type="spellStart"/>
      <w:r w:rsidRPr="008A6804">
        <w:rPr>
          <w:sz w:val="21"/>
          <w:szCs w:val="21"/>
        </w:rPr>
        <w:t>Pt@BSA</w:t>
      </w:r>
      <w:proofErr w:type="spellEnd"/>
      <w:r w:rsidRPr="008A6804">
        <w:rPr>
          <w:sz w:val="21"/>
          <w:szCs w:val="21"/>
        </w:rPr>
        <w:t xml:space="preserve"> in the brightfield of optical microscope. (bar: 20μm)</w:t>
      </w:r>
    </w:p>
    <w:p w14:paraId="31576168" w14:textId="4EB0E63B" w:rsidR="008A6804" w:rsidRDefault="008A6804">
      <w:pPr>
        <w:spacing w:line="240" w:lineRule="auto"/>
        <w:jc w:val="left"/>
      </w:pPr>
      <w:r>
        <w:br w:type="page"/>
      </w:r>
    </w:p>
    <w:p w14:paraId="737D3D19" w14:textId="77777777" w:rsidR="00EB6B94" w:rsidRDefault="00EB6B94">
      <w:pPr>
        <w:spacing w:line="240" w:lineRule="auto"/>
        <w:jc w:val="left"/>
      </w:pPr>
    </w:p>
    <w:p w14:paraId="57B0726F" w14:textId="07FE9E4B" w:rsidR="004B5738" w:rsidRDefault="005A7A48" w:rsidP="008205A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9F59B2D" wp14:editId="6373358B">
            <wp:extent cx="5378059" cy="2275220"/>
            <wp:effectExtent l="0" t="0" r="0" b="0"/>
            <wp:docPr id="8044163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26" cy="227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1E9FF" w14:textId="4AEDDF4C" w:rsidR="00A87A42" w:rsidRPr="00DB47CA" w:rsidRDefault="00C179F8" w:rsidP="00EB6B94">
      <w:pPr>
        <w:spacing w:line="240" w:lineRule="auto"/>
        <w:rPr>
          <w:sz w:val="21"/>
          <w:szCs w:val="21"/>
        </w:rPr>
      </w:pPr>
      <w:r w:rsidRPr="00DB47CA">
        <w:rPr>
          <w:sz w:val="21"/>
          <w:szCs w:val="21"/>
        </w:rPr>
        <w:t xml:space="preserve">Figure </w:t>
      </w:r>
      <w:r w:rsidR="008A6804" w:rsidRPr="00DB47CA">
        <w:rPr>
          <w:sz w:val="21"/>
          <w:szCs w:val="21"/>
        </w:rPr>
        <w:t>S</w:t>
      </w:r>
      <w:r w:rsidR="008A6804">
        <w:rPr>
          <w:rFonts w:hint="eastAsia"/>
          <w:sz w:val="21"/>
          <w:szCs w:val="21"/>
        </w:rPr>
        <w:t>9</w:t>
      </w:r>
      <w:r w:rsidRPr="00DB47CA">
        <w:rPr>
          <w:sz w:val="21"/>
          <w:szCs w:val="21"/>
        </w:rPr>
        <w:t xml:space="preserve">. </w:t>
      </w:r>
      <w:r w:rsidR="00EB6B94" w:rsidRPr="00DB47CA">
        <w:rPr>
          <w:sz w:val="21"/>
          <w:szCs w:val="21"/>
        </w:rPr>
        <w:t>the morphology of U87 cells under corresponding nanoplatforms treatments (</w:t>
      </w:r>
      <w:proofErr w:type="spellStart"/>
      <w:proofErr w:type="gramStart"/>
      <w:r w:rsidR="00EB6B94" w:rsidRPr="00DB47CA">
        <w:rPr>
          <w:sz w:val="21"/>
          <w:szCs w:val="21"/>
        </w:rPr>
        <w:t>a,PBS</w:t>
      </w:r>
      <w:proofErr w:type="spellEnd"/>
      <w:proofErr w:type="gramEnd"/>
      <w:r w:rsidR="00EB6B94" w:rsidRPr="00DB47CA">
        <w:rPr>
          <w:sz w:val="21"/>
          <w:szCs w:val="21"/>
        </w:rPr>
        <w:t>; MnO</w:t>
      </w:r>
      <w:r w:rsidR="00EB6B94" w:rsidRPr="00DB47CA">
        <w:rPr>
          <w:sz w:val="21"/>
          <w:szCs w:val="21"/>
          <w:vertAlign w:val="subscript"/>
        </w:rPr>
        <w:t>2</w:t>
      </w:r>
      <w:r w:rsidR="00EB6B94" w:rsidRPr="00DB47CA">
        <w:rPr>
          <w:sz w:val="21"/>
          <w:szCs w:val="21"/>
        </w:rPr>
        <w:t>@BSA; b, MnO</w:t>
      </w:r>
      <w:r w:rsidR="00EB6B94" w:rsidRPr="00DB47CA">
        <w:rPr>
          <w:sz w:val="21"/>
          <w:szCs w:val="21"/>
          <w:vertAlign w:val="subscript"/>
        </w:rPr>
        <w:t>2</w:t>
      </w:r>
      <w:r w:rsidR="00EB6B94" w:rsidRPr="00DB47CA">
        <w:rPr>
          <w:sz w:val="21"/>
          <w:szCs w:val="21"/>
        </w:rPr>
        <w:t>/</w:t>
      </w:r>
      <w:proofErr w:type="spellStart"/>
      <w:r w:rsidR="00EB6B94" w:rsidRPr="00DB47CA">
        <w:rPr>
          <w:sz w:val="21"/>
          <w:szCs w:val="21"/>
        </w:rPr>
        <w:t>Pt@BSA</w:t>
      </w:r>
      <w:proofErr w:type="spellEnd"/>
      <w:r w:rsidR="00EB6B94" w:rsidRPr="00DB47CA">
        <w:rPr>
          <w:sz w:val="21"/>
          <w:szCs w:val="21"/>
        </w:rPr>
        <w:t>) in the brightfield of optical microscope (bar: 20μm)</w:t>
      </w:r>
    </w:p>
    <w:p w14:paraId="3FF2AEA9" w14:textId="77777777" w:rsidR="00A87A42" w:rsidRDefault="00A87A42">
      <w:pPr>
        <w:spacing w:line="240" w:lineRule="auto"/>
        <w:jc w:val="left"/>
      </w:pPr>
      <w:r>
        <w:br w:type="page"/>
      </w:r>
    </w:p>
    <w:p w14:paraId="4CE9F421" w14:textId="23B8F38C" w:rsidR="00C179F8" w:rsidRDefault="00A87A42" w:rsidP="00EB6B94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1F9851E" wp14:editId="402C06FB">
            <wp:extent cx="5190523" cy="2439799"/>
            <wp:effectExtent l="0" t="0" r="0" b="0"/>
            <wp:docPr id="8483812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78" cy="2446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45291" w14:textId="5AB75A24" w:rsidR="0064344E" w:rsidRDefault="00A87A42" w:rsidP="008A6804">
      <w:pPr>
        <w:spacing w:line="240" w:lineRule="auto"/>
      </w:pPr>
      <w:r w:rsidRPr="00DB47CA">
        <w:rPr>
          <w:sz w:val="21"/>
          <w:szCs w:val="21"/>
        </w:rPr>
        <w:t xml:space="preserve">Figure </w:t>
      </w:r>
      <w:r w:rsidR="008A6804" w:rsidRPr="00DB47CA">
        <w:rPr>
          <w:sz w:val="21"/>
          <w:szCs w:val="21"/>
        </w:rPr>
        <w:t>S</w:t>
      </w:r>
      <w:r w:rsidR="008A6804">
        <w:rPr>
          <w:rFonts w:hint="eastAsia"/>
          <w:sz w:val="21"/>
          <w:szCs w:val="21"/>
        </w:rPr>
        <w:t>10</w:t>
      </w:r>
      <w:r w:rsidRPr="00DB47CA">
        <w:rPr>
          <w:sz w:val="21"/>
          <w:szCs w:val="21"/>
        </w:rPr>
        <w:t>. (a) Diagram of radiation distribution. (b) Scan view of the continuous sections of excised tumor tissue treated with N.S (B) and MnO</w:t>
      </w:r>
      <w:r w:rsidRPr="00DB47CA">
        <w:rPr>
          <w:sz w:val="21"/>
          <w:szCs w:val="21"/>
          <w:vertAlign w:val="subscript"/>
        </w:rPr>
        <w:t>2</w:t>
      </w:r>
      <w:r w:rsidRPr="00DB47CA">
        <w:rPr>
          <w:sz w:val="21"/>
          <w:szCs w:val="21"/>
        </w:rPr>
        <w:t xml:space="preserve">@BSA (c), and the boundary of X-ray irradiation (8 </w:t>
      </w:r>
      <w:proofErr w:type="spellStart"/>
      <w:r w:rsidRPr="00DB47CA">
        <w:rPr>
          <w:sz w:val="21"/>
          <w:szCs w:val="21"/>
        </w:rPr>
        <w:t>Gy</w:t>
      </w:r>
      <w:proofErr w:type="spellEnd"/>
      <w:r w:rsidRPr="00DB47CA">
        <w:rPr>
          <w:sz w:val="21"/>
          <w:szCs w:val="21"/>
        </w:rPr>
        <w:t xml:space="preserve">). Scale bars: 1000 </w:t>
      </w:r>
      <w:proofErr w:type="spellStart"/>
      <w:r w:rsidRPr="00DB47CA">
        <w:rPr>
          <w:sz w:val="21"/>
          <w:szCs w:val="21"/>
        </w:rPr>
        <w:t>μm</w:t>
      </w:r>
      <w:proofErr w:type="spellEnd"/>
      <w:r w:rsidRPr="00DB47CA">
        <w:rPr>
          <w:sz w:val="21"/>
          <w:szCs w:val="21"/>
        </w:rPr>
        <w:t xml:space="preserve">. </w:t>
      </w:r>
    </w:p>
    <w:p w14:paraId="65DEDCD9" w14:textId="731C3756" w:rsidR="008A6804" w:rsidRDefault="008A6804">
      <w:pPr>
        <w:spacing w:line="240" w:lineRule="auto"/>
        <w:jc w:val="left"/>
      </w:pPr>
      <w:r>
        <w:br w:type="page"/>
      </w:r>
    </w:p>
    <w:p w14:paraId="1C83D382" w14:textId="77777777" w:rsidR="008A6804" w:rsidRDefault="008A6804" w:rsidP="008A6804">
      <w:pPr>
        <w:spacing w:line="240" w:lineRule="auto"/>
        <w:rPr>
          <w:rFonts w:hint="eastAsia"/>
        </w:rPr>
      </w:pPr>
    </w:p>
    <w:p w14:paraId="217F029D" w14:textId="3B45CD42" w:rsidR="00A87A42" w:rsidRDefault="0064344E" w:rsidP="00EB6B94">
      <w:pPr>
        <w:spacing w:line="240" w:lineRule="auto"/>
      </w:pPr>
      <w:r>
        <w:rPr>
          <w:noProof/>
        </w:rPr>
        <w:drawing>
          <wp:inline distT="0" distB="0" distL="0" distR="0" wp14:anchorId="10F12947" wp14:editId="318F2913">
            <wp:extent cx="5066966" cy="2549143"/>
            <wp:effectExtent l="0" t="0" r="635" b="3810"/>
            <wp:docPr id="19216696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80" cy="2555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94A8D" w14:textId="77777777" w:rsidR="0064344E" w:rsidRDefault="0064344E" w:rsidP="0064344E">
      <w:pPr>
        <w:spacing w:line="240" w:lineRule="auto"/>
      </w:pPr>
    </w:p>
    <w:p w14:paraId="34AFC3D0" w14:textId="03811DC5" w:rsidR="0064344E" w:rsidRPr="00DB47CA" w:rsidRDefault="0064344E" w:rsidP="0064344E">
      <w:pPr>
        <w:spacing w:line="240" w:lineRule="auto"/>
        <w:rPr>
          <w:sz w:val="21"/>
          <w:szCs w:val="21"/>
        </w:rPr>
      </w:pPr>
      <w:r w:rsidRPr="00DB47CA">
        <w:rPr>
          <w:sz w:val="21"/>
          <w:szCs w:val="21"/>
        </w:rPr>
        <w:t xml:space="preserve">Figure </w:t>
      </w:r>
      <w:r w:rsidR="008A6804" w:rsidRPr="00DB47CA">
        <w:rPr>
          <w:sz w:val="21"/>
          <w:szCs w:val="21"/>
        </w:rPr>
        <w:t>S</w:t>
      </w:r>
      <w:r w:rsidR="008A6804">
        <w:rPr>
          <w:rFonts w:hint="eastAsia"/>
          <w:sz w:val="21"/>
          <w:szCs w:val="21"/>
        </w:rPr>
        <w:t>11</w:t>
      </w:r>
      <w:r w:rsidRPr="00DB47CA">
        <w:rPr>
          <w:sz w:val="21"/>
          <w:szCs w:val="21"/>
        </w:rPr>
        <w:t xml:space="preserve">. Representative immunofluorescence images analysis of HIF-1α protein in U87 cells. And the corresponding quantitative fluorescence intensity analysis of HIF-1α. </w:t>
      </w:r>
    </w:p>
    <w:p w14:paraId="73F29CD7" w14:textId="585DFA48" w:rsidR="0064344E" w:rsidRDefault="0064344E">
      <w:pPr>
        <w:spacing w:line="240" w:lineRule="auto"/>
        <w:jc w:val="left"/>
      </w:pPr>
      <w:r>
        <w:br w:type="page"/>
      </w:r>
    </w:p>
    <w:p w14:paraId="28578E20" w14:textId="66BE0DA3" w:rsidR="0064344E" w:rsidRDefault="0064344E" w:rsidP="008A6804">
      <w:pPr>
        <w:spacing w:line="240" w:lineRule="auto"/>
        <w:jc w:val="center"/>
      </w:pPr>
      <w:r w:rsidRPr="0064344E">
        <w:rPr>
          <w:noProof/>
        </w:rPr>
        <w:lastRenderedPageBreak/>
        <w:drawing>
          <wp:inline distT="0" distB="0" distL="0" distR="0" wp14:anchorId="241E0CA5" wp14:editId="741F79F0">
            <wp:extent cx="3155133" cy="2415542"/>
            <wp:effectExtent l="0" t="0" r="7620" b="381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CF1F4DC7-78B8-42CA-9A94-C9C6FD6B47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CF1F4DC7-78B8-42CA-9A94-C9C6FD6B47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891" cy="242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E0F7" w14:textId="7117AE04" w:rsidR="0064344E" w:rsidRDefault="0064344E" w:rsidP="008A6804">
      <w:pPr>
        <w:spacing w:line="240" w:lineRule="auto"/>
        <w:jc w:val="center"/>
        <w:rPr>
          <w:sz w:val="21"/>
          <w:szCs w:val="21"/>
        </w:rPr>
      </w:pPr>
      <w:r w:rsidRPr="00DB47CA">
        <w:rPr>
          <w:sz w:val="21"/>
          <w:szCs w:val="21"/>
        </w:rPr>
        <w:t xml:space="preserve">Figure </w:t>
      </w:r>
      <w:r w:rsidR="008A6804" w:rsidRPr="00DB47CA">
        <w:rPr>
          <w:sz w:val="21"/>
          <w:szCs w:val="21"/>
        </w:rPr>
        <w:t>S1</w:t>
      </w:r>
      <w:r w:rsidR="008A6804">
        <w:rPr>
          <w:rFonts w:hint="eastAsia"/>
          <w:sz w:val="21"/>
          <w:szCs w:val="21"/>
        </w:rPr>
        <w:t>2</w:t>
      </w:r>
      <w:r w:rsidRPr="00DB47CA">
        <w:rPr>
          <w:sz w:val="21"/>
          <w:szCs w:val="21"/>
        </w:rPr>
        <w:t>. Body weights changes during the course of treatments.</w:t>
      </w:r>
    </w:p>
    <w:p w14:paraId="098ABC24" w14:textId="4B9D1CA2" w:rsidR="008A6804" w:rsidRDefault="008A6804">
      <w:pPr>
        <w:spacing w:line="240" w:lineRule="auto"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14:paraId="65606318" w14:textId="77777777" w:rsidR="008A6804" w:rsidRDefault="008A6804" w:rsidP="008A6804">
      <w:pPr>
        <w:spacing w:line="240" w:lineRule="auto"/>
        <w:jc w:val="center"/>
      </w:pPr>
    </w:p>
    <w:p w14:paraId="138BAB56" w14:textId="4B4AA6F7" w:rsidR="0064344E" w:rsidRDefault="0064344E" w:rsidP="00EB6B94">
      <w:pPr>
        <w:spacing w:line="240" w:lineRule="auto"/>
      </w:pPr>
      <w:r>
        <w:rPr>
          <w:noProof/>
        </w:rPr>
        <w:drawing>
          <wp:inline distT="0" distB="0" distL="0" distR="0" wp14:anchorId="49D9CE70" wp14:editId="22E9F6A4">
            <wp:extent cx="4934587" cy="4783036"/>
            <wp:effectExtent l="0" t="0" r="0" b="0"/>
            <wp:docPr id="3599759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87" cy="478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2FFDE" w14:textId="347BCB50" w:rsidR="0064344E" w:rsidRPr="00DB47CA" w:rsidRDefault="0064344E" w:rsidP="0064344E">
      <w:pPr>
        <w:spacing w:line="240" w:lineRule="auto"/>
        <w:rPr>
          <w:sz w:val="21"/>
          <w:szCs w:val="21"/>
        </w:rPr>
      </w:pPr>
      <w:r w:rsidRPr="00DB47CA">
        <w:rPr>
          <w:sz w:val="21"/>
          <w:szCs w:val="21"/>
        </w:rPr>
        <w:t xml:space="preserve">Figure </w:t>
      </w:r>
      <w:r w:rsidR="008A6804" w:rsidRPr="00DB47CA">
        <w:rPr>
          <w:sz w:val="21"/>
          <w:szCs w:val="21"/>
        </w:rPr>
        <w:t>S1</w:t>
      </w:r>
      <w:r w:rsidR="008A6804">
        <w:rPr>
          <w:rFonts w:hint="eastAsia"/>
          <w:sz w:val="21"/>
          <w:szCs w:val="21"/>
        </w:rPr>
        <w:t>3</w:t>
      </w:r>
      <w:r w:rsidRPr="00DB47CA">
        <w:rPr>
          <w:sz w:val="21"/>
          <w:szCs w:val="21"/>
        </w:rPr>
        <w:t>. The hematoxylin and eosin-stained microscopy images of the corresponding groups of major organs (heart, liver, spleen, lung and kidneys) of mice after their injection of MnO</w:t>
      </w:r>
      <w:r w:rsidRPr="00DB47CA">
        <w:rPr>
          <w:sz w:val="21"/>
          <w:szCs w:val="21"/>
          <w:vertAlign w:val="subscript"/>
        </w:rPr>
        <w:t>2</w:t>
      </w:r>
      <w:r w:rsidRPr="00DB47CA">
        <w:rPr>
          <w:sz w:val="21"/>
          <w:szCs w:val="21"/>
        </w:rPr>
        <w:t>/</w:t>
      </w:r>
      <w:proofErr w:type="spellStart"/>
      <w:r w:rsidRPr="00DB47CA">
        <w:rPr>
          <w:sz w:val="21"/>
          <w:szCs w:val="21"/>
        </w:rPr>
        <w:t>Pt@BSA</w:t>
      </w:r>
      <w:proofErr w:type="spellEnd"/>
      <w:r w:rsidRPr="00DB47CA">
        <w:rPr>
          <w:sz w:val="21"/>
          <w:szCs w:val="21"/>
        </w:rPr>
        <w:t xml:space="preserve"> at different timepoint (7day, 14 day), saline as control. (Scan Bar:100 </w:t>
      </w:r>
      <w:proofErr w:type="spellStart"/>
      <w:r w:rsidRPr="00DB47CA">
        <w:rPr>
          <w:sz w:val="21"/>
          <w:szCs w:val="21"/>
        </w:rPr>
        <w:t>μm</w:t>
      </w:r>
      <w:proofErr w:type="spellEnd"/>
      <w:r w:rsidRPr="00DB47CA">
        <w:rPr>
          <w:sz w:val="21"/>
          <w:szCs w:val="21"/>
        </w:rPr>
        <w:t>)</w:t>
      </w:r>
    </w:p>
    <w:p w14:paraId="19E9A68D" w14:textId="77777777" w:rsidR="0064344E" w:rsidRDefault="0064344E">
      <w:pPr>
        <w:spacing w:line="240" w:lineRule="auto"/>
        <w:jc w:val="left"/>
      </w:pPr>
      <w:r>
        <w:br w:type="page"/>
      </w:r>
    </w:p>
    <w:p w14:paraId="47E2445B" w14:textId="77777777" w:rsidR="0064344E" w:rsidRPr="0064344E" w:rsidRDefault="0064344E" w:rsidP="0064344E">
      <w:pPr>
        <w:spacing w:line="240" w:lineRule="auto"/>
      </w:pPr>
    </w:p>
    <w:p w14:paraId="39196DDA" w14:textId="431896FD" w:rsidR="0064344E" w:rsidRDefault="0064344E" w:rsidP="00EB6B94">
      <w:pPr>
        <w:spacing w:line="240" w:lineRule="auto"/>
      </w:pPr>
      <w:r>
        <w:rPr>
          <w:noProof/>
        </w:rPr>
        <w:drawing>
          <wp:inline distT="0" distB="0" distL="0" distR="0" wp14:anchorId="2E389B35" wp14:editId="5AA2642D">
            <wp:extent cx="5209047" cy="3424809"/>
            <wp:effectExtent l="0" t="0" r="0" b="4445"/>
            <wp:docPr id="161716667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75" cy="3438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8B34A" w14:textId="0C337948" w:rsidR="0064344E" w:rsidRPr="00DB47CA" w:rsidRDefault="0064344E" w:rsidP="0064344E">
      <w:pPr>
        <w:spacing w:line="240" w:lineRule="auto"/>
        <w:rPr>
          <w:sz w:val="21"/>
          <w:szCs w:val="21"/>
        </w:rPr>
      </w:pPr>
      <w:r w:rsidRPr="00DB47CA">
        <w:rPr>
          <w:sz w:val="21"/>
          <w:szCs w:val="21"/>
        </w:rPr>
        <w:t xml:space="preserve">Figure </w:t>
      </w:r>
      <w:r w:rsidR="008A6804" w:rsidRPr="00DB47CA">
        <w:rPr>
          <w:sz w:val="21"/>
          <w:szCs w:val="21"/>
        </w:rPr>
        <w:t>S1</w:t>
      </w:r>
      <w:r w:rsidR="008A6804">
        <w:rPr>
          <w:rFonts w:hint="eastAsia"/>
          <w:sz w:val="21"/>
          <w:szCs w:val="21"/>
        </w:rPr>
        <w:t>4</w:t>
      </w:r>
      <w:r w:rsidRPr="00DB47CA">
        <w:rPr>
          <w:sz w:val="21"/>
          <w:szCs w:val="21"/>
        </w:rPr>
        <w:t>. The complete blood counts (CBC) (a)-(h), the hepatic (</w:t>
      </w:r>
      <w:proofErr w:type="spellStart"/>
      <w:r w:rsidRPr="00DB47CA">
        <w:rPr>
          <w:sz w:val="21"/>
          <w:szCs w:val="21"/>
        </w:rPr>
        <w:t>i</w:t>
      </w:r>
      <w:proofErr w:type="spellEnd"/>
      <w:r w:rsidRPr="00DB47CA">
        <w:rPr>
          <w:sz w:val="21"/>
          <w:szCs w:val="21"/>
        </w:rPr>
        <w:t>-j) and renal functions(k-l) of mice after their injection of MnO</w:t>
      </w:r>
      <w:r w:rsidRPr="00DB47CA">
        <w:rPr>
          <w:sz w:val="21"/>
          <w:szCs w:val="21"/>
          <w:vertAlign w:val="subscript"/>
        </w:rPr>
        <w:t>2</w:t>
      </w:r>
      <w:r w:rsidRPr="00DB47CA">
        <w:rPr>
          <w:sz w:val="21"/>
          <w:szCs w:val="21"/>
        </w:rPr>
        <w:t>/</w:t>
      </w:r>
      <w:proofErr w:type="spellStart"/>
      <w:r w:rsidRPr="00DB47CA">
        <w:rPr>
          <w:sz w:val="21"/>
          <w:szCs w:val="21"/>
        </w:rPr>
        <w:t>Pt@BSA</w:t>
      </w:r>
      <w:proofErr w:type="spellEnd"/>
      <w:r w:rsidRPr="00DB47CA">
        <w:rPr>
          <w:sz w:val="21"/>
          <w:szCs w:val="21"/>
        </w:rPr>
        <w:t xml:space="preserve"> at different timepoint (1 day, 7day, 14 day) saline as control. Results are presented as means ± standard deviation (SD) (n=3) </w:t>
      </w:r>
    </w:p>
    <w:p w14:paraId="7CA4ABB7" w14:textId="77777777" w:rsidR="0064344E" w:rsidRPr="0064344E" w:rsidRDefault="0064344E" w:rsidP="00EB6B94">
      <w:pPr>
        <w:spacing w:line="240" w:lineRule="auto"/>
      </w:pPr>
    </w:p>
    <w:sectPr w:rsidR="0064344E" w:rsidRPr="006434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308AA2" w14:textId="77777777" w:rsidR="00B20FC3" w:rsidRDefault="00B20FC3">
      <w:pPr>
        <w:spacing w:line="240" w:lineRule="auto"/>
      </w:pPr>
      <w:r>
        <w:separator/>
      </w:r>
    </w:p>
  </w:endnote>
  <w:endnote w:type="continuationSeparator" w:id="0">
    <w:p w14:paraId="30A23D2B" w14:textId="77777777" w:rsidR="00B20FC3" w:rsidRDefault="00B20F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885B1" w14:textId="77777777" w:rsidR="00B20FC3" w:rsidRDefault="00B20FC3">
      <w:pPr>
        <w:spacing w:line="240" w:lineRule="auto"/>
      </w:pPr>
      <w:r>
        <w:separator/>
      </w:r>
    </w:p>
  </w:footnote>
  <w:footnote w:type="continuationSeparator" w:id="0">
    <w:p w14:paraId="2181DF06" w14:textId="77777777" w:rsidR="00B20FC3" w:rsidRDefault="00B20F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B2882"/>
    <w:multiLevelType w:val="hybridMultilevel"/>
    <w:tmpl w:val="F8301088"/>
    <w:lvl w:ilvl="0" w:tplc="5686B8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3663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FD9"/>
    <w:rsid w:val="00000E31"/>
    <w:rsid w:val="00003F0D"/>
    <w:rsid w:val="000109A2"/>
    <w:rsid w:val="00017228"/>
    <w:rsid w:val="000406AD"/>
    <w:rsid w:val="00066159"/>
    <w:rsid w:val="000910C3"/>
    <w:rsid w:val="000A5F43"/>
    <w:rsid w:val="000B4909"/>
    <w:rsid w:val="000B5D54"/>
    <w:rsid w:val="000D2526"/>
    <w:rsid w:val="000F2E33"/>
    <w:rsid w:val="000F6398"/>
    <w:rsid w:val="001125BB"/>
    <w:rsid w:val="00120DC6"/>
    <w:rsid w:val="001232E4"/>
    <w:rsid w:val="00127B05"/>
    <w:rsid w:val="001517FB"/>
    <w:rsid w:val="00204F97"/>
    <w:rsid w:val="002110F6"/>
    <w:rsid w:val="00231A13"/>
    <w:rsid w:val="00241D31"/>
    <w:rsid w:val="00261EE5"/>
    <w:rsid w:val="002636EB"/>
    <w:rsid w:val="00270AA6"/>
    <w:rsid w:val="002936ED"/>
    <w:rsid w:val="0029689C"/>
    <w:rsid w:val="002A62D6"/>
    <w:rsid w:val="002C2DC4"/>
    <w:rsid w:val="002D5F71"/>
    <w:rsid w:val="002F188F"/>
    <w:rsid w:val="003000C2"/>
    <w:rsid w:val="00304FB0"/>
    <w:rsid w:val="00334CC9"/>
    <w:rsid w:val="003544C1"/>
    <w:rsid w:val="00355639"/>
    <w:rsid w:val="00371AF8"/>
    <w:rsid w:val="00377455"/>
    <w:rsid w:val="00380FA5"/>
    <w:rsid w:val="003A55B0"/>
    <w:rsid w:val="0042529B"/>
    <w:rsid w:val="0043740E"/>
    <w:rsid w:val="00437517"/>
    <w:rsid w:val="004405C9"/>
    <w:rsid w:val="00447E26"/>
    <w:rsid w:val="00472B0E"/>
    <w:rsid w:val="00491E14"/>
    <w:rsid w:val="004A3C64"/>
    <w:rsid w:val="004B5738"/>
    <w:rsid w:val="004E00CC"/>
    <w:rsid w:val="00524741"/>
    <w:rsid w:val="005268E8"/>
    <w:rsid w:val="0053298B"/>
    <w:rsid w:val="00591196"/>
    <w:rsid w:val="005A1E65"/>
    <w:rsid w:val="005A7A48"/>
    <w:rsid w:val="005B677D"/>
    <w:rsid w:val="005C1D44"/>
    <w:rsid w:val="005C1DBA"/>
    <w:rsid w:val="0064344E"/>
    <w:rsid w:val="006608A1"/>
    <w:rsid w:val="0067704C"/>
    <w:rsid w:val="006A1708"/>
    <w:rsid w:val="006C3941"/>
    <w:rsid w:val="006D373B"/>
    <w:rsid w:val="006E02FE"/>
    <w:rsid w:val="00706FD9"/>
    <w:rsid w:val="007302E7"/>
    <w:rsid w:val="00763A3B"/>
    <w:rsid w:val="00785F45"/>
    <w:rsid w:val="007A2729"/>
    <w:rsid w:val="007F2B7A"/>
    <w:rsid w:val="008205AC"/>
    <w:rsid w:val="0083324F"/>
    <w:rsid w:val="00853647"/>
    <w:rsid w:val="0087665D"/>
    <w:rsid w:val="008871F8"/>
    <w:rsid w:val="008A6804"/>
    <w:rsid w:val="008B1390"/>
    <w:rsid w:val="008E1370"/>
    <w:rsid w:val="008F143F"/>
    <w:rsid w:val="008F7F90"/>
    <w:rsid w:val="00926E78"/>
    <w:rsid w:val="009309E7"/>
    <w:rsid w:val="0097063E"/>
    <w:rsid w:val="009A1880"/>
    <w:rsid w:val="009B2176"/>
    <w:rsid w:val="009B6C55"/>
    <w:rsid w:val="009C6C90"/>
    <w:rsid w:val="009F3148"/>
    <w:rsid w:val="009F370C"/>
    <w:rsid w:val="00A05533"/>
    <w:rsid w:val="00A21EB2"/>
    <w:rsid w:val="00A311AE"/>
    <w:rsid w:val="00A87A42"/>
    <w:rsid w:val="00AA14CF"/>
    <w:rsid w:val="00AA3A12"/>
    <w:rsid w:val="00AD2F78"/>
    <w:rsid w:val="00AE0C0D"/>
    <w:rsid w:val="00AE567A"/>
    <w:rsid w:val="00B02B6F"/>
    <w:rsid w:val="00B13B66"/>
    <w:rsid w:val="00B20FC3"/>
    <w:rsid w:val="00B26CB4"/>
    <w:rsid w:val="00B55291"/>
    <w:rsid w:val="00B55B5A"/>
    <w:rsid w:val="00B721EA"/>
    <w:rsid w:val="00BB6F15"/>
    <w:rsid w:val="00BD5798"/>
    <w:rsid w:val="00BE001D"/>
    <w:rsid w:val="00C0185C"/>
    <w:rsid w:val="00C12C06"/>
    <w:rsid w:val="00C143CE"/>
    <w:rsid w:val="00C161A9"/>
    <w:rsid w:val="00C179F8"/>
    <w:rsid w:val="00C366D2"/>
    <w:rsid w:val="00C46658"/>
    <w:rsid w:val="00C53CDF"/>
    <w:rsid w:val="00CA10F6"/>
    <w:rsid w:val="00CD65D5"/>
    <w:rsid w:val="00D070A9"/>
    <w:rsid w:val="00D3164B"/>
    <w:rsid w:val="00D44470"/>
    <w:rsid w:val="00D662EB"/>
    <w:rsid w:val="00D933A9"/>
    <w:rsid w:val="00DB192F"/>
    <w:rsid w:val="00DB47CA"/>
    <w:rsid w:val="00E02BF8"/>
    <w:rsid w:val="00E56D7A"/>
    <w:rsid w:val="00E6077B"/>
    <w:rsid w:val="00E62D15"/>
    <w:rsid w:val="00E828E9"/>
    <w:rsid w:val="00E91144"/>
    <w:rsid w:val="00EB6B94"/>
    <w:rsid w:val="00F40DF4"/>
    <w:rsid w:val="00F74DDC"/>
    <w:rsid w:val="00F77E6D"/>
    <w:rsid w:val="00F92548"/>
    <w:rsid w:val="00FD32F8"/>
    <w:rsid w:val="00FE24B1"/>
    <w:rsid w:val="00FE6D43"/>
    <w:rsid w:val="00FF421F"/>
    <w:rsid w:val="00FF6940"/>
    <w:rsid w:val="00FF768B"/>
    <w:rsid w:val="164B6F49"/>
    <w:rsid w:val="7ECA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FD01D6C"/>
  <w15:docId w15:val="{F46607DA-C641-4724-A47D-9BAFDB3A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华文仿宋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00" w:lineRule="exact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67704C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widowControl w:val="0"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Cs w:val="24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Date"/>
    <w:basedOn w:val="a"/>
    <w:next w:val="a"/>
    <w:link w:val="a9"/>
    <w:uiPriority w:val="99"/>
    <w:semiHidden/>
    <w:unhideWhenUsed/>
    <w:rsid w:val="0097063E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97063E"/>
    <w:rPr>
      <w:kern w:val="2"/>
      <w:sz w:val="24"/>
      <w:szCs w:val="22"/>
    </w:rPr>
  </w:style>
  <w:style w:type="character" w:customStyle="1" w:styleId="fontstyle01">
    <w:name w:val="fontstyle01"/>
    <w:basedOn w:val="a0"/>
    <w:rsid w:val="00241D31"/>
    <w:rPr>
      <w:rFonts w:ascii="Arial" w:hAnsi="Arial" w:cs="Arial" w:hint="default"/>
      <w:b/>
      <w:bCs/>
      <w:i w:val="0"/>
      <w:iCs w:val="0"/>
      <w:color w:val="000000"/>
      <w:sz w:val="34"/>
      <w:szCs w:val="34"/>
    </w:rPr>
  </w:style>
  <w:style w:type="character" w:styleId="aa">
    <w:name w:val="annotation reference"/>
    <w:basedOn w:val="a0"/>
    <w:uiPriority w:val="99"/>
    <w:semiHidden/>
    <w:unhideWhenUsed/>
    <w:rsid w:val="00C179F8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C179F8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C179F8"/>
    <w:rPr>
      <w:kern w:val="2"/>
      <w:sz w:val="24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179F8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C179F8"/>
    <w:rPr>
      <w:b/>
      <w:bCs/>
      <w:kern w:val="2"/>
      <w:sz w:val="24"/>
      <w:szCs w:val="22"/>
    </w:rPr>
  </w:style>
  <w:style w:type="character" w:styleId="af">
    <w:name w:val="Placeholder Text"/>
    <w:basedOn w:val="a0"/>
    <w:uiPriority w:val="99"/>
    <w:semiHidden/>
    <w:rsid w:val="00CD65D5"/>
    <w:rPr>
      <w:color w:val="808080"/>
    </w:rPr>
  </w:style>
  <w:style w:type="paragraph" w:styleId="af0">
    <w:name w:val="List Paragraph"/>
    <w:basedOn w:val="a"/>
    <w:uiPriority w:val="34"/>
    <w:qFormat/>
    <w:rsid w:val="0067704C"/>
    <w:pPr>
      <w:widowControl w:val="0"/>
      <w:spacing w:line="240" w:lineRule="auto"/>
      <w:ind w:firstLineChars="200" w:firstLine="420"/>
    </w:pPr>
    <w:rPr>
      <w:rFonts w:asciiTheme="minorHAnsi" w:eastAsiaTheme="minorEastAsia" w:hAnsiTheme="minorHAnsi"/>
      <w:sz w:val="21"/>
    </w:rPr>
  </w:style>
  <w:style w:type="paragraph" w:customStyle="1" w:styleId="21bc9c4b-6a32-43e5-beaa-fd2d792c5735">
    <w:name w:val="21bc9c4b-6a32-43e5-beaa-fd2d792c5735"/>
    <w:basedOn w:val="1"/>
    <w:next w:val="a"/>
    <w:link w:val="21bc9c4b-6a32-43e5-beaa-fd2d792c57350"/>
    <w:rsid w:val="0067704C"/>
    <w:pPr>
      <w:widowControl w:val="0"/>
      <w:spacing w:before="0" w:after="0" w:line="288" w:lineRule="auto"/>
      <w:jc w:val="left"/>
    </w:pPr>
    <w:rPr>
      <w:rFonts w:ascii="微软雅黑" w:eastAsia="微软雅黑" w:hAnsi="微软雅黑" w:cs="Times New Roman"/>
      <w:bCs w:val="0"/>
      <w:color w:val="000000"/>
      <w:sz w:val="32"/>
      <w:szCs w:val="24"/>
    </w:rPr>
  </w:style>
  <w:style w:type="character" w:customStyle="1" w:styleId="21bc9c4b-6a32-43e5-beaa-fd2d792c57350">
    <w:name w:val="21bc9c4b-6a32-43e5-beaa-fd2d792c5735 字符"/>
    <w:basedOn w:val="a0"/>
    <w:link w:val="21bc9c4b-6a32-43e5-beaa-fd2d792c5735"/>
    <w:rsid w:val="0067704C"/>
    <w:rPr>
      <w:rFonts w:ascii="微软雅黑" w:eastAsia="微软雅黑" w:hAnsi="微软雅黑" w:cs="Times New Roman"/>
      <w:b/>
      <w:color w:val="000000"/>
      <w:kern w:val="44"/>
      <w:sz w:val="32"/>
      <w:szCs w:val="24"/>
    </w:rPr>
  </w:style>
  <w:style w:type="character" w:customStyle="1" w:styleId="10">
    <w:name w:val="标题 1 字符"/>
    <w:basedOn w:val="a0"/>
    <w:link w:val="1"/>
    <w:uiPriority w:val="9"/>
    <w:rsid w:val="0067704C"/>
    <w:rPr>
      <w:b/>
      <w:bCs/>
      <w:kern w:val="44"/>
      <w:sz w:val="44"/>
      <w:szCs w:val="44"/>
    </w:rPr>
  </w:style>
  <w:style w:type="paragraph" w:styleId="af1">
    <w:name w:val="Revision"/>
    <w:hidden/>
    <w:uiPriority w:val="99"/>
    <w:semiHidden/>
    <w:rsid w:val="00C0185C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EC7AB11-3745-4EF7-9BB5-5D5993072012}">
  <we:reference id="wa104382081" version="1.55.1.0" store="zh-CN" storeType="OMEX"/>
  <we:alternateReferences>
    <we:reference id="WA104382081" version="1.55.1.0" store="zh-CN" storeType="OMEX"/>
  </we:alternateReferences>
  <we:properties>
    <we:property name="MENDELEY_CITATIONS" value="[{&quot;citationID&quot;:&quot;MENDELEY_CITATION_1b321c79-63c3-429b-a1ea-c1d69de3d682&quot;,&quot;properties&quot;:{&quot;noteIndex&quot;:0},&quot;isEdited&quot;:false,&quot;manualOverride&quot;:{&quot;isManuallyOverridden&quot;:false,&quot;citeprocText&quot;:&quot;[1]&quot;,&quot;manualOverrideText&quot;:&quot;&quot;},&quot;citationTag&quot;:&quot;MENDELEY_CITATION_v3_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&quot;,&quot;citationItems&quot;:[{&quot;id&quot;:&quot;9420290b-2e56-320f-a348-73d928d94df2&quot;,&quot;itemData&quot;:{&quot;type&quot;:&quot;article-journal&quot;,&quot;id&quot;:&quot;9420290b-2e56-320f-a348-73d928d94df2&quot;,&quot;title&quot;:&quot;Simultaneous Fenton-like Ion Delivery and Glutathione Depletion by MnO2-Based Nanoagent to Enhance Chemodynamic Therapy&quot;,&quot;author&quot;:[{&quot;family&quot;:&quot;Lin&quot;,&quot;given&quot;:&quot;Li&quot;,&quot;parse-names&quot;:false,&quot;dropping-particle&quot;:&quot;Sen&quot;,&quot;non-dropping-particle&quot;:&quot;&quot;},{&quot;family&quot;:&quot;Song&quot;,&quot;given&quot;:&quot;Jibin&quot;,&quot;parse-names&quot;:false,&quot;dropping-particle&quot;:&quot;&quot;,&quot;non-dropping-particle&quot;:&quot;&quot;},{&quot;family&quot;:&quot;Song&quot;,&quot;given&quot;:&quot;Liang&quot;,&quot;parse-names&quot;:false,&quot;dropping-particle&quot;:&quot;&quot;,&quot;non-dropping-particle&quot;:&quot;&quot;},{&quot;family&quot;:&quot;Ke&quot;,&quot;given&quot;:&quot;Kaimei&quot;,&quot;parse-names&quot;:false,&quot;dropping-particle&quot;:&quot;&quot;,&quot;non-dropping-particle&quot;:&quot;&quot;},{&quot;family&quot;:&quot;Liu&quot;,&quot;given&quot;:&quot;Yijing&quot;,&quot;parse-names&quot;:false,&quot;dropping-particle&quot;:&quot;&quot;,&quot;non-dropping-particle&quot;:&quot;&quot;},{&quot;family&quot;:&quot;Zhou&quot;,&quot;given&quot;:&quot;Zijian&quot;,&quot;parse-names&quot;:false,&quot;dropping-particle&quot;:&quot;&quot;,&quot;non-dropping-particle&quot;:&quot;&quot;},{&quot;family&quot;:&quot;Shen&quot;,&quot;given&quot;:&quot;Zheyu&quot;,&quot;parse-names&quot;:false,&quot;dropping-particle&quot;:&quot;&quot;,&quot;non-dropping-particle&quot;:&quot;&quot;},{&quot;family&quot;:&quot;Li&quot;,&quot;given&quot;:&quot;Juan&quot;,&quot;parse-names&quot;:false,&quot;dropping-particle&quot;:&quot;&quot;,&quot;non-dropping-particle&quot;:&quot;&quot;},{&quot;family&quot;:&quot;Yang&quot;,&quot;given&quot;:&quot;Zhen&quot;,&quot;parse-names&quot;:false,&quot;dropping-particle&quot;:&quot;&quot;,&quot;non-dropping-particle&quot;:&quot;&quot;},{&quot;family&quot;:&quot;Tang&quot;,&quot;given&quot;:&quot;Wei&quot;,&quot;parse-names&quot;:false,&quot;dropping-particle&quot;:&quot;&quot;,&quot;non-dropping-particle&quot;:&quot;&quot;},{&quot;family&quot;:&quot;Niu&quot;,&quot;given&quot;:&quot;Gang&quot;,&quot;parse-names&quot;:false,&quot;dropping-particle&quot;:&quot;&quot;,&quot;non-dropping-particle&quot;:&quot;&quot;},{&quot;family&quot;:&quot;Yang&quot;,&quot;given&quot;:&quot;Huang Hao&quot;,&quot;parse-names&quot;:false,&quot;dropping-particle&quot;:&quot;&quot;,&quot;non-dropping-particle&quot;:&quot;&quot;},{&quot;family&quot;:&quot;Chen&quot;,&quot;given&quot;:&quot;Xiaoyuan&quot;,&quot;parse-names&quot;:false,&quot;dropping-particle&quot;:&quot;&quot;,&quot;non-dropping-particle&quot;:&quot;&quot;}],&quot;container-title&quot;:&quot;Angewandte Chemie - International Edition&quot;,&quot;DOI&quot;:&quot;10.1002/anie.201712027&quot;,&quot;ISSN&quot;:&quot;15213773&quot;,&quot;PMID&quot;:&quot;29488312&quot;,&quot;issued&quot;:{&quot;date-parts&quot;:[[2018,4,23]]},&quot;page&quot;:&quot;4902-4906&quot;,&quot;abstract&quot;:&quot;Chemodynamic therapy (CDT) utilizes iron-initiated Fenton chemistry to destroy tumor cells by converting endogenous H2O2 into the highly toxic hydroxyl radical (.OH). There is a paucity of Fenton-like metal-based CDT agents. Intracellular glutathione (GSH) with .OH scavenging ability greatly reduces CDT efficacy. A self-reinforcing CDT nanoagent based on MnO2 is reported that has both Fenton-like Mn2+ delivery and GSH depletion properties. In the presence of HCO3−, which is abundant in the physiological medium, Mn2+ exerts Fenton-like activity to generate .OH from H2O2. Upon uptake of MnO2-coated mesoporous silica nanoparticles (MS@MnO2 NPs) by cancer cells, the MnO2 shell undergoes a redox reaction with GSH to form glutathione disulfide and Mn2+, resulting in GSH depletion-enhanced CDT. This, together with the GSH-activated MRI contrast effect and dissociation of MnO2, allows MS@MnO2 NPs to achieve MRI-monitored chemo–chemodynamic combination therapy.&quot;,&quot;publisher&quot;:&quot;Wiley-VCH Verlag&quot;,&quot;issue&quot;:&quot;18&quot;,&quot;volume&quot;:&quot;57&quot;,&quot;container-title-short&quot;:&quot;&quot;},&quot;isTemporary&quot;:false}]}]"/>
    <we:property name="MENDELEY_CITATIONS_STYLE" value="{&quot;id&quot;:&quot;https://www.zotero.org/styles/ieee&quot;,&quot;title&quot;:&quot;IEEE&quot;,&quot;format&quot;:&quot;numeric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D95EA38-1DD6-41C9-8F84-3091507F96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616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Lijuan</dc:creator>
  <cp:lastModifiedBy>Lijuan Chen</cp:lastModifiedBy>
  <cp:revision>4</cp:revision>
  <dcterms:created xsi:type="dcterms:W3CDTF">2024-10-10T18:49:00Z</dcterms:created>
  <dcterms:modified xsi:type="dcterms:W3CDTF">2024-10-10T18:58:00Z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70CEE09D470A4E1B8A868BE8227B0429</vt:lpwstr>
  </property>
</Properties>
</file>