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ascii="Times New Roman" w:hAnsi="Times New Roman" w:cs="Times New Roman"/>
          <w:b/>
          <w:bCs/>
          <w:sz w:val="32"/>
          <w:szCs w:val="32"/>
          <w:lang w:val="en-NZ" w:eastAsia="en-NZ"/>
        </w:rPr>
      </w:pPr>
      <w:bookmarkStart w:id="0" w:name="_Hlk26981424"/>
      <w:r>
        <w:rPr>
          <w:rFonts w:ascii="Times New Roman" w:hAnsi="Times New Roman" w:cs="Times New Roman"/>
          <w:b/>
          <w:bCs/>
          <w:sz w:val="32"/>
          <w:szCs w:val="32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lang w:val="en-NZ" w:eastAsia="en-NZ"/>
        </w:rPr>
        <w:t>aterials:</w:t>
      </w:r>
    </w:p>
    <w:p w14:paraId="04F4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ascii="Times New Roman" w:hAnsi="Times New Roman" w:eastAsia="Cambria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bookmarkEnd w:id="0"/>
      <w:r>
        <w:rPr>
          <w:rFonts w:ascii="Times New Roman" w:hAnsi="Times New Roman" w:eastAsia="Cambria" w:cs="Times New Roman"/>
          <w:b/>
          <w:bCs/>
          <w:kern w:val="0"/>
          <w:sz w:val="24"/>
          <w:szCs w:val="24"/>
          <w:lang w:eastAsia="en-US"/>
        </w:rPr>
        <w:t>The quantitative detemination of five components in QCWZD by HPLC analysis.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303"/>
        <w:gridCol w:w="3777"/>
      </w:tblGrid>
      <w:tr w14:paraId="1668C1B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6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6EE100E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NO.</w:t>
            </w:r>
          </w:p>
        </w:tc>
        <w:tc>
          <w:tcPr>
            <w:tcW w:w="1938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5EABC42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Components</w:t>
            </w:r>
          </w:p>
        </w:tc>
        <w:tc>
          <w:tcPr>
            <w:tcW w:w="2216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944FB47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Quantitative Detemination (mg/g)</w:t>
            </w:r>
          </w:p>
        </w:tc>
      </w:tr>
      <w:tr w14:paraId="650AD3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6" w:type="pct"/>
            <w:tcBorders>
              <w:top w:val="single" w:color="auto" w:sz="4" w:space="0"/>
            </w:tcBorders>
            <w:vAlign w:val="center"/>
          </w:tcPr>
          <w:p w14:paraId="4BDB502F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8" w:type="pct"/>
            <w:tcBorders>
              <w:top w:val="single" w:color="auto" w:sz="4" w:space="0"/>
            </w:tcBorders>
            <w:vAlign w:val="center"/>
          </w:tcPr>
          <w:p w14:paraId="379FED59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ginsenoside Rb1</w:t>
            </w:r>
          </w:p>
        </w:tc>
        <w:tc>
          <w:tcPr>
            <w:tcW w:w="2216" w:type="pct"/>
            <w:tcBorders>
              <w:top w:val="single" w:color="auto" w:sz="4" w:space="0"/>
            </w:tcBorders>
            <w:vAlign w:val="center"/>
          </w:tcPr>
          <w:p w14:paraId="0D6133BF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6.2884</w:t>
            </w:r>
          </w:p>
        </w:tc>
      </w:tr>
      <w:tr w14:paraId="37D803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6B662FB0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8" w:type="pct"/>
            <w:tcBorders>
              <w:tl2br w:val="nil"/>
              <w:tr2bl w:val="nil"/>
            </w:tcBorders>
            <w:vAlign w:val="center"/>
          </w:tcPr>
          <w:p w14:paraId="4A406F78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gallic acid</w:t>
            </w:r>
          </w:p>
        </w:tc>
        <w:tc>
          <w:tcPr>
            <w:tcW w:w="2216" w:type="pct"/>
            <w:tcBorders>
              <w:tl2br w:val="nil"/>
              <w:tr2bl w:val="nil"/>
            </w:tcBorders>
            <w:vAlign w:val="center"/>
          </w:tcPr>
          <w:p w14:paraId="2501243D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0.7178</w:t>
            </w:r>
          </w:p>
        </w:tc>
      </w:tr>
      <w:tr w14:paraId="4D33450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75011525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8" w:type="pct"/>
            <w:tcBorders>
              <w:tl2br w:val="nil"/>
              <w:tr2bl w:val="nil"/>
            </w:tcBorders>
            <w:vAlign w:val="center"/>
          </w:tcPr>
          <w:p w14:paraId="4595326A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berberine hydrochloride</w:t>
            </w:r>
          </w:p>
        </w:tc>
        <w:tc>
          <w:tcPr>
            <w:tcW w:w="2216" w:type="pct"/>
            <w:tcBorders>
              <w:tl2br w:val="nil"/>
              <w:tr2bl w:val="nil"/>
            </w:tcBorders>
            <w:vAlign w:val="center"/>
          </w:tcPr>
          <w:p w14:paraId="07BBDDA9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4.6455</w:t>
            </w:r>
          </w:p>
        </w:tc>
      </w:tr>
      <w:tr w14:paraId="5EA140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42EB2270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8" w:type="pct"/>
            <w:tcBorders>
              <w:tl2br w:val="nil"/>
              <w:tr2bl w:val="nil"/>
            </w:tcBorders>
            <w:vAlign w:val="center"/>
          </w:tcPr>
          <w:p w14:paraId="5194EBD1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ginsenoside Rg1</w:t>
            </w:r>
          </w:p>
        </w:tc>
        <w:tc>
          <w:tcPr>
            <w:tcW w:w="2216" w:type="pct"/>
            <w:tcBorders>
              <w:tl2br w:val="nil"/>
              <w:tr2bl w:val="nil"/>
            </w:tcBorders>
            <w:vAlign w:val="center"/>
          </w:tcPr>
          <w:p w14:paraId="5927958E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8.3506</w:t>
            </w:r>
          </w:p>
        </w:tc>
      </w:tr>
      <w:tr w14:paraId="3F9CFE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6B2AC505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8" w:type="pct"/>
            <w:tcBorders>
              <w:tl2br w:val="nil"/>
              <w:tr2bl w:val="nil"/>
            </w:tcBorders>
            <w:vAlign w:val="center"/>
          </w:tcPr>
          <w:p w14:paraId="62D52EA0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liquiritin</w:t>
            </w:r>
          </w:p>
        </w:tc>
        <w:tc>
          <w:tcPr>
            <w:tcW w:w="2216" w:type="pct"/>
            <w:tcBorders>
              <w:tl2br w:val="nil"/>
              <w:tr2bl w:val="nil"/>
            </w:tcBorders>
            <w:vAlign w:val="center"/>
          </w:tcPr>
          <w:p w14:paraId="276A99DA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0.9661</w:t>
            </w:r>
          </w:p>
        </w:tc>
      </w:tr>
    </w:tbl>
    <w:p w14:paraId="1CE48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textAlignment w:val="auto"/>
        <w:rPr>
          <w:rFonts w:ascii="Times New Roman" w:hAnsi="Times New Roman" w:eastAsia="宋体" w:cs="Times New Roman"/>
          <w:b/>
          <w:bCs/>
          <w:kern w:val="0"/>
          <w:sz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</w:rPr>
        <w:t>Table 2. Binding energy of key components of QCWZD with core targets.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1950"/>
        <w:gridCol w:w="2148"/>
        <w:gridCol w:w="1798"/>
      </w:tblGrid>
      <w:tr w14:paraId="59DE3683">
        <w:trPr>
          <w:trHeight w:val="412" w:hRule="atLeast"/>
          <w:jc w:val="center"/>
        </w:trPr>
        <w:tc>
          <w:tcPr>
            <w:tcW w:w="146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E33D8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Components</w:t>
            </w:r>
          </w:p>
        </w:tc>
        <w:tc>
          <w:tcPr>
            <w:tcW w:w="3540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591DE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Binding energy (kcal/mol)</w:t>
            </w:r>
          </w:p>
        </w:tc>
      </w:tr>
      <w:tr w14:paraId="0E450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6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0300B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38EE7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quercetin</w:t>
            </w:r>
          </w:p>
        </w:tc>
        <w:tc>
          <w:tcPr>
            <w:tcW w:w="129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01073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beta-sitosterol</w:t>
            </w:r>
          </w:p>
        </w:tc>
        <w:tc>
          <w:tcPr>
            <w:tcW w:w="107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ABF54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kaempferol</w:t>
            </w:r>
          </w:p>
        </w:tc>
      </w:tr>
      <w:tr w14:paraId="2C11B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6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A2504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IL-6 (4O9H)</w:t>
            </w:r>
          </w:p>
        </w:tc>
        <w:tc>
          <w:tcPr>
            <w:tcW w:w="117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A4C13C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-7.8</w:t>
            </w:r>
          </w:p>
        </w:tc>
        <w:tc>
          <w:tcPr>
            <w:tcW w:w="129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9F44B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-6.8</w:t>
            </w:r>
          </w:p>
        </w:tc>
        <w:tc>
          <w:tcPr>
            <w:tcW w:w="107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D316B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-7.6</w:t>
            </w:r>
          </w:p>
        </w:tc>
      </w:tr>
      <w:tr w14:paraId="7DFFD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870D1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TNF-α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(7KPA)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15EB3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-10.4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06093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-12.5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9067E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-10.1</w:t>
            </w:r>
          </w:p>
        </w:tc>
      </w:tr>
      <w:tr w14:paraId="4F1A6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2CEF7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IL-17 (7AMG)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E38DE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-7.9</w:t>
            </w:r>
          </w:p>
        </w:tc>
        <w:tc>
          <w:tcPr>
            <w:tcW w:w="129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89D21A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-8.5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29F08">
            <w:pPr>
              <w:widowControl/>
              <w:spacing w:before="120" w:after="24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-7.8</w:t>
            </w:r>
          </w:p>
        </w:tc>
      </w:tr>
    </w:tbl>
    <w:p w14:paraId="1D1D7F93"/>
    <w:p w14:paraId="7339D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</w:rPr>
        <w:t>Table 3. The average number of raw reads and clean reads by RNA-Seq analyses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09"/>
        <w:gridCol w:w="1043"/>
        <w:gridCol w:w="993"/>
        <w:gridCol w:w="1043"/>
        <w:gridCol w:w="954"/>
        <w:gridCol w:w="807"/>
        <w:gridCol w:w="771"/>
        <w:gridCol w:w="1291"/>
      </w:tblGrid>
      <w:tr w14:paraId="25B933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FDE8B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Sample</w:t>
            </w:r>
          </w:p>
        </w:tc>
        <w:tc>
          <w:tcPr>
            <w:tcW w:w="53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D4C09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Raw reads</w:t>
            </w: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EC549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Raw bases</w:t>
            </w:r>
          </w:p>
        </w:tc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75FD7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Clean reads</w:t>
            </w: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8AC66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Clean bases</w:t>
            </w: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EA528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Error rate(%)</w:t>
            </w:r>
          </w:p>
        </w:tc>
        <w:tc>
          <w:tcPr>
            <w:tcW w:w="4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6D019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Q20(%)</w:t>
            </w:r>
          </w:p>
        </w:tc>
        <w:tc>
          <w:tcPr>
            <w:tcW w:w="45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E239E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Q30(%)</w:t>
            </w:r>
          </w:p>
        </w:tc>
        <w:tc>
          <w:tcPr>
            <w:tcW w:w="75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D3E9B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GC content(%)</w:t>
            </w:r>
          </w:p>
        </w:tc>
      </w:tr>
      <w:tr w14:paraId="4BF086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D08B70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A1</w:t>
            </w:r>
          </w:p>
        </w:tc>
        <w:tc>
          <w:tcPr>
            <w:tcW w:w="53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6345E9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55679390</w:t>
            </w:r>
          </w:p>
        </w:tc>
        <w:tc>
          <w:tcPr>
            <w:tcW w:w="61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7DF3D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8407587890</w:t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BFFF35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55298428</w:t>
            </w:r>
          </w:p>
        </w:tc>
        <w:tc>
          <w:tcPr>
            <w:tcW w:w="61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5273CF4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8253225711</w:t>
            </w:r>
          </w:p>
        </w:tc>
        <w:tc>
          <w:tcPr>
            <w:tcW w:w="55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5A292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0.0242</w:t>
            </w:r>
          </w:p>
        </w:tc>
        <w:tc>
          <w:tcPr>
            <w:tcW w:w="47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6E93560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</w:t>
            </w:r>
          </w:p>
        </w:tc>
        <w:tc>
          <w:tcPr>
            <w:tcW w:w="45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BB181E9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94.93</w:t>
            </w:r>
          </w:p>
        </w:tc>
        <w:tc>
          <w:tcPr>
            <w:tcW w:w="75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D19FE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50.02</w:t>
            </w:r>
          </w:p>
        </w:tc>
      </w:tr>
      <w:tr w14:paraId="7EF7A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6562339A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A2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3628EA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51629294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706C81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7796023394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A3657F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51315404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1D9A1A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7666176887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451A83D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2540ADB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98.43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3D56154F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A7C55E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49.92</w:t>
            </w:r>
          </w:p>
        </w:tc>
      </w:tr>
      <w:tr w14:paraId="34007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7D8D71E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A3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656CF2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52817944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B5511B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7975509544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49953C19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52439814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D2F61C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7817517158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1DC6C8D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6E13A6C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98.43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02F16BB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95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2BD520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50.22</w:t>
            </w:r>
          </w:p>
        </w:tc>
      </w:tr>
      <w:tr w14:paraId="577C79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1135079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A4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70D4B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60979156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59C63EB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9207852556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BB1EB24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60609562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396837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9039721966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03E5FB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0.0238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13EA05F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98.55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13F4519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95.27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EEBCF4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50.12</w:t>
            </w:r>
          </w:p>
        </w:tc>
      </w:tr>
      <w:tr w14:paraId="052AFD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5D516DA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A5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E934D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56727484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89C7E9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8565850084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6B1049A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56356254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00A660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8405878735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09FA065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57D14C7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98.48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136F081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95.08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595F6D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50.19</w:t>
            </w:r>
          </w:p>
        </w:tc>
      </w:tr>
      <w:tr w14:paraId="4EB90D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5D55ADA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B1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F4BA8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58486454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9A4064F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8831454554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492F2E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58102378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47E02A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8658733734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4137AB7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0FBA9B74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98.44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04EA57B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D34695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50.45</w:t>
            </w:r>
          </w:p>
        </w:tc>
      </w:tr>
      <w:tr w14:paraId="6183A1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2C50BFD0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B2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0DB5239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51256318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8EE2F5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7739704018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49C211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50915336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4AF019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7600218940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08DCF69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0.0242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1FEBE40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98.38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3798BC9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94.86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987959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50.27</w:t>
            </w:r>
          </w:p>
        </w:tc>
      </w:tr>
      <w:tr w14:paraId="3F3C5E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11C60A5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B3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586D82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53552174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11E833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8086378274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A9CC05B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53149272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A8C21B4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7916176231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3CF5A42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6A8052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98.27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66DA627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94.59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3012D8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50.07</w:t>
            </w:r>
          </w:p>
        </w:tc>
      </w:tr>
      <w:tr w14:paraId="54CC59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0A1162A4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01F32F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63290772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DDB487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9556906572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4077B06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62868094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AB761F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9354167268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7835446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2E8ED65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98.43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38C107F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05C6CF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50.18</w:t>
            </w:r>
          </w:p>
        </w:tc>
      </w:tr>
      <w:tr w14:paraId="6A369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3E8AD390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B5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EE30710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53777542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692E32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8120408842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C213034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53448320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042F6F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7981226400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6409EEF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6C20AC1A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98.43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3C775AC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9E17AF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50.11</w:t>
            </w:r>
          </w:p>
        </w:tc>
      </w:tr>
      <w:tr w14:paraId="73BFBA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4B776B14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C1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53BB7A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59738266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A4C0FAA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9020478166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301A62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59335408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150054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8831084234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45E6555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0.0242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064FCCB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98.41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2D42B9D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94.93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3E0022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50.22</w:t>
            </w:r>
          </w:p>
        </w:tc>
      </w:tr>
      <w:tr w14:paraId="35D69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1D5B334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C2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CA1443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55681828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9782B6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8407956028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225D8D2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55296870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0FBD84B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8245640549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8A56D3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0.0242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6D5BCB1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98.37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758C2C9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94.85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D969B7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50.35</w:t>
            </w:r>
          </w:p>
        </w:tc>
      </w:tr>
      <w:tr w14:paraId="17D72F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0464BC6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C3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79D55A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52329202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9EC8A8A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7901709502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628BAEEA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51951308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3C23E9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7747029330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6DE82329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0.0243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7D99C2D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98.33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0ED4C87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94.74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41C2C2B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50.26</w:t>
            </w:r>
          </w:p>
        </w:tc>
      </w:tr>
      <w:tr w14:paraId="1D7201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3542950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65CFF9E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53409394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8C73FD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8064818494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EE8129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53047950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81DE047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7915411722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3D31F130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FFE9FC5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98.44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26442089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EA0E4B0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50.21</w:t>
            </w:r>
          </w:p>
        </w:tc>
      </w:tr>
      <w:tr w14:paraId="16C89D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17" w:type="pct"/>
            <w:shd w:val="clear" w:color="auto" w:fill="auto"/>
            <w:noWrap/>
            <w:vAlign w:val="center"/>
          </w:tcPr>
          <w:p w14:paraId="39A75290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C5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17356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53683942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C67A6A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8106275242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7F702089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53319868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B9D34DD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7965458753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901B6F6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0.0242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41D4C971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98.4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1B40D83C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94.91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1B423A8">
            <w:pPr>
              <w:widowControl/>
              <w:spacing w:before="120" w:after="24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50.19</w:t>
            </w:r>
          </w:p>
        </w:tc>
      </w:tr>
    </w:tbl>
    <w:p w14:paraId="295A9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4"/>
          <w:lang w:eastAsia="en-US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lang w:eastAsia="en-US"/>
        </w:rPr>
        <w:t>Supplementary Fig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</w:rPr>
        <w:t>ure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lang w:eastAsia="en-US"/>
        </w:rPr>
        <w:t xml:space="preserve"> 1</w:t>
      </w:r>
    </w:p>
    <w:p w14:paraId="64FD2BE9">
      <w:pPr>
        <w:rPr>
          <w:rFonts w:ascii="Times New Roman" w:hAnsi="Times New Roman" w:eastAsia="宋体" w:cs="Times New Roman"/>
          <w:kern w:val="0"/>
          <w:sz w:val="24"/>
          <w:szCs w:val="24"/>
          <w:lang w:eastAsia="en-US"/>
        </w:rPr>
      </w:pPr>
    </w:p>
    <w:p w14:paraId="03BE0C64">
      <w:pPr>
        <w:jc w:val="center"/>
      </w:pPr>
      <w:r>
        <w:drawing>
          <wp:inline distT="0" distB="0" distL="114300" distR="114300">
            <wp:extent cx="5267325" cy="2155190"/>
            <wp:effectExtent l="0" t="0" r="5715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1754">
      <w:pPr>
        <w:widowControl/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  <w14:ligatures w14:val="none"/>
        </w:rPr>
        <w:t>Figure. S1. (A) KEGG analysis of significantly enriched signal pathways from RNA-</w:t>
      </w:r>
      <w:bookmarkStart w:id="1" w:name="_GoBack"/>
      <w:bookmarkEnd w:id="1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  <w14:ligatures w14:val="none"/>
        </w:rPr>
        <w:t>seq. (B) Differential genes enriched in Th17 cell differentiation.</w:t>
      </w:r>
    </w:p>
    <w:p w14:paraId="6B88BF0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MDE0ZmI1ZTAwMDhhNzcxNDkzOWEwYTY3ZjE3ZjMifQ=="/>
  </w:docVars>
  <w:rsids>
    <w:rsidRoot w:val="00EA4A86"/>
    <w:rsid w:val="008F3A7E"/>
    <w:rsid w:val="00EA4A86"/>
    <w:rsid w:val="09A44332"/>
    <w:rsid w:val="26DA5E4E"/>
    <w:rsid w:val="7382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mbria" w:hAnsi="Cambria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1645</Characters>
  <Lines>2</Lines>
  <Paragraphs>1</Paragraphs>
  <TotalTime>13</TotalTime>
  <ScaleCrop>false</ScaleCrop>
  <LinksUpToDate>false</LinksUpToDate>
  <CharactersWithSpaces>1723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2024-04-13T12:30:00Z</dcterms:created>
  <dc:creator>ZDao Lin</dc:creator>
  <cp:lastModifiedBy>袁亚利</cp:lastModifiedBy>
  <dcterms:modified xsi:type="dcterms:W3CDTF">2024-08-26T14:24:58Z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CF9D977977DD45818C601A3463ED5E63_13</vt:lpwstr>
  </property>
</Properties>
</file>