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ABF0" w14:textId="41C713FB" w:rsidR="00701556" w:rsidRPr="00701556" w:rsidRDefault="00701556" w:rsidP="00701556">
      <w:pPr>
        <w:rPr>
          <w:sz w:val="22"/>
          <w:szCs w:val="22"/>
        </w:rPr>
      </w:pPr>
      <w:r w:rsidRPr="00701556">
        <w:rPr>
          <w:sz w:val="22"/>
          <w:szCs w:val="22"/>
        </w:rPr>
        <w:t>SUPPLEME</w:t>
      </w:r>
      <w:r w:rsidR="00834F17">
        <w:rPr>
          <w:sz w:val="22"/>
          <w:szCs w:val="22"/>
        </w:rPr>
        <w:t>N</w:t>
      </w:r>
      <w:r w:rsidRPr="00701556">
        <w:rPr>
          <w:sz w:val="22"/>
          <w:szCs w:val="22"/>
        </w:rPr>
        <w:t>TARY MATERIAL</w:t>
      </w:r>
    </w:p>
    <w:p w14:paraId="643718B6" w14:textId="77777777" w:rsidR="00701556" w:rsidRPr="00701556" w:rsidRDefault="00701556" w:rsidP="00701556">
      <w:pPr>
        <w:rPr>
          <w:sz w:val="22"/>
          <w:szCs w:val="22"/>
        </w:rPr>
      </w:pPr>
      <w:r w:rsidRPr="00701556">
        <w:rPr>
          <w:sz w:val="22"/>
          <w:szCs w:val="22"/>
        </w:rPr>
        <w:t>Seo et al</w:t>
      </w:r>
    </w:p>
    <w:p w14:paraId="30BBE7FE" w14:textId="77777777" w:rsidR="00701556" w:rsidRPr="00701556" w:rsidRDefault="00701556" w:rsidP="00701556">
      <w:pPr>
        <w:spacing w:before="240" w:after="60"/>
        <w:rPr>
          <w:b/>
          <w:sz w:val="24"/>
        </w:rPr>
      </w:pPr>
      <w:r w:rsidRPr="00701556">
        <w:rPr>
          <w:b/>
          <w:sz w:val="24"/>
        </w:rPr>
        <w:t>Impact of Demographics and Insurance Coverage on Schizophrenia Treatment and Healthcare Resource Utilization Within an Integrated Healthcare System</w:t>
      </w:r>
    </w:p>
    <w:p w14:paraId="4EEAD1E4" w14:textId="77777777" w:rsidR="00701556" w:rsidRDefault="00701556">
      <w:pPr>
        <w:rPr>
          <w:sz w:val="22"/>
          <w:szCs w:val="22"/>
        </w:rPr>
      </w:pPr>
    </w:p>
    <w:sdt>
      <w:sdtPr>
        <w:rPr>
          <w:rFonts w:eastAsiaTheme="minorHAnsi" w:cs="Arial"/>
          <w:b w:val="0"/>
          <w:bCs/>
          <w:sz w:val="20"/>
          <w:szCs w:val="24"/>
        </w:rPr>
        <w:id w:val="16755332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5EDA3BA" w14:textId="77F5F61C" w:rsidR="004A6FCD" w:rsidRDefault="004A6FCD">
          <w:pPr>
            <w:pStyle w:val="TOCHeading"/>
          </w:pPr>
          <w:r>
            <w:t>Table of Contents</w:t>
          </w:r>
        </w:p>
        <w:p w14:paraId="5ACC91E9" w14:textId="025EB082" w:rsidR="004A6FCD" w:rsidRPr="00834F17" w:rsidRDefault="004A6FCD">
          <w:pPr>
            <w:pStyle w:val="TOC1"/>
            <w:tabs>
              <w:tab w:val="right" w:leader="dot" w:pos="9350"/>
            </w:tabs>
            <w:rPr>
              <w:noProof/>
              <w:sz w:val="22"/>
              <w:szCs w:val="28"/>
            </w:rPr>
          </w:pPr>
          <w:r w:rsidRPr="00834F17">
            <w:rPr>
              <w:sz w:val="22"/>
              <w:szCs w:val="28"/>
            </w:rPr>
            <w:fldChar w:fldCharType="begin"/>
          </w:r>
          <w:r w:rsidRPr="00834F17">
            <w:rPr>
              <w:sz w:val="22"/>
              <w:szCs w:val="28"/>
            </w:rPr>
            <w:instrText xml:space="preserve"> TOC \o "1-3" \h \z \u </w:instrText>
          </w:r>
          <w:r w:rsidRPr="00834F17">
            <w:rPr>
              <w:sz w:val="22"/>
              <w:szCs w:val="28"/>
            </w:rPr>
            <w:fldChar w:fldCharType="separate"/>
          </w:r>
          <w:hyperlink w:anchor="_Toc174636110" w:history="1">
            <w:r w:rsidRPr="00834F17">
              <w:rPr>
                <w:rStyle w:val="Hyperlink"/>
                <w:noProof/>
                <w:sz w:val="22"/>
                <w:szCs w:val="28"/>
              </w:rPr>
              <w:t>Supplemental Figure 1. Patient attrition.</w:t>
            </w:r>
            <w:r w:rsidRPr="00834F17">
              <w:rPr>
                <w:noProof/>
                <w:webHidden/>
                <w:sz w:val="22"/>
                <w:szCs w:val="28"/>
              </w:rPr>
              <w:tab/>
            </w:r>
            <w:r w:rsidRPr="00834F17">
              <w:rPr>
                <w:noProof/>
                <w:webHidden/>
                <w:sz w:val="22"/>
                <w:szCs w:val="28"/>
              </w:rPr>
              <w:fldChar w:fldCharType="begin"/>
            </w:r>
            <w:r w:rsidRPr="00834F17">
              <w:rPr>
                <w:noProof/>
                <w:webHidden/>
                <w:sz w:val="22"/>
                <w:szCs w:val="28"/>
              </w:rPr>
              <w:instrText xml:space="preserve"> PAGEREF _Toc174636110 \h </w:instrText>
            </w:r>
            <w:r w:rsidRPr="00834F17">
              <w:rPr>
                <w:noProof/>
                <w:webHidden/>
                <w:sz w:val="22"/>
                <w:szCs w:val="28"/>
              </w:rPr>
            </w:r>
            <w:r w:rsidRPr="00834F17">
              <w:rPr>
                <w:noProof/>
                <w:webHidden/>
                <w:sz w:val="22"/>
                <w:szCs w:val="28"/>
              </w:rPr>
              <w:fldChar w:fldCharType="separate"/>
            </w:r>
            <w:r w:rsidRPr="00834F17">
              <w:rPr>
                <w:noProof/>
                <w:webHidden/>
                <w:sz w:val="22"/>
                <w:szCs w:val="28"/>
              </w:rPr>
              <w:t>2</w:t>
            </w:r>
            <w:r w:rsidRPr="00834F17">
              <w:rPr>
                <w:noProof/>
                <w:webHidden/>
                <w:sz w:val="22"/>
                <w:szCs w:val="28"/>
              </w:rPr>
              <w:fldChar w:fldCharType="end"/>
            </w:r>
          </w:hyperlink>
        </w:p>
        <w:p w14:paraId="750670CE" w14:textId="2F56062C" w:rsidR="004A6FCD" w:rsidRPr="00834F17" w:rsidRDefault="00000000">
          <w:pPr>
            <w:pStyle w:val="TOC1"/>
            <w:tabs>
              <w:tab w:val="right" w:leader="dot" w:pos="9350"/>
            </w:tabs>
            <w:rPr>
              <w:noProof/>
              <w:sz w:val="22"/>
              <w:szCs w:val="28"/>
            </w:rPr>
          </w:pPr>
          <w:hyperlink w:anchor="_Toc174636111" w:history="1">
            <w:r w:rsidR="004A6FCD" w:rsidRPr="00834F17">
              <w:rPr>
                <w:rStyle w:val="Hyperlink"/>
                <w:noProof/>
                <w:sz w:val="22"/>
                <w:szCs w:val="28"/>
              </w:rPr>
              <w:t>Supplemental Table 1. Multivariable logistic regression analyses</w:t>
            </w:r>
            <w:r w:rsidR="004A6FCD" w:rsidRPr="00834F17">
              <w:rPr>
                <w:noProof/>
                <w:webHidden/>
                <w:sz w:val="22"/>
                <w:szCs w:val="28"/>
              </w:rPr>
              <w:tab/>
            </w:r>
            <w:r w:rsidR="004A6FCD" w:rsidRPr="00834F17">
              <w:rPr>
                <w:noProof/>
                <w:webHidden/>
                <w:sz w:val="22"/>
                <w:szCs w:val="28"/>
              </w:rPr>
              <w:fldChar w:fldCharType="begin"/>
            </w:r>
            <w:r w:rsidR="004A6FCD" w:rsidRPr="00834F17">
              <w:rPr>
                <w:noProof/>
                <w:webHidden/>
                <w:sz w:val="22"/>
                <w:szCs w:val="28"/>
              </w:rPr>
              <w:instrText xml:space="preserve"> PAGEREF _Toc174636111 \h </w:instrText>
            </w:r>
            <w:r w:rsidR="004A6FCD" w:rsidRPr="00834F17">
              <w:rPr>
                <w:noProof/>
                <w:webHidden/>
                <w:sz w:val="22"/>
                <w:szCs w:val="28"/>
              </w:rPr>
            </w:r>
            <w:r w:rsidR="004A6FCD" w:rsidRPr="00834F17">
              <w:rPr>
                <w:noProof/>
                <w:webHidden/>
                <w:sz w:val="22"/>
                <w:szCs w:val="28"/>
              </w:rPr>
              <w:fldChar w:fldCharType="separate"/>
            </w:r>
            <w:r w:rsidR="004A6FCD" w:rsidRPr="00834F17">
              <w:rPr>
                <w:noProof/>
                <w:webHidden/>
                <w:sz w:val="22"/>
                <w:szCs w:val="28"/>
              </w:rPr>
              <w:t>3</w:t>
            </w:r>
            <w:r w:rsidR="004A6FCD" w:rsidRPr="00834F17">
              <w:rPr>
                <w:noProof/>
                <w:webHidden/>
                <w:sz w:val="22"/>
                <w:szCs w:val="28"/>
              </w:rPr>
              <w:fldChar w:fldCharType="end"/>
            </w:r>
          </w:hyperlink>
        </w:p>
        <w:p w14:paraId="68AF1113" w14:textId="12378BAC" w:rsidR="004A6FCD" w:rsidRDefault="004A6FCD">
          <w:r w:rsidRPr="00834F17">
            <w:rPr>
              <w:b/>
              <w:noProof/>
              <w:sz w:val="22"/>
              <w:szCs w:val="28"/>
            </w:rPr>
            <w:fldChar w:fldCharType="end"/>
          </w:r>
        </w:p>
      </w:sdtContent>
    </w:sdt>
    <w:p w14:paraId="7957A908" w14:textId="3ABBBA67" w:rsidR="00701556" w:rsidRDefault="0070155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64490A" w14:textId="367D6654" w:rsidR="005C02AD" w:rsidRPr="00701556" w:rsidRDefault="00701556" w:rsidP="00701556">
      <w:pPr>
        <w:pStyle w:val="Heading1"/>
      </w:pPr>
      <w:bookmarkStart w:id="0" w:name="_Toc174636110"/>
      <w:r w:rsidRPr="00701556">
        <w:lastRenderedPageBreak/>
        <w:t>Supplemental Figure 1. Patient attrition.</w:t>
      </w:r>
      <w:bookmarkEnd w:id="0"/>
    </w:p>
    <w:p w14:paraId="33134160" w14:textId="77777777" w:rsidR="00701556" w:rsidRDefault="00701556">
      <w:pPr>
        <w:rPr>
          <w:sz w:val="22"/>
          <w:szCs w:val="22"/>
        </w:rPr>
      </w:pPr>
    </w:p>
    <w:p w14:paraId="42D6EB91" w14:textId="02CD366F" w:rsidR="00701556" w:rsidRDefault="009318B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17BF7E8" wp14:editId="263D3B02">
            <wp:extent cx="5775960" cy="4434840"/>
            <wp:effectExtent l="0" t="0" r="0" b="3810"/>
            <wp:docPr id="18499150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443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8124B" w14:textId="77777777" w:rsidR="000C6DBB" w:rsidRDefault="000C6DBB">
      <w:pPr>
        <w:rPr>
          <w:sz w:val="22"/>
          <w:szCs w:val="22"/>
        </w:rPr>
        <w:sectPr w:rsidR="000C6DB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1973"/>
        <w:gridCol w:w="1017"/>
        <w:gridCol w:w="2173"/>
        <w:gridCol w:w="987"/>
        <w:gridCol w:w="2051"/>
        <w:gridCol w:w="987"/>
      </w:tblGrid>
      <w:tr w:rsidR="000C6DBB" w:rsidRPr="007C235A" w14:paraId="4A51E177" w14:textId="5CF6A7C5" w:rsidTr="00FE6A5C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D8F28AC" w14:textId="4BF6FC41" w:rsidR="000C6DBB" w:rsidRPr="007C235A" w:rsidRDefault="000C6DBB" w:rsidP="007C235A">
            <w:pPr>
              <w:pStyle w:val="Heading1"/>
            </w:pPr>
            <w:bookmarkStart w:id="1" w:name="_Toc174636111"/>
            <w:r w:rsidRPr="007C235A">
              <w:lastRenderedPageBreak/>
              <w:t>Supplemental Table 1. Multivariable logistic regression analyses</w:t>
            </w:r>
            <w:bookmarkEnd w:id="1"/>
          </w:p>
        </w:tc>
      </w:tr>
      <w:tr w:rsidR="00FE6A5C" w:rsidRPr="007C235A" w14:paraId="744B4443" w14:textId="78185534" w:rsidTr="00C37679">
        <w:tc>
          <w:tcPr>
            <w:tcW w:w="148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35EE2" w14:textId="06E09770" w:rsidR="00FE6A5C" w:rsidRPr="0068179D" w:rsidRDefault="00FE6A5C" w:rsidP="00FB148A">
            <w:pPr>
              <w:spacing w:line="259" w:lineRule="auto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Parameter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9BD6F9" w14:textId="590F6861" w:rsidR="00FE6A5C" w:rsidRPr="0068179D" w:rsidRDefault="00FE6A5C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Model A</w:t>
            </w:r>
            <w:r w:rsidRPr="0068179D">
              <w:rPr>
                <w:b/>
                <w:bCs w:val="0"/>
                <w:sz w:val="22"/>
                <w:szCs w:val="22"/>
              </w:rPr>
              <w:br/>
              <w:t>(</w:t>
            </w:r>
            <w:r w:rsidR="00C37679">
              <w:rPr>
                <w:b/>
                <w:bCs w:val="0"/>
                <w:sz w:val="22"/>
                <w:szCs w:val="22"/>
              </w:rPr>
              <w:t>I</w:t>
            </w:r>
            <w:r w:rsidRPr="0068179D">
              <w:rPr>
                <w:b/>
                <w:bCs w:val="0"/>
                <w:sz w:val="22"/>
                <w:szCs w:val="22"/>
              </w:rPr>
              <w:t>nsurance type only)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2E440" w14:textId="69B50E83" w:rsidR="00FE6A5C" w:rsidRPr="0068179D" w:rsidRDefault="00FE6A5C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Model B</w:t>
            </w:r>
            <w:r w:rsidRPr="0068179D">
              <w:rPr>
                <w:b/>
                <w:bCs w:val="0"/>
                <w:sz w:val="22"/>
                <w:szCs w:val="22"/>
              </w:rPr>
              <w:br/>
              <w:t>(</w:t>
            </w:r>
            <w:r w:rsidR="00C37679">
              <w:rPr>
                <w:b/>
                <w:bCs w:val="0"/>
                <w:sz w:val="22"/>
                <w:szCs w:val="22"/>
              </w:rPr>
              <w:t>I</w:t>
            </w:r>
            <w:r w:rsidRPr="0068179D">
              <w:rPr>
                <w:b/>
                <w:bCs w:val="0"/>
                <w:sz w:val="22"/>
                <w:szCs w:val="22"/>
              </w:rPr>
              <w:t>nsurance type &amp; age)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99C82" w14:textId="694D2538" w:rsidR="00FE6A5C" w:rsidRPr="0068179D" w:rsidRDefault="00FE6A5C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Model C</w:t>
            </w:r>
            <w:r w:rsidRPr="0068179D">
              <w:rPr>
                <w:b/>
                <w:bCs w:val="0"/>
                <w:sz w:val="22"/>
                <w:szCs w:val="22"/>
              </w:rPr>
              <w:br/>
              <w:t>(</w:t>
            </w:r>
            <w:r w:rsidR="00C37679">
              <w:rPr>
                <w:b/>
                <w:bCs w:val="0"/>
                <w:sz w:val="22"/>
                <w:szCs w:val="22"/>
              </w:rPr>
              <w:t>I</w:t>
            </w:r>
            <w:r w:rsidRPr="0068179D">
              <w:rPr>
                <w:b/>
                <w:bCs w:val="0"/>
                <w:sz w:val="22"/>
                <w:szCs w:val="22"/>
              </w:rPr>
              <w:t>nsurance type, age &amp;</w:t>
            </w:r>
            <w:r>
              <w:rPr>
                <w:b/>
                <w:bCs w:val="0"/>
                <w:sz w:val="22"/>
                <w:szCs w:val="22"/>
              </w:rPr>
              <w:br/>
            </w:r>
            <w:r w:rsidRPr="0068179D">
              <w:rPr>
                <w:b/>
                <w:bCs w:val="0"/>
                <w:sz w:val="22"/>
                <w:szCs w:val="22"/>
              </w:rPr>
              <w:t>race/ethnicity)</w:t>
            </w:r>
          </w:p>
        </w:tc>
      </w:tr>
      <w:tr w:rsidR="00C37679" w:rsidRPr="007C235A" w14:paraId="26D5644F" w14:textId="77777777" w:rsidTr="00C37679">
        <w:tc>
          <w:tcPr>
            <w:tcW w:w="1488" w:type="pct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F23C3A" w14:textId="77777777" w:rsidR="00C37679" w:rsidRPr="0068179D" w:rsidRDefault="00C37679" w:rsidP="00FB148A">
            <w:pPr>
              <w:spacing w:line="259" w:lineRule="auto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6DDA5" w14:textId="77777777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OR (95% CI)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20266" w14:textId="20701EBD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i/>
                <w:iCs/>
                <w:sz w:val="22"/>
                <w:szCs w:val="22"/>
              </w:rPr>
              <w:t>P</w:t>
            </w:r>
            <w:r w:rsidRPr="0068179D">
              <w:rPr>
                <w:b/>
                <w:bCs w:val="0"/>
                <w:sz w:val="22"/>
                <w:szCs w:val="22"/>
              </w:rPr>
              <w:t xml:space="preserve"> value</w:t>
            </w:r>
          </w:p>
        </w:tc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2B568" w14:textId="472480F6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OR</w:t>
            </w:r>
            <w:r w:rsidR="006F76F2" w:rsidRPr="006F76F2">
              <w:rPr>
                <w:b/>
                <w:bCs w:val="0"/>
                <w:sz w:val="22"/>
                <w:szCs w:val="22"/>
                <w:vertAlign w:val="subscript"/>
              </w:rPr>
              <w:t>a</w:t>
            </w:r>
            <w:r w:rsidRPr="0068179D">
              <w:rPr>
                <w:b/>
                <w:bCs w:val="0"/>
                <w:sz w:val="22"/>
                <w:szCs w:val="22"/>
              </w:rPr>
              <w:t xml:space="preserve"> (95% CI)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63304" w14:textId="79334C73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i/>
                <w:iCs/>
                <w:sz w:val="22"/>
                <w:szCs w:val="22"/>
              </w:rPr>
              <w:t>P</w:t>
            </w:r>
            <w:r>
              <w:rPr>
                <w:b/>
                <w:bCs w:val="0"/>
                <w:i/>
                <w:iCs/>
                <w:sz w:val="22"/>
                <w:szCs w:val="22"/>
              </w:rPr>
              <w:t> </w:t>
            </w:r>
            <w:r w:rsidRPr="0068179D">
              <w:rPr>
                <w:b/>
                <w:bCs w:val="0"/>
                <w:sz w:val="22"/>
                <w:szCs w:val="22"/>
              </w:rPr>
              <w:t>value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0114B" w14:textId="5E7449A3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sz w:val="22"/>
                <w:szCs w:val="22"/>
              </w:rPr>
              <w:t>OR</w:t>
            </w:r>
            <w:r w:rsidR="006F76F2" w:rsidRPr="006F76F2">
              <w:rPr>
                <w:b/>
                <w:bCs w:val="0"/>
                <w:sz w:val="22"/>
                <w:szCs w:val="22"/>
                <w:vertAlign w:val="subscript"/>
              </w:rPr>
              <w:t>a</w:t>
            </w:r>
            <w:r w:rsidRPr="0068179D">
              <w:rPr>
                <w:b/>
                <w:bCs w:val="0"/>
                <w:sz w:val="22"/>
                <w:szCs w:val="22"/>
              </w:rPr>
              <w:t xml:space="preserve"> (95% CI)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A6870" w14:textId="2BD466A4" w:rsidR="00C37679" w:rsidRPr="0068179D" w:rsidRDefault="00C37679" w:rsidP="00FB148A">
            <w:pPr>
              <w:spacing w:line="259" w:lineRule="auto"/>
              <w:jc w:val="center"/>
              <w:rPr>
                <w:b/>
                <w:bCs w:val="0"/>
                <w:sz w:val="22"/>
                <w:szCs w:val="22"/>
              </w:rPr>
            </w:pPr>
            <w:r w:rsidRPr="0068179D">
              <w:rPr>
                <w:b/>
                <w:bCs w:val="0"/>
                <w:i/>
                <w:iCs/>
                <w:sz w:val="22"/>
                <w:szCs w:val="22"/>
              </w:rPr>
              <w:t>P</w:t>
            </w:r>
            <w:r>
              <w:rPr>
                <w:b/>
                <w:bCs w:val="0"/>
                <w:i/>
                <w:iCs/>
                <w:sz w:val="22"/>
                <w:szCs w:val="22"/>
              </w:rPr>
              <w:t> </w:t>
            </w:r>
            <w:r w:rsidRPr="0068179D">
              <w:rPr>
                <w:b/>
                <w:bCs w:val="0"/>
                <w:sz w:val="22"/>
                <w:szCs w:val="22"/>
              </w:rPr>
              <w:t>value</w:t>
            </w:r>
          </w:p>
        </w:tc>
      </w:tr>
      <w:tr w:rsidR="0068179D" w:rsidRPr="007C235A" w14:paraId="56512075" w14:textId="3246015E" w:rsidTr="00C37679">
        <w:tc>
          <w:tcPr>
            <w:tcW w:w="1488" w:type="pct"/>
            <w:tcBorders>
              <w:top w:val="single" w:sz="4" w:space="0" w:color="auto"/>
            </w:tcBorders>
            <w:vAlign w:val="center"/>
          </w:tcPr>
          <w:p w14:paraId="0686B674" w14:textId="5842C15A" w:rsidR="007C235A" w:rsidRPr="0068179D" w:rsidRDefault="007C235A" w:rsidP="00FB148A">
            <w:pPr>
              <w:spacing w:line="259" w:lineRule="auto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Second-generation antipsychotic</w:t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center"/>
          </w:tcPr>
          <w:p w14:paraId="6DDF2669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 w14:paraId="24D17059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</w:tcBorders>
            <w:vAlign w:val="center"/>
          </w:tcPr>
          <w:p w14:paraId="11CFD6E2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  <w:vAlign w:val="center"/>
          </w:tcPr>
          <w:p w14:paraId="6D7359B1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</w:tcBorders>
            <w:vAlign w:val="center"/>
          </w:tcPr>
          <w:p w14:paraId="7D44C0FA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14:paraId="42AF3A55" w14:textId="14933183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68179D" w:rsidRPr="007C235A" w14:paraId="5E043A81" w14:textId="575D97C8" w:rsidTr="00C37679">
        <w:tc>
          <w:tcPr>
            <w:tcW w:w="1488" w:type="pct"/>
            <w:vAlign w:val="center"/>
          </w:tcPr>
          <w:p w14:paraId="0156FF46" w14:textId="4A9BEC18" w:rsidR="007C235A" w:rsidRPr="0068179D" w:rsidRDefault="007C235A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Medicare vs Medicaid</w:t>
            </w:r>
          </w:p>
        </w:tc>
        <w:tc>
          <w:tcPr>
            <w:tcW w:w="794" w:type="pct"/>
            <w:vAlign w:val="center"/>
          </w:tcPr>
          <w:p w14:paraId="138B9F1D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0.80 (0.73–0.88)</w:t>
            </w:r>
          </w:p>
        </w:tc>
        <w:tc>
          <w:tcPr>
            <w:tcW w:w="425" w:type="pct"/>
            <w:vAlign w:val="center"/>
          </w:tcPr>
          <w:p w14:paraId="3FA713D3" w14:textId="59294078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&lt;.001</w:t>
            </w:r>
          </w:p>
        </w:tc>
        <w:tc>
          <w:tcPr>
            <w:tcW w:w="871" w:type="pct"/>
            <w:vAlign w:val="center"/>
          </w:tcPr>
          <w:p w14:paraId="21D29ED7" w14:textId="6368435E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0.88 (0.79–0.97)</w:t>
            </w:r>
          </w:p>
        </w:tc>
        <w:tc>
          <w:tcPr>
            <w:tcW w:w="301" w:type="pct"/>
            <w:vAlign w:val="center"/>
          </w:tcPr>
          <w:p w14:paraId="282454A8" w14:textId="4ABCF2E4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4" w:type="pct"/>
            <w:vAlign w:val="center"/>
          </w:tcPr>
          <w:p w14:paraId="14D06D80" w14:textId="71EF3F5C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0.87 (0.79–0.96)</w:t>
            </w:r>
          </w:p>
        </w:tc>
        <w:tc>
          <w:tcPr>
            <w:tcW w:w="299" w:type="pct"/>
            <w:vAlign w:val="center"/>
          </w:tcPr>
          <w:p w14:paraId="3C94C9BE" w14:textId="4E706060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.008</w:t>
            </w:r>
          </w:p>
        </w:tc>
      </w:tr>
      <w:tr w:rsidR="0068179D" w:rsidRPr="007C235A" w14:paraId="54DCF1D8" w14:textId="330C620E" w:rsidTr="00C37679">
        <w:tc>
          <w:tcPr>
            <w:tcW w:w="1488" w:type="pct"/>
            <w:vAlign w:val="center"/>
          </w:tcPr>
          <w:p w14:paraId="63454798" w14:textId="432B5FCD" w:rsidR="007C235A" w:rsidRPr="0068179D" w:rsidRDefault="007C235A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Other vs Medicaid</w:t>
            </w:r>
          </w:p>
        </w:tc>
        <w:tc>
          <w:tcPr>
            <w:tcW w:w="794" w:type="pct"/>
            <w:vAlign w:val="center"/>
          </w:tcPr>
          <w:p w14:paraId="0576D77B" w14:textId="2C54C030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0.9</w:t>
            </w:r>
            <w:r w:rsidR="00394273">
              <w:rPr>
                <w:sz w:val="22"/>
                <w:szCs w:val="22"/>
              </w:rPr>
              <w:t>2</w:t>
            </w:r>
            <w:r w:rsidRPr="0068179D">
              <w:rPr>
                <w:sz w:val="22"/>
                <w:szCs w:val="22"/>
              </w:rPr>
              <w:t xml:space="preserve"> (0.80–1.05)</w:t>
            </w:r>
          </w:p>
        </w:tc>
        <w:tc>
          <w:tcPr>
            <w:tcW w:w="425" w:type="pct"/>
            <w:vAlign w:val="center"/>
          </w:tcPr>
          <w:p w14:paraId="11C8BCEB" w14:textId="75D08ED7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NS</w:t>
            </w:r>
          </w:p>
        </w:tc>
        <w:tc>
          <w:tcPr>
            <w:tcW w:w="871" w:type="pct"/>
            <w:vAlign w:val="center"/>
          </w:tcPr>
          <w:p w14:paraId="72CBAA59" w14:textId="194A79A9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0.89 (0.78–1.02)</w:t>
            </w:r>
          </w:p>
        </w:tc>
        <w:tc>
          <w:tcPr>
            <w:tcW w:w="301" w:type="pct"/>
            <w:vAlign w:val="center"/>
          </w:tcPr>
          <w:p w14:paraId="0A52FEFD" w14:textId="193C1AD3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NS</w:t>
            </w:r>
          </w:p>
        </w:tc>
        <w:tc>
          <w:tcPr>
            <w:tcW w:w="824" w:type="pct"/>
            <w:vAlign w:val="center"/>
          </w:tcPr>
          <w:p w14:paraId="2D0CDDB1" w14:textId="6B95C500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0.87 (0.76–1.00)</w:t>
            </w:r>
          </w:p>
        </w:tc>
        <w:tc>
          <w:tcPr>
            <w:tcW w:w="299" w:type="pct"/>
            <w:vAlign w:val="center"/>
          </w:tcPr>
          <w:p w14:paraId="7D1A795E" w14:textId="5753B51C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NS</w:t>
            </w:r>
          </w:p>
        </w:tc>
      </w:tr>
      <w:tr w:rsidR="0068179D" w:rsidRPr="007C235A" w14:paraId="0BD90478" w14:textId="7BAEF385" w:rsidTr="00C37679">
        <w:tc>
          <w:tcPr>
            <w:tcW w:w="1488" w:type="pct"/>
            <w:vAlign w:val="center"/>
          </w:tcPr>
          <w:p w14:paraId="3B36D378" w14:textId="2EA63A71" w:rsidR="007C235A" w:rsidRPr="0068179D" w:rsidRDefault="007C235A" w:rsidP="00FB148A">
            <w:pPr>
              <w:spacing w:line="259" w:lineRule="auto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Inpatient visits</w:t>
            </w:r>
          </w:p>
        </w:tc>
        <w:tc>
          <w:tcPr>
            <w:tcW w:w="794" w:type="pct"/>
            <w:vAlign w:val="center"/>
          </w:tcPr>
          <w:p w14:paraId="72B5074E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25E6389E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center"/>
          </w:tcPr>
          <w:p w14:paraId="0C16D3DA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62CA0C7D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vAlign w:val="center"/>
          </w:tcPr>
          <w:p w14:paraId="7C4DFD62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pct"/>
            <w:vAlign w:val="center"/>
          </w:tcPr>
          <w:p w14:paraId="01C13692" w14:textId="0F23FD31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68179D" w:rsidRPr="007C235A" w14:paraId="27BB3FEC" w14:textId="77777777" w:rsidTr="00C37679">
        <w:tc>
          <w:tcPr>
            <w:tcW w:w="1488" w:type="pct"/>
            <w:vAlign w:val="center"/>
          </w:tcPr>
          <w:p w14:paraId="4347FC3A" w14:textId="63C206AD" w:rsidR="007C235A" w:rsidRPr="0068179D" w:rsidRDefault="007C235A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Medicare vs Medicaid</w:t>
            </w:r>
          </w:p>
        </w:tc>
        <w:tc>
          <w:tcPr>
            <w:tcW w:w="794" w:type="pct"/>
            <w:vAlign w:val="center"/>
          </w:tcPr>
          <w:p w14:paraId="1412651B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0.69 (0.63–0.75)</w:t>
            </w:r>
          </w:p>
        </w:tc>
        <w:tc>
          <w:tcPr>
            <w:tcW w:w="425" w:type="pct"/>
            <w:vAlign w:val="center"/>
          </w:tcPr>
          <w:p w14:paraId="042C337D" w14:textId="1E9B2459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71" w:type="pct"/>
            <w:vAlign w:val="center"/>
          </w:tcPr>
          <w:p w14:paraId="05B86330" w14:textId="63F9C260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0.74 (0.68–0.82)</w:t>
            </w:r>
          </w:p>
        </w:tc>
        <w:tc>
          <w:tcPr>
            <w:tcW w:w="301" w:type="pct"/>
            <w:vAlign w:val="center"/>
          </w:tcPr>
          <w:p w14:paraId="0DC1CEBB" w14:textId="40CE1B43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24" w:type="pct"/>
            <w:vAlign w:val="center"/>
          </w:tcPr>
          <w:p w14:paraId="5F248870" w14:textId="26F6BC68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0.75 (0.68</w:t>
            </w:r>
            <w:r w:rsidR="00FE6A5C" w:rsidRPr="0068179D">
              <w:rPr>
                <w:sz w:val="22"/>
                <w:szCs w:val="22"/>
              </w:rPr>
              <w:t>–</w:t>
            </w:r>
            <w:r w:rsidRPr="0068179D">
              <w:rPr>
                <w:sz w:val="22"/>
                <w:szCs w:val="22"/>
              </w:rPr>
              <w:t>0.82)</w:t>
            </w:r>
          </w:p>
        </w:tc>
        <w:tc>
          <w:tcPr>
            <w:tcW w:w="299" w:type="pct"/>
            <w:vAlign w:val="center"/>
          </w:tcPr>
          <w:p w14:paraId="3014C44B" w14:textId="6E2EAEE5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</w:tr>
      <w:tr w:rsidR="0068179D" w:rsidRPr="007C235A" w14:paraId="67ECBA51" w14:textId="77777777" w:rsidTr="00C37679">
        <w:tc>
          <w:tcPr>
            <w:tcW w:w="1488" w:type="pct"/>
            <w:vAlign w:val="center"/>
          </w:tcPr>
          <w:p w14:paraId="2C53AF77" w14:textId="2586F729" w:rsidR="007C235A" w:rsidRPr="0068179D" w:rsidRDefault="007C235A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Other vs Medicaid</w:t>
            </w:r>
          </w:p>
        </w:tc>
        <w:tc>
          <w:tcPr>
            <w:tcW w:w="794" w:type="pct"/>
            <w:vAlign w:val="center"/>
          </w:tcPr>
          <w:p w14:paraId="1DCAB96C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0.83 (0.73–0.94)</w:t>
            </w:r>
          </w:p>
        </w:tc>
        <w:tc>
          <w:tcPr>
            <w:tcW w:w="425" w:type="pct"/>
            <w:vAlign w:val="center"/>
          </w:tcPr>
          <w:p w14:paraId="7524A5B8" w14:textId="4F135923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.005</w:t>
            </w:r>
          </w:p>
        </w:tc>
        <w:tc>
          <w:tcPr>
            <w:tcW w:w="871" w:type="pct"/>
            <w:vAlign w:val="center"/>
          </w:tcPr>
          <w:p w14:paraId="42BF48C7" w14:textId="09E4E4A2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0.78 (0.6</w:t>
            </w:r>
            <w:r w:rsidR="00394273">
              <w:rPr>
                <w:sz w:val="22"/>
                <w:szCs w:val="22"/>
              </w:rPr>
              <w:t>9</w:t>
            </w:r>
            <w:r w:rsidRPr="0068179D">
              <w:rPr>
                <w:sz w:val="22"/>
                <w:szCs w:val="22"/>
              </w:rPr>
              <w:t>–0.89)</w:t>
            </w:r>
          </w:p>
        </w:tc>
        <w:tc>
          <w:tcPr>
            <w:tcW w:w="301" w:type="pct"/>
            <w:vAlign w:val="center"/>
          </w:tcPr>
          <w:p w14:paraId="3F57D03C" w14:textId="1E9C5327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24" w:type="pct"/>
            <w:vAlign w:val="center"/>
          </w:tcPr>
          <w:p w14:paraId="26DC74C0" w14:textId="02C39D99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0.77 (0.67</w:t>
            </w:r>
            <w:r w:rsidR="00FE6A5C" w:rsidRPr="0068179D">
              <w:rPr>
                <w:sz w:val="22"/>
                <w:szCs w:val="22"/>
              </w:rPr>
              <w:t>–</w:t>
            </w:r>
            <w:r w:rsidRPr="0068179D">
              <w:rPr>
                <w:sz w:val="22"/>
                <w:szCs w:val="22"/>
              </w:rPr>
              <w:t>0.87)</w:t>
            </w:r>
          </w:p>
        </w:tc>
        <w:tc>
          <w:tcPr>
            <w:tcW w:w="299" w:type="pct"/>
            <w:vAlign w:val="center"/>
          </w:tcPr>
          <w:p w14:paraId="0F5C6DCB" w14:textId="0FF87C15" w:rsidR="007C235A" w:rsidRPr="0068179D" w:rsidRDefault="0068179D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</w:tr>
      <w:tr w:rsidR="0068179D" w:rsidRPr="007C235A" w14:paraId="18FAF812" w14:textId="77777777" w:rsidTr="00C37679">
        <w:tc>
          <w:tcPr>
            <w:tcW w:w="1488" w:type="pct"/>
            <w:vAlign w:val="center"/>
          </w:tcPr>
          <w:p w14:paraId="7400190B" w14:textId="390D3EFF" w:rsidR="007C235A" w:rsidRPr="0068179D" w:rsidRDefault="007C235A" w:rsidP="00FB148A">
            <w:pPr>
              <w:spacing w:line="259" w:lineRule="auto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Outpatient visits</w:t>
            </w:r>
          </w:p>
        </w:tc>
        <w:tc>
          <w:tcPr>
            <w:tcW w:w="794" w:type="pct"/>
            <w:vAlign w:val="center"/>
          </w:tcPr>
          <w:p w14:paraId="75E8E308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025A968E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center"/>
          </w:tcPr>
          <w:p w14:paraId="684E87BF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27BA9324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vAlign w:val="center"/>
          </w:tcPr>
          <w:p w14:paraId="3BAB9403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pct"/>
            <w:vAlign w:val="center"/>
          </w:tcPr>
          <w:p w14:paraId="59046747" w14:textId="528FE8F5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68179D" w:rsidRPr="007C235A" w14:paraId="248D5610" w14:textId="77777777" w:rsidTr="00C37679">
        <w:tc>
          <w:tcPr>
            <w:tcW w:w="1488" w:type="pct"/>
            <w:vAlign w:val="center"/>
          </w:tcPr>
          <w:p w14:paraId="268A5EAD" w14:textId="4E31270C" w:rsidR="0068179D" w:rsidRPr="0068179D" w:rsidRDefault="0068179D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Medicare vs Medicaid</w:t>
            </w:r>
          </w:p>
        </w:tc>
        <w:tc>
          <w:tcPr>
            <w:tcW w:w="794" w:type="pct"/>
            <w:vAlign w:val="center"/>
          </w:tcPr>
          <w:p w14:paraId="6E283256" w14:textId="541382A4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1.99 (1.8</w:t>
            </w:r>
            <w:r w:rsidR="00394273">
              <w:rPr>
                <w:sz w:val="22"/>
                <w:szCs w:val="22"/>
              </w:rPr>
              <w:t>3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2.17)</w:t>
            </w:r>
          </w:p>
        </w:tc>
        <w:tc>
          <w:tcPr>
            <w:tcW w:w="425" w:type="pct"/>
            <w:vAlign w:val="center"/>
          </w:tcPr>
          <w:p w14:paraId="171FFD0A" w14:textId="2A50DA2E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71" w:type="pct"/>
            <w:vAlign w:val="center"/>
          </w:tcPr>
          <w:p w14:paraId="413B1C69" w14:textId="6ECC9E6D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3942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(1.31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1.58)</w:t>
            </w:r>
          </w:p>
        </w:tc>
        <w:tc>
          <w:tcPr>
            <w:tcW w:w="301" w:type="pct"/>
            <w:vAlign w:val="center"/>
          </w:tcPr>
          <w:p w14:paraId="13BDAF54" w14:textId="6784C1F1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24" w:type="pct"/>
            <w:vAlign w:val="center"/>
          </w:tcPr>
          <w:p w14:paraId="6EFBF26B" w14:textId="589032AE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 (1.29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1.57)</w:t>
            </w:r>
          </w:p>
        </w:tc>
        <w:tc>
          <w:tcPr>
            <w:tcW w:w="299" w:type="pct"/>
            <w:vAlign w:val="center"/>
          </w:tcPr>
          <w:p w14:paraId="44705583" w14:textId="30057B2D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</w:tr>
      <w:tr w:rsidR="0068179D" w:rsidRPr="007C235A" w14:paraId="5744E1FA" w14:textId="77777777" w:rsidTr="00C37679">
        <w:tc>
          <w:tcPr>
            <w:tcW w:w="1488" w:type="pct"/>
            <w:vAlign w:val="center"/>
          </w:tcPr>
          <w:p w14:paraId="3AEB17CB" w14:textId="4EB3CEF3" w:rsidR="0068179D" w:rsidRPr="0068179D" w:rsidRDefault="0068179D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Other vs Medicaid</w:t>
            </w:r>
          </w:p>
        </w:tc>
        <w:tc>
          <w:tcPr>
            <w:tcW w:w="794" w:type="pct"/>
            <w:vAlign w:val="center"/>
          </w:tcPr>
          <w:p w14:paraId="2D75CD54" w14:textId="71F9A8F5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 (0.83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1.07)</w:t>
            </w:r>
          </w:p>
        </w:tc>
        <w:tc>
          <w:tcPr>
            <w:tcW w:w="425" w:type="pct"/>
            <w:vAlign w:val="center"/>
          </w:tcPr>
          <w:p w14:paraId="1B52E6E2" w14:textId="56B10B4C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  <w:tc>
          <w:tcPr>
            <w:tcW w:w="871" w:type="pct"/>
            <w:vAlign w:val="center"/>
          </w:tcPr>
          <w:p w14:paraId="56703DFF" w14:textId="255D1011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 (0.88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1.14)</w:t>
            </w:r>
          </w:p>
        </w:tc>
        <w:tc>
          <w:tcPr>
            <w:tcW w:w="301" w:type="pct"/>
            <w:vAlign w:val="center"/>
          </w:tcPr>
          <w:p w14:paraId="2B074DEF" w14:textId="2AD9E551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  <w:tc>
          <w:tcPr>
            <w:tcW w:w="824" w:type="pct"/>
            <w:vAlign w:val="center"/>
          </w:tcPr>
          <w:p w14:paraId="52458BAF" w14:textId="152AD9EB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 (0.89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1.15)</w:t>
            </w:r>
          </w:p>
        </w:tc>
        <w:tc>
          <w:tcPr>
            <w:tcW w:w="299" w:type="pct"/>
            <w:vAlign w:val="center"/>
          </w:tcPr>
          <w:p w14:paraId="0E5468CB" w14:textId="5D12E2CD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</w:t>
            </w:r>
          </w:p>
        </w:tc>
      </w:tr>
      <w:tr w:rsidR="0068179D" w:rsidRPr="007C235A" w14:paraId="71262A4D" w14:textId="77777777" w:rsidTr="00C37679">
        <w:tc>
          <w:tcPr>
            <w:tcW w:w="1488" w:type="pct"/>
            <w:vAlign w:val="center"/>
          </w:tcPr>
          <w:p w14:paraId="17BB9553" w14:textId="522DA9F9" w:rsidR="007C235A" w:rsidRPr="0068179D" w:rsidRDefault="007C235A" w:rsidP="00FB148A">
            <w:pPr>
              <w:spacing w:line="259" w:lineRule="auto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Emergency department visits</w:t>
            </w:r>
          </w:p>
        </w:tc>
        <w:tc>
          <w:tcPr>
            <w:tcW w:w="794" w:type="pct"/>
            <w:vAlign w:val="center"/>
          </w:tcPr>
          <w:p w14:paraId="714DA0E5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4A226C86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center"/>
          </w:tcPr>
          <w:p w14:paraId="25AA29EC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C170307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pct"/>
            <w:vAlign w:val="center"/>
          </w:tcPr>
          <w:p w14:paraId="69DBD12C" w14:textId="77777777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pct"/>
            <w:vAlign w:val="center"/>
          </w:tcPr>
          <w:p w14:paraId="13E2716D" w14:textId="543ADD6E" w:rsidR="007C235A" w:rsidRPr="0068179D" w:rsidRDefault="007C235A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</w:tr>
      <w:tr w:rsidR="0068179D" w:rsidRPr="007C235A" w14:paraId="10C8AFAE" w14:textId="77777777" w:rsidTr="00C37679">
        <w:tc>
          <w:tcPr>
            <w:tcW w:w="1488" w:type="pct"/>
            <w:vAlign w:val="center"/>
          </w:tcPr>
          <w:p w14:paraId="7DDD2D04" w14:textId="44E8CFF9" w:rsidR="0068179D" w:rsidRPr="0068179D" w:rsidRDefault="0068179D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Medicare vs Medicaid</w:t>
            </w:r>
          </w:p>
        </w:tc>
        <w:tc>
          <w:tcPr>
            <w:tcW w:w="794" w:type="pct"/>
            <w:vAlign w:val="center"/>
          </w:tcPr>
          <w:p w14:paraId="31F7F464" w14:textId="007AF1F6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 (0.67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0.80)</w:t>
            </w:r>
          </w:p>
        </w:tc>
        <w:tc>
          <w:tcPr>
            <w:tcW w:w="425" w:type="pct"/>
            <w:vAlign w:val="center"/>
          </w:tcPr>
          <w:p w14:paraId="10675E13" w14:textId="419C10CA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71" w:type="pct"/>
            <w:vAlign w:val="center"/>
          </w:tcPr>
          <w:p w14:paraId="6890A5CA" w14:textId="0354990A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0.83 (0.76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0.91)</w:t>
            </w:r>
          </w:p>
        </w:tc>
        <w:tc>
          <w:tcPr>
            <w:tcW w:w="301" w:type="pct"/>
            <w:vAlign w:val="center"/>
          </w:tcPr>
          <w:p w14:paraId="10351AA4" w14:textId="6A094B38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24" w:type="pct"/>
            <w:vAlign w:val="center"/>
          </w:tcPr>
          <w:p w14:paraId="604BBA67" w14:textId="66A8D28A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0.83 (0.75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0.91)</w:t>
            </w:r>
          </w:p>
        </w:tc>
        <w:tc>
          <w:tcPr>
            <w:tcW w:w="299" w:type="pct"/>
            <w:vAlign w:val="center"/>
          </w:tcPr>
          <w:p w14:paraId="5477BE34" w14:textId="75E5E3E2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</w:tr>
      <w:tr w:rsidR="0068179D" w:rsidRPr="007C235A" w14:paraId="02F22DF4" w14:textId="77777777" w:rsidTr="00C37679">
        <w:tc>
          <w:tcPr>
            <w:tcW w:w="1488" w:type="pct"/>
            <w:tcBorders>
              <w:bottom w:val="single" w:sz="4" w:space="0" w:color="auto"/>
            </w:tcBorders>
            <w:vAlign w:val="center"/>
          </w:tcPr>
          <w:p w14:paraId="634101D7" w14:textId="327F4F6F" w:rsidR="0068179D" w:rsidRPr="0068179D" w:rsidRDefault="0068179D" w:rsidP="00FB148A">
            <w:pPr>
              <w:spacing w:line="259" w:lineRule="auto"/>
              <w:ind w:left="340"/>
              <w:rPr>
                <w:sz w:val="22"/>
                <w:szCs w:val="22"/>
              </w:rPr>
            </w:pPr>
            <w:r w:rsidRPr="0068179D">
              <w:rPr>
                <w:sz w:val="22"/>
                <w:szCs w:val="22"/>
              </w:rPr>
              <w:t>Other vs Medicaid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5E0218EF" w14:textId="0BED7552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 (0.53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0.68)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11837B51" w14:textId="79C3A789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7C1E9AE1" w14:textId="2C044C3F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0.61 (0.54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0.69)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3D289C61" w14:textId="43ED7A53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5A040BC7" w14:textId="1659F4C2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 (0.55</w:t>
            </w:r>
            <w:r w:rsidRPr="006817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0.70)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01AE5E3" w14:textId="62B0AE9E" w:rsidR="0068179D" w:rsidRPr="0068179D" w:rsidRDefault="00FE6A5C" w:rsidP="00FB148A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&lt;.001</w:t>
            </w:r>
          </w:p>
        </w:tc>
      </w:tr>
    </w:tbl>
    <w:p w14:paraId="60E3A224" w14:textId="757706D4" w:rsidR="000C6DBB" w:rsidRPr="0068179D" w:rsidRDefault="00C37679">
      <w:pPr>
        <w:rPr>
          <w:sz w:val="18"/>
          <w:szCs w:val="18"/>
        </w:rPr>
      </w:pPr>
      <w:r>
        <w:rPr>
          <w:sz w:val="18"/>
          <w:szCs w:val="18"/>
        </w:rPr>
        <w:t xml:space="preserve">CI, confidence interval; </w:t>
      </w:r>
      <w:r w:rsidR="0068179D" w:rsidRPr="0068179D">
        <w:rPr>
          <w:sz w:val="18"/>
          <w:szCs w:val="18"/>
        </w:rPr>
        <w:t>NS, not significant</w:t>
      </w:r>
      <w:r>
        <w:rPr>
          <w:sz w:val="18"/>
          <w:szCs w:val="18"/>
        </w:rPr>
        <w:t>; OR, odds ratio</w:t>
      </w:r>
      <w:r w:rsidR="006F76F2">
        <w:rPr>
          <w:sz w:val="18"/>
          <w:szCs w:val="18"/>
        </w:rPr>
        <w:t>; OR</w:t>
      </w:r>
      <w:r w:rsidR="006F76F2" w:rsidRPr="006F76F2">
        <w:rPr>
          <w:sz w:val="18"/>
          <w:szCs w:val="18"/>
          <w:vertAlign w:val="subscript"/>
        </w:rPr>
        <w:t>a</w:t>
      </w:r>
      <w:r w:rsidR="006F76F2">
        <w:rPr>
          <w:sz w:val="18"/>
          <w:szCs w:val="18"/>
        </w:rPr>
        <w:t>, adjusted odds ratio</w:t>
      </w:r>
      <w:r>
        <w:rPr>
          <w:sz w:val="18"/>
          <w:szCs w:val="18"/>
        </w:rPr>
        <w:t>.</w:t>
      </w:r>
    </w:p>
    <w:sectPr w:rsidR="000C6DBB" w:rsidRPr="0068179D" w:rsidSect="000C6D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F6A9B" w14:textId="77777777" w:rsidR="00100995" w:rsidRDefault="00100995" w:rsidP="000C6DBB">
      <w:pPr>
        <w:spacing w:line="240" w:lineRule="auto"/>
      </w:pPr>
      <w:r>
        <w:separator/>
      </w:r>
    </w:p>
  </w:endnote>
  <w:endnote w:type="continuationSeparator" w:id="0">
    <w:p w14:paraId="4A73660F" w14:textId="77777777" w:rsidR="00100995" w:rsidRDefault="00100995" w:rsidP="000C6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6837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27F8A3" w14:textId="7BF0F584" w:rsidR="000C6DBB" w:rsidRDefault="000C6DB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A18424" w14:textId="77777777" w:rsidR="000C6DBB" w:rsidRDefault="000C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4CE8B" w14:textId="77777777" w:rsidR="00100995" w:rsidRDefault="00100995" w:rsidP="000C6DBB">
      <w:pPr>
        <w:spacing w:line="240" w:lineRule="auto"/>
      </w:pPr>
      <w:r>
        <w:separator/>
      </w:r>
    </w:p>
  </w:footnote>
  <w:footnote w:type="continuationSeparator" w:id="0">
    <w:p w14:paraId="5FB9E2F7" w14:textId="77777777" w:rsidR="00100995" w:rsidRDefault="00100995" w:rsidP="000C6D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56"/>
    <w:rsid w:val="000950B2"/>
    <w:rsid w:val="000C6DBB"/>
    <w:rsid w:val="00100995"/>
    <w:rsid w:val="00394273"/>
    <w:rsid w:val="004A6FCD"/>
    <w:rsid w:val="0058354A"/>
    <w:rsid w:val="005C02AD"/>
    <w:rsid w:val="00674FB2"/>
    <w:rsid w:val="0068179D"/>
    <w:rsid w:val="006F76F2"/>
    <w:rsid w:val="00701556"/>
    <w:rsid w:val="007C235A"/>
    <w:rsid w:val="00834F17"/>
    <w:rsid w:val="009318B4"/>
    <w:rsid w:val="009C325F"/>
    <w:rsid w:val="00B8588F"/>
    <w:rsid w:val="00C37679"/>
    <w:rsid w:val="00C7234A"/>
    <w:rsid w:val="00FB148A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D6482"/>
  <w15:chartTrackingRefBased/>
  <w15:docId w15:val="{E31DC57D-3710-448C-AAE1-0939E1B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CD"/>
    <w:pPr>
      <w:spacing w:after="0" w:line="480" w:lineRule="auto"/>
    </w:pPr>
    <w:rPr>
      <w:bCs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56"/>
    <w:pPr>
      <w:keepNext/>
      <w:keepLines/>
      <w:spacing w:before="24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56"/>
    <w:rPr>
      <w:rFonts w:eastAsiaTheme="majorEastAsia" w:cstheme="majorBidi"/>
      <w:b/>
      <w:bCs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0C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D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BB"/>
    <w:rPr>
      <w:bCs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6D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BB"/>
    <w:rPr>
      <w:bCs/>
      <w:kern w:val="0"/>
      <w:sz w:val="20"/>
      <w:szCs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A6FCD"/>
    <w:pPr>
      <w:outlineLvl w:val="9"/>
    </w:pPr>
    <w:rPr>
      <w:bCs w:val="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A6F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A6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1397-D721-461D-87B3-533D4A83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Murcia</dc:creator>
  <cp:keywords/>
  <dc:description/>
  <cp:lastModifiedBy>Crystal Murcia</cp:lastModifiedBy>
  <cp:revision>6</cp:revision>
  <dcterms:created xsi:type="dcterms:W3CDTF">2024-08-15T00:56:00Z</dcterms:created>
  <dcterms:modified xsi:type="dcterms:W3CDTF">2024-09-06T14:29:00Z</dcterms:modified>
</cp:coreProperties>
</file>