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eastAsia" w:ascii="Times New Roman Regular" w:hAnsi="Times New Roman Regular" w:cs="Times New Roman Regular" w:eastAsiaTheme="minorEastAsia"/>
          <w:sz w:val="24"/>
          <w:szCs w:val="24"/>
          <w:lang w:eastAsia="zh-CN"/>
        </w:rPr>
      </w:pPr>
      <w:r>
        <w:rPr>
          <w:rFonts w:hint="eastAsia" w:ascii="Times New Roman Regular" w:hAnsi="Times New Roman Regular" w:cs="Times New Roman Regular" w:eastAsiaTheme="minorEastAsia"/>
          <w:sz w:val="24"/>
          <w:szCs w:val="24"/>
          <w:lang w:eastAsia="zh-CN"/>
        </w:rPr>
        <w:drawing>
          <wp:inline distT="0" distB="0" distL="114300" distR="114300">
            <wp:extent cx="5268595" cy="5321935"/>
            <wp:effectExtent l="0" t="0" r="14605" b="12065"/>
            <wp:docPr id="3" name="图片 3" descr="473088-Supplementery Figur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3088-Supplementery Figure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32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 xml:space="preserve">Supplementary Figure 1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ROC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 Curve of Patients with CRAB HAP infections in TGC Combination with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>CPS Regimen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gill sans" w:cs="Times New Roman Regular"/>
          <w:b/>
          <w:bCs/>
          <w:i w:val="0"/>
          <w:iCs/>
          <w:kern w:val="0"/>
          <w:sz w:val="24"/>
          <w:szCs w:val="24"/>
          <w:lang w:val="en-US" w:eastAsia="zh-CN" w:bidi="ar"/>
        </w:rPr>
        <w:t>Abbreviations</w:t>
      </w:r>
      <w:r>
        <w:rPr>
          <w:rFonts w:hint="default" w:ascii="Times New Roman Regular" w:hAnsi="Times New Roman Regular" w:eastAsia="gill sans" w:cs="Times New Roman Regular"/>
          <w:b/>
          <w:i w:val="0"/>
          <w:iCs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CRAB,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c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arbapenem-resistant </w:t>
      </w:r>
      <w:r>
        <w:rPr>
          <w:rFonts w:hint="default" w:ascii="Times New Roman Regular" w:hAnsi="Times New Roman Regular" w:cs="Times New Roman Regular"/>
          <w:i/>
          <w:iCs/>
          <w:sz w:val="24"/>
          <w:szCs w:val="24"/>
          <w:lang w:val="en-US" w:eastAsia="zh-CN"/>
        </w:rPr>
        <w:t>Acinetobacter baumannii</w:t>
      </w:r>
      <w:r>
        <w:rPr>
          <w:rFonts w:hint="default" w:ascii="Times New Roman Regular" w:hAnsi="Times New Roman Regular" w:cs="Times New Roman Regular"/>
          <w:i w:val="0"/>
          <w:iCs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HAP, hospital-acquired pneumonia; TGC, tigecycline; CPS, cefoperazone/sulbactam.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gill sans" w:cs="Times New Roman"/>
          <w:b w:val="0"/>
          <w:bCs w:val="0"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>Supplementary Table 1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Characteristics of Patients with CRAB HAP Receiving D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ifferent Doses of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TGC Monotherapy Regimens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696"/>
        <w:gridCol w:w="1816"/>
        <w:gridCol w:w="94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Characteristics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SDT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= 43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HDT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= 52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value</w:t>
            </w:r>
          </w:p>
        </w:tc>
      </w:tr>
      <w:tr>
        <w:trPr>
          <w:trHeight w:val="23" w:hRule="atLeast"/>
          <w:tblHeader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Gender, Male,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(%)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28 (65.1)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37 (71.2)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0.529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Age/years (M±SD)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67.2 ± 16.6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64.6 ± 13.1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0.402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BMI (IQR)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21.9 (20.6, 3.7)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21.3 (19.9, 24.6)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0.731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BMI,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&lt;24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33 (76.7)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36 (69.2)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0.442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[24,27.9]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 (20.9)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 (23.1)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≧28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 (2.3)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 (7.7)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CCI score (IQR)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 (0, 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 (0, 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0.446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CCI score,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&lt;2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 (58.1)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 (48.1)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0.328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≧2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18 (41.9)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27 (51.9)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SOFA score (IQR)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5 (4, 11) 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 (5, 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0.994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SOFA s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core,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&lt;7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28 (65.1)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33 (63.5)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0.867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≧7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15 (34.9)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 (36.5)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ICU admission,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27 (62.8)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27 (51.9)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0.287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MV,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 (44.2)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 (46.2)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0.848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CRRT,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 (9.3)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 (1.9)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0.254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  <w:tblHeader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Shock,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 (37.2)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17 (32.7)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0.645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gill sans" w:cs="Times New Roman Regular"/>
          <w:b/>
          <w:bCs/>
          <w:i w:val="0"/>
          <w:iCs/>
          <w:kern w:val="0"/>
          <w:sz w:val="24"/>
          <w:szCs w:val="24"/>
          <w:lang w:val="en-US" w:eastAsia="zh-CN" w:bidi="ar"/>
        </w:rPr>
        <w:t xml:space="preserve">Notes: 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>Data are the number (%) of patients, median (interquartile range, IQR), or mean ± standard</w:t>
      </w:r>
      <w:r>
        <w:rPr>
          <w:rFonts w:hint="default" w:ascii="Times New Roman Regular" w:hAnsi="Times New Roman Regular" w:eastAsia="宋体" w:cs="Times New Roman Regular"/>
          <w:b w:val="0"/>
          <w:bCs w:val="0"/>
          <w:i w:val="0"/>
          <w:iCs w:val="0"/>
          <w:sz w:val="24"/>
          <w:szCs w:val="24"/>
          <w:highlight w:val="none"/>
          <w:vertAlign w:val="baseline"/>
          <w:lang w:val="en-US" w:eastAsia="zh-CN"/>
        </w:rPr>
        <w:t xml:space="preserve"> (M±SD)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 xml:space="preserve"> deviation.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gill sans" w:cs="Times New Roman Regular"/>
          <w:b/>
          <w:bCs/>
          <w:i w:val="0"/>
          <w:iCs/>
          <w:kern w:val="0"/>
          <w:sz w:val="24"/>
          <w:szCs w:val="24"/>
          <w:lang w:val="en-US" w:eastAsia="zh-CN" w:bidi="ar"/>
        </w:rPr>
        <w:t>Abbreviations</w:t>
      </w:r>
      <w:r>
        <w:rPr>
          <w:rFonts w:hint="default" w:ascii="Times New Roman Regular" w:hAnsi="Times New Roman Regular" w:eastAsia="gill sans" w:cs="Times New Roman Regular"/>
          <w:b/>
          <w:i w:val="0"/>
          <w:iCs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CRAB,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c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arbapenem-resistant </w:t>
      </w:r>
      <w:r>
        <w:rPr>
          <w:rFonts w:hint="default" w:ascii="Times New Roman Regular" w:hAnsi="Times New Roman Regular" w:cs="Times New Roman Regular"/>
          <w:i/>
          <w:iCs/>
          <w:sz w:val="24"/>
          <w:szCs w:val="24"/>
          <w:lang w:val="en-US" w:eastAsia="zh-CN"/>
        </w:rPr>
        <w:t>Acinetobacter baumannii</w:t>
      </w:r>
      <w:r>
        <w:rPr>
          <w:rFonts w:hint="default" w:ascii="Times New Roman Regular" w:hAnsi="Times New Roman Regular" w:cs="Times New Roman Regular"/>
          <w:i w:val="0"/>
          <w:iCs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HAP, hospital-acquired pneumonia; TGC, tigecycline; </w:t>
      </w:r>
      <w:r>
        <w:rPr>
          <w:rStyle w:val="5"/>
          <w:rFonts w:hint="default" w:ascii="Times New Roman Regular" w:hAnsi="Times New Roman Regular" w:eastAsia="宋体" w:cs="Times New Roman Regular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rtl w:val="0"/>
          <w:cs w:val="0"/>
          <w:lang w:val="en-US" w:eastAsia="zh-CN"/>
        </w:rPr>
        <w:t xml:space="preserve">SDT,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standard-dose-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tigecycline;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HDT, High-Dose-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tigecycline; </w:t>
      </w:r>
      <w:r>
        <w:rPr>
          <w:rFonts w:hint="default" w:ascii="Times New Roman Regular" w:hAnsi="Times New Roman Regular" w:eastAsia="gill sans" w:cs="Times New Roman Regular"/>
          <w:b w:val="0"/>
          <w:bCs/>
          <w:i w:val="0"/>
          <w:iCs/>
          <w:kern w:val="0"/>
          <w:sz w:val="24"/>
          <w:szCs w:val="24"/>
          <w:lang w:val="en-US" w:eastAsia="zh-CN" w:bidi="ar"/>
        </w:rPr>
        <w:t>BMI, Body Mass Index; CCI, Charlson comorbidity index; SOFA, Sequential Organ Failure Assessment; ICU, intensive care unit; MV, Mechanical Ventilation; CRRT, Continuous Renal Replacement Therapy.</w:t>
      </w:r>
      <w:r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" w:hAnsi="Times New Roman" w:eastAsia="gill sans" w:cs="Times New Roman"/>
          <w:b w:val="0"/>
          <w:bCs/>
          <w:i w:val="0"/>
          <w:iCs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>Supplementary Table 2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 The Clinical Outcome of Different Doses of TGC Monotheraphy Regimens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816"/>
        <w:gridCol w:w="1936"/>
        <w:gridCol w:w="94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Characteristics</w:t>
            </w:r>
          </w:p>
        </w:tc>
        <w:tc>
          <w:tcPr>
            <w:tcW w:w="0" w:type="auto"/>
            <w:tcBorders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SDT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= 43</w:t>
            </w:r>
          </w:p>
        </w:tc>
        <w:tc>
          <w:tcPr>
            <w:tcW w:w="0" w:type="auto"/>
            <w:tcBorders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HDT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= 52</w:t>
            </w:r>
          </w:p>
        </w:tc>
        <w:tc>
          <w:tcPr>
            <w:tcW w:w="0" w:type="auto"/>
            <w:tcBorders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Baseline (IQR)</w:t>
            </w:r>
          </w:p>
        </w:tc>
        <w:tc>
          <w:tcPr>
            <w:tcW w:w="0" w:type="auto"/>
            <w:tcBorders>
              <w:top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WBC, ×10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26 (23.4, 32)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27.3 (20.2, 35.6)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0.814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CRP, mg/dL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70.9 (56.4, 110)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72.5 (41, 124)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0.123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PCT, ng/mL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7.8 (3.9, 13)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4.7 (3.6, 10.9)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0.285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ALT, U/L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9.6 (7.95, 11.5)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8.9 (7.6, 15.1)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0.942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TBIL, μmol/L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1.32 (1.21, 2.07)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1.27 (1.2, 3.0)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0.172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Cr, μmol/L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63.1 (56, 68)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64.3 (53.6, 67.4)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0.588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Hb, g/L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96 (89.5, 111.5)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96 (90, 106)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0.799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PLT, ×10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269 (114, 316)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332.5 (146, 359)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0.917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Variation (IQR)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WBC, ×10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 (2, 10)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9.09 (4.02, 12.55)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0.860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CRP, mg/dL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46 (15.77, 70.5)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46.6 (14, 68)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0.981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PCT, ng/mL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4.1 (1.68, 8.2)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2.05 (1.6, 6.38)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0.550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ALT, U/L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 (14.4, 31.7)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28.25 (12.1, 52)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0.759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TBIL, μmol/L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0.2 (0.145, 2.5)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0.2 (0.13, 1.18)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0.163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Cr, μmol/L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103 (42.5, 122)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89.5 (42, 130)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0.945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Hb, g/L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 (13.5, 20)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17 (11, 25)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0.826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PLT, ×10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80 (72, 110)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82.5 (75, 113)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0.627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LOS, days (IQR)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 (21, 44.5)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26 (21.5, 38.5)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0.994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Thirty, Mortality,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 (7)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 (5.8)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Ninety, Mortality,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 (20.9)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 (11.5)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0.211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gill sans" w:cs="Times New Roman Regular"/>
          <w:b/>
          <w:bCs/>
          <w:i w:val="0"/>
          <w:iCs/>
          <w:kern w:val="0"/>
          <w:sz w:val="24"/>
          <w:szCs w:val="24"/>
          <w:lang w:val="en-US" w:eastAsia="zh-CN" w:bidi="ar"/>
        </w:rPr>
        <w:t xml:space="preserve">Notes: 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>Data are the number (%) of patients, median (interquartile range, IQR), or mean ± standard</w:t>
      </w:r>
      <w:r>
        <w:rPr>
          <w:rFonts w:hint="default" w:ascii="Times New Roman Regular" w:hAnsi="Times New Roman Regular" w:eastAsia="宋体" w:cs="Times New Roman Regular"/>
          <w:b w:val="0"/>
          <w:bCs w:val="0"/>
          <w:i w:val="0"/>
          <w:iCs w:val="0"/>
          <w:sz w:val="24"/>
          <w:szCs w:val="24"/>
          <w:highlight w:val="none"/>
          <w:vertAlign w:val="baseline"/>
          <w:lang w:val="en-US" w:eastAsia="zh-CN"/>
        </w:rPr>
        <w:t xml:space="preserve"> (M±SD)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 xml:space="preserve"> deviation.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gill sans" w:cs="Times New Roman Regular"/>
          <w:b/>
          <w:bCs/>
          <w:i w:val="0"/>
          <w:iCs/>
          <w:kern w:val="0"/>
          <w:sz w:val="24"/>
          <w:szCs w:val="24"/>
          <w:lang w:val="en-US" w:eastAsia="zh-CN" w:bidi="ar"/>
        </w:rPr>
        <w:t>Abbreviations</w:t>
      </w:r>
      <w:r>
        <w:rPr>
          <w:rFonts w:hint="default" w:ascii="Times New Roman Regular" w:hAnsi="Times New Roman Regular" w:eastAsia="gill sans" w:cs="Times New Roman Regular"/>
          <w:b/>
          <w:i w:val="0"/>
          <w:iCs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TGC, tigecycline; </w:t>
      </w:r>
      <w:r>
        <w:rPr>
          <w:rStyle w:val="5"/>
          <w:rFonts w:hint="default" w:ascii="Times New Roman Regular" w:hAnsi="Times New Roman Regular" w:eastAsia="宋体" w:cs="Times New Roman Regular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rtl w:val="0"/>
          <w:cs w:val="0"/>
          <w:lang w:val="en-US" w:eastAsia="zh-CN"/>
        </w:rPr>
        <w:t xml:space="preserve">SDT,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standard-dose-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tigecycline;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HDT, High-Dose-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gill sans" w:cs="Times New Roman Regular"/>
          <w:b/>
          <w:i w:val="0"/>
          <w:i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tigecycline; 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>WBC, white blood cell; CRP, C-reactive protein; PCT, procalcitonin; ALT, alanine aminotransferase; TBIL, total bilirubin; Cr, creatinine; Hb, hemoglobin; PLT, procalcitonin; LOS, length of hospital stays.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rPr>
          <w:rFonts w:hint="default" w:ascii="Times New Roman Regular" w:hAnsi="Times New Roman Regular" w:cs="Times New Roman Regular" w:eastAsiaTheme="minorEastAsia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>Supplementary Table 3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Characteristics of Patients with CRAB HAP Receiving D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ifferent Doses of TGC Combined with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  <w:t>CPS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 Regimens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644"/>
        <w:gridCol w:w="1683"/>
        <w:gridCol w:w="94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Characteristics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SDT with </w:t>
            </w:r>
            <w:r>
              <w:rPr>
                <w:rFonts w:hint="default" w:ascii="Times New Roman Regular" w:hAnsi="Times New Roman Regular" w:cs="Times New Roman Regular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CPS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= 59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HDT with CPS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= 26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Gender, Male,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41 (69.5)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22 (84.6)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0.142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Age/years (IQR)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76 (63, 88)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69.5 (59, 79)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0.157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2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BMI, M±SD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22.6 ± 3.0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24.0 ± 4.3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BMI,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&lt;24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39 (66.1)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 (61.5)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0.006</w:t>
            </w: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highlight w:val="none"/>
                <w:vertAlign w:val="superscript"/>
                <w:lang w:val="en-US" w:eastAsia="zh-CN"/>
              </w:rPr>
              <w:t>**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highlight w:val="none"/>
                <w:vertAlign w:val="superscript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[24,27.9]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 (33.9)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 (23.1)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≧28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 (0)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 (15.4)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CCI score (IQR)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 (1, 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 (1, 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0.324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CCI score,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&lt;2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 (39)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 (38.5)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0.964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≧2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36 (61)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 (61.5)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SOFA score, M±SD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9.2 ± 3.4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7.9 ± 4.4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0.159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SOFA acore,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&lt;7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 (18.6)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 (46.2)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0.009</w:t>
            </w: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highlight w:val="none"/>
                <w:vertAlign w:val="superscript"/>
                <w:lang w:val="en-US" w:eastAsia="zh-CN"/>
              </w:rPr>
              <w:t>**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highlight w:val="none"/>
                <w:vertAlign w:val="superscript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≧7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48 (81.4)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 (53.8)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ICU admission,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56 (94.9)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22 (84.6)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0.245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MV,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55 (93.2)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19 (73.1)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0.028</w:t>
            </w: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4"/>
                <w:szCs w:val="24"/>
                <w:highlight w:val="none"/>
                <w:vertAlign w:val="superscript"/>
                <w:lang w:val="en-US" w:eastAsia="zh-CN"/>
              </w:rPr>
              <w:t>*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highlight w:val="none"/>
                <w:vertAlign w:val="superscript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CRRT,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17 (28.8)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 (19.2)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0.353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3" w:hRule="atLeast"/>
        </w:trPr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Shock,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37 (62.7)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 (46.2)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gill sans" w:cs="Times New Roman Regular"/>
          <w:b/>
          <w:bCs/>
          <w:i w:val="0"/>
          <w:iCs/>
          <w:kern w:val="0"/>
          <w:sz w:val="24"/>
          <w:szCs w:val="24"/>
          <w:lang w:val="en-US" w:eastAsia="zh-CN" w:bidi="ar"/>
        </w:rPr>
        <w:t xml:space="preserve">Notes: 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>Data are the number (%) of patients, median (interquartile range, IQR), or mean ± standard</w:t>
      </w:r>
      <w:r>
        <w:rPr>
          <w:rFonts w:hint="default" w:ascii="Times New Roman Regular" w:hAnsi="Times New Roman Regular" w:eastAsia="宋体" w:cs="Times New Roman Regular"/>
          <w:b w:val="0"/>
          <w:bCs w:val="0"/>
          <w:i w:val="0"/>
          <w:iCs w:val="0"/>
          <w:sz w:val="24"/>
          <w:szCs w:val="24"/>
          <w:highlight w:val="none"/>
          <w:vertAlign w:val="baseline"/>
          <w:lang w:val="en-US" w:eastAsia="zh-CN"/>
        </w:rPr>
        <w:t xml:space="preserve"> (M±SD)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 xml:space="preserve"> deviation. </w:t>
      </w: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  <w:vertAlign w:val="superscript"/>
          <w:lang w:val="en-US" w:eastAsia="zh-CN"/>
        </w:rPr>
        <w:t>*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 Regular" w:hAnsi="Times New Roman Regular" w:eastAsia="gill sans" w:cs="Times New Roman Regular"/>
          <w:b w:val="0"/>
          <w:bCs w:val="0"/>
          <w:i/>
          <w:iCs w:val="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 xml:space="preserve">&lt; 0.05, </w:t>
      </w:r>
      <w:r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  <w:vertAlign w:val="superscript"/>
          <w:lang w:val="en-US" w:eastAsia="zh-CN"/>
        </w:rPr>
        <w:t xml:space="preserve">** </w:t>
      </w:r>
      <w:r>
        <w:rPr>
          <w:rFonts w:hint="default" w:ascii="Times New Roman Regular" w:hAnsi="Times New Roman Regular" w:eastAsia="gill sans" w:cs="Times New Roman Regular"/>
          <w:b w:val="0"/>
          <w:bCs w:val="0"/>
          <w:i/>
          <w:iCs w:val="0"/>
          <w:kern w:val="0"/>
          <w:sz w:val="24"/>
          <w:szCs w:val="24"/>
          <w:lang w:val="en-US" w:eastAsia="zh-CN" w:bidi="ar"/>
        </w:rPr>
        <w:t xml:space="preserve">P 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>&lt; 0.01.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leftChars="0"/>
        <w:jc w:val="both"/>
        <w:textAlignment w:val="auto"/>
        <w:rPr>
          <w:rFonts w:hint="default" w:ascii="Times New Roman Regular" w:hAnsi="Times New Roman Regular" w:eastAsia="gill sans" w:cs="Times New Roman Regular"/>
          <w:b w:val="0"/>
          <w:bCs/>
          <w:i w:val="0"/>
          <w:i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gill sans" w:cs="Times New Roman Regular"/>
          <w:b/>
          <w:bCs/>
          <w:i w:val="0"/>
          <w:iCs/>
          <w:kern w:val="0"/>
          <w:sz w:val="24"/>
          <w:szCs w:val="24"/>
          <w:lang w:val="en-US" w:eastAsia="zh-CN" w:bidi="ar"/>
        </w:rPr>
        <w:t>Abbreviations</w:t>
      </w:r>
      <w:r>
        <w:rPr>
          <w:rFonts w:hint="default" w:ascii="Times New Roman Regular" w:hAnsi="Times New Roman Regular" w:eastAsia="gill sans" w:cs="Times New Roman Regular"/>
          <w:b/>
          <w:i w:val="0"/>
          <w:iCs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CRAB,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c</w:t>
      </w:r>
      <w:r>
        <w:rPr>
          <w:rFonts w:hint="default" w:ascii="Times New Roman Regular" w:hAnsi="Times New Roman Regular" w:cs="Times New Roman Regular"/>
          <w:sz w:val="24"/>
          <w:szCs w:val="24"/>
          <w:lang w:val="en-US" w:eastAsia="zh-CN"/>
        </w:rPr>
        <w:t xml:space="preserve">arbapenem-resistant </w:t>
      </w:r>
      <w:r>
        <w:rPr>
          <w:rFonts w:hint="default" w:ascii="Times New Roman Regular" w:hAnsi="Times New Roman Regular" w:cs="Times New Roman Regular"/>
          <w:i/>
          <w:iCs/>
          <w:sz w:val="24"/>
          <w:szCs w:val="24"/>
          <w:lang w:val="en-US" w:eastAsia="zh-CN"/>
        </w:rPr>
        <w:t>Acinetobacter baumannii</w:t>
      </w:r>
      <w:r>
        <w:rPr>
          <w:rFonts w:hint="default" w:ascii="Times New Roman Regular" w:hAnsi="Times New Roman Regular" w:cs="Times New Roman Regular"/>
          <w:i w:val="0"/>
          <w:iCs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HAP, hospital-acquired pneumonia; TGC, tigecycline, CPS, cefoperazone/sulbactam; </w:t>
      </w:r>
      <w:r>
        <w:rPr>
          <w:rStyle w:val="5"/>
          <w:rFonts w:hint="default" w:ascii="Times New Roman Regular" w:hAnsi="Times New Roman Regular" w:eastAsia="宋体" w:cs="Times New Roman Regular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rtl w:val="0"/>
          <w:cs w:val="0"/>
          <w:lang w:val="en-US" w:eastAsia="zh-CN"/>
        </w:rPr>
        <w:t xml:space="preserve">SDT,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standard-dose-TGC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;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HDT, High-Dose-TGC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; </w:t>
      </w:r>
      <w:r>
        <w:rPr>
          <w:rFonts w:hint="default" w:ascii="Times New Roman Regular" w:hAnsi="Times New Roman Regular" w:eastAsia="gill sans" w:cs="Times New Roman Regular"/>
          <w:b w:val="0"/>
          <w:bCs/>
          <w:i w:val="0"/>
          <w:iCs/>
          <w:kern w:val="0"/>
          <w:sz w:val="24"/>
          <w:szCs w:val="24"/>
          <w:lang w:val="en-US" w:eastAsia="zh-CN" w:bidi="ar"/>
        </w:rPr>
        <w:t>BMI, Body Mass Index; CCI, Charlson comorbidity index; SOFA, Sequential Organ Failure Assessment; ICU, intensive care unit; MV, Mechanical Ventilation; CRRT, Continuous Renal Replacement Therapy.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 Regular" w:hAnsi="Times New Roman Regular" w:eastAsia="宋体" w:cs="Times New Roman Regular"/>
          <w:b/>
          <w:bCs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 xml:space="preserve">Supplementary Table 4 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The Clinical Outcome of Different Dose TGC Combined with 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highlight w:val="none"/>
          <w:lang w:val="en-US" w:eastAsia="zh-CN"/>
        </w:rPr>
        <w:t>CPS</w:t>
      </w:r>
      <w:r>
        <w:rPr>
          <w:rFonts w:hint="default" w:ascii="Times New Roman Regular" w:hAnsi="Times New Roman Regular" w:eastAsia="宋体" w:cs="Times New Roman Regular"/>
          <w:b w:val="0"/>
          <w:bCs w:val="0"/>
          <w:sz w:val="24"/>
          <w:szCs w:val="24"/>
          <w:highlight w:val="none"/>
          <w:lang w:val="en-US" w:eastAsia="zh-CN"/>
        </w:rPr>
        <w:t xml:space="preserve"> Regimens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1936"/>
        <w:gridCol w:w="1936"/>
        <w:gridCol w:w="94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Characteristics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SDT with CPS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n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= 59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HDT with CPS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= 26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P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Baseline</w:t>
            </w: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WBC, M±SD, ×10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19.15 ± 6.54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17.65 ± 6.02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0.322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CRP, M±SD, mg/dL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146.0 ± 92.1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143.8 ± 81.9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PCT, IQR, ng/mL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 (0.65, 16.13)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3.99 (0.42, 23.00)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0.199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ALT, IQR, U/L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 (10.5, 32.5)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16.9 (8, 25)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0.838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TBIL, IQR, μmol/L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3.04 (1.72, 5.7)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7.81 (3, 13)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Cr, IQR, μmol/L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48 (33.2, 73)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47.5 (40, 71)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0.939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Hb, M±SD, g/L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112.8 ± 22.2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116.4 ± 24.5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0.512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PLT, M±SD, ×10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309.97 ± 133.6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256.8 ± 103.4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0.075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Variation (IQR)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WBC, ×10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7.14 (4.25, 9.78)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8.51 (3.9, 12.7)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0.595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CRP, mg/dL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78.6 (18.5, 111.8)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103.4 (11, 165.3)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0.398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PCT, ng/mL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2.24 (0.41, 6.8)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2.9 (0.14, 13)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0.508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ALT, U/L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 (6, 52)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17.5 (11.3, 38)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0.751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TBIL, μmol/L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2.1 (0.8, 5.9)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5.95 (0.8, 14)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0.289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Cr, μmol/L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23 (11.5, 44)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50.65 (24, 80)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0.555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Hb, g/L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 (6, 52)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 (11, 27)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0.632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PLT, ×10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/L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132 (52.5, 208.5)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128 (59, 221)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0.919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LOS, IQR, days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31 (20.5, 47.0)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 (16, 36)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0.310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Thirty,Mortality,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(12, 20.3)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(2, 7.7)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0.258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Ninety,Mortality,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n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i/>
                <w:i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(%)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(18, 30.5)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(4, 15.4)</w:t>
            </w:r>
          </w:p>
        </w:tc>
        <w:tc>
          <w:tcPr>
            <w:tcW w:w="0" w:type="auto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0.142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gill sans" w:cs="Times New Roman Regular"/>
          <w:b/>
          <w:bCs/>
          <w:i w:val="0"/>
          <w:iCs/>
          <w:kern w:val="0"/>
          <w:sz w:val="24"/>
          <w:szCs w:val="24"/>
          <w:lang w:val="en-US" w:eastAsia="zh-CN" w:bidi="ar"/>
        </w:rPr>
        <w:t xml:space="preserve">Notes: 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>Data are the number (%) of patients, median (interquartile range, IQR), or mean ± standard</w:t>
      </w:r>
      <w:r>
        <w:rPr>
          <w:rFonts w:hint="default" w:ascii="Times New Roman Regular" w:hAnsi="Times New Roman Regular" w:eastAsia="宋体" w:cs="Times New Roman Regular"/>
          <w:b w:val="0"/>
          <w:bCs w:val="0"/>
          <w:i w:val="0"/>
          <w:iCs w:val="0"/>
          <w:sz w:val="24"/>
          <w:szCs w:val="24"/>
          <w:highlight w:val="none"/>
          <w:vertAlign w:val="baseline"/>
          <w:lang w:val="en-US" w:eastAsia="zh-CN"/>
        </w:rPr>
        <w:t xml:space="preserve"> (M±SD)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 xml:space="preserve"> deviation.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gill sans" w:cs="Times New Roman Regular"/>
          <w:b/>
          <w:bCs/>
          <w:i w:val="0"/>
          <w:iCs/>
          <w:kern w:val="0"/>
          <w:sz w:val="24"/>
          <w:szCs w:val="24"/>
          <w:lang w:val="en-US" w:eastAsia="zh-CN" w:bidi="ar"/>
        </w:rPr>
        <w:t>Abbreviations</w:t>
      </w:r>
      <w:r>
        <w:rPr>
          <w:rFonts w:hint="default" w:ascii="Times New Roman Regular" w:hAnsi="Times New Roman Regular" w:eastAsia="gill sans" w:cs="Times New Roman Regular"/>
          <w:b/>
          <w:i w:val="0"/>
          <w:iCs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TGC, tigecycline; CPS, cefoperazone/sulbactam; </w:t>
      </w:r>
      <w:r>
        <w:rPr>
          <w:rStyle w:val="5"/>
          <w:rFonts w:hint="default" w:ascii="Times New Roman Regular" w:hAnsi="Times New Roman Regular" w:eastAsia="宋体" w:cs="Times New Roman Regular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rtl w:val="0"/>
          <w:cs w:val="0"/>
          <w:lang w:val="en-US" w:eastAsia="zh-CN"/>
        </w:rPr>
        <w:t xml:space="preserve">SDT,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standard-dose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 Regular" w:hAnsi="Times New Roman Regular" w:eastAsia="gill sans" w:cs="Times New Roman Regular"/>
          <w:b/>
          <w:i w:val="0"/>
          <w:iCs/>
          <w:kern w:val="0"/>
          <w:sz w:val="24"/>
          <w:szCs w:val="24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-TGC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;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HDT, High-Dose-TGC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; </w:t>
      </w:r>
      <w:r>
        <w:rPr>
          <w:rFonts w:hint="default" w:ascii="Times New Roman Regular" w:hAnsi="Times New Roman Regular" w:eastAsia="gill sans" w:cs="Times New Roman Regular"/>
          <w:b w:val="0"/>
          <w:bCs w:val="0"/>
          <w:i w:val="0"/>
          <w:iCs/>
          <w:kern w:val="0"/>
          <w:sz w:val="24"/>
          <w:szCs w:val="24"/>
          <w:lang w:val="en-US" w:eastAsia="zh-CN" w:bidi="ar"/>
        </w:rPr>
        <w:t>WBC, white blood cell; CRP, C-reactive protein; PCT, procalcitonin; ALT, alanine aminotransferase; TBIL, total bilirubin; Cr, creatinine; Hb, hemoglobin; PLT, procalcitonin; LOS, length of hospital stays.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 Regular" w:hAnsi="Times New Roman Regular" w:eastAsia="宋体" w:cs="Times New Roman Regular"/>
          <w:color w:val="auto"/>
          <w:kern w:val="0"/>
          <w:sz w:val="24"/>
          <w:szCs w:val="24"/>
          <w:lang w:val="en-US" w:eastAsia="zh-CN" w:bidi="ar"/>
        </w:rPr>
      </w:pPr>
    </w:p>
    <w:p>
      <w:pPr>
        <w:jc w:val="both"/>
        <w:rPr>
          <w:rFonts w:hint="default" w:ascii="Times New Roman Regular" w:hAnsi="Times New Roman Regular" w:cs="Times New Roman Regular"/>
        </w:rPr>
      </w:pPr>
    </w:p>
    <w:p>
      <w:pPr>
        <w:jc w:val="both"/>
        <w:rPr>
          <w:rFonts w:hint="default" w:ascii="Times New Roman Regular" w:hAnsi="Times New Roman Regular" w:cs="Times New Roman Regular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gill sans">
    <w:panose1 w:val="020B0502020104020203"/>
    <w:charset w:val="00"/>
    <w:family w:val="auto"/>
    <w:pitch w:val="default"/>
    <w:sig w:usb0="80000267" w:usb1="00000000" w:usb2="00000000" w:usb3="00000000" w:csb0="200001F7" w:csb1="CFFE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68649"/>
    <w:rsid w:val="1FF3435F"/>
    <w:rsid w:val="27FE6E57"/>
    <w:rsid w:val="2FFF83E8"/>
    <w:rsid w:val="2FFFAED5"/>
    <w:rsid w:val="2FFFE44F"/>
    <w:rsid w:val="3FD68649"/>
    <w:rsid w:val="3FFEC287"/>
    <w:rsid w:val="4DFF437B"/>
    <w:rsid w:val="5DFAA936"/>
    <w:rsid w:val="5EFDFF87"/>
    <w:rsid w:val="5F6F58F0"/>
    <w:rsid w:val="697ED7CD"/>
    <w:rsid w:val="6C270AFD"/>
    <w:rsid w:val="6D7B662D"/>
    <w:rsid w:val="6DD76474"/>
    <w:rsid w:val="6FFFE085"/>
    <w:rsid w:val="727B970F"/>
    <w:rsid w:val="73FF5A7B"/>
    <w:rsid w:val="74D6361A"/>
    <w:rsid w:val="776BE0B6"/>
    <w:rsid w:val="777D651D"/>
    <w:rsid w:val="77FF9492"/>
    <w:rsid w:val="7BBB9024"/>
    <w:rsid w:val="7BFBDF2E"/>
    <w:rsid w:val="7D7F4B3C"/>
    <w:rsid w:val="7D82A6CE"/>
    <w:rsid w:val="7DA56F36"/>
    <w:rsid w:val="7EFFB553"/>
    <w:rsid w:val="7F7B9BCE"/>
    <w:rsid w:val="7F7EADC1"/>
    <w:rsid w:val="7FFCA22D"/>
    <w:rsid w:val="7FFDD866"/>
    <w:rsid w:val="7FFEDEF4"/>
    <w:rsid w:val="7FFFEBA0"/>
    <w:rsid w:val="B0BEF7C1"/>
    <w:rsid w:val="B7E9948D"/>
    <w:rsid w:val="B83FEB09"/>
    <w:rsid w:val="BFEF4D15"/>
    <w:rsid w:val="CD9DC64B"/>
    <w:rsid w:val="CFBB2E51"/>
    <w:rsid w:val="D7FF4CB4"/>
    <w:rsid w:val="DF6FC713"/>
    <w:rsid w:val="DFBDC36E"/>
    <w:rsid w:val="DFEFF337"/>
    <w:rsid w:val="DFF68D0B"/>
    <w:rsid w:val="DFFF48A7"/>
    <w:rsid w:val="E63FDDD1"/>
    <w:rsid w:val="E76BE8AC"/>
    <w:rsid w:val="ECDDCB7E"/>
    <w:rsid w:val="EFAF2C46"/>
    <w:rsid w:val="F2FF4E39"/>
    <w:rsid w:val="F3EF59C8"/>
    <w:rsid w:val="F5DFB45F"/>
    <w:rsid w:val="F67FBA4B"/>
    <w:rsid w:val="F6BF9763"/>
    <w:rsid w:val="F77D2D79"/>
    <w:rsid w:val="F7EF2E1A"/>
    <w:rsid w:val="F7EFFC3C"/>
    <w:rsid w:val="F8BD6B0B"/>
    <w:rsid w:val="FB6A09D9"/>
    <w:rsid w:val="FDDF3CC9"/>
    <w:rsid w:val="FDF4A20E"/>
    <w:rsid w:val="FF7F03A7"/>
    <w:rsid w:val="FFC663AD"/>
    <w:rsid w:val="FFDB7C90"/>
    <w:rsid w:val="FFFD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2024-03-25T21:26:00Z</dcterms:created>
  <dc:creator>Sunshine 晓彤</dc:creator>
  <cp:lastModifiedBy>Sunshine 晓彤</cp:lastModifiedBy>
  <dcterms:modified xsi:type="dcterms:W3CDTF">2024-09-10T22:54:04Z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7E6AA9D1D98E9C018035FC65C0B1A60C_41</vt:lpwstr>
  </property>
</Properties>
</file>