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AA515" w14:textId="77777777" w:rsidR="00060843" w:rsidRPr="007F4CFF" w:rsidRDefault="00060843" w:rsidP="00060843">
      <w:pPr>
        <w:pageBreakBefore/>
        <w:jc w:val="center"/>
        <w:rPr>
          <w:rFonts w:eastAsia="標楷體" w:cstheme="minorHAnsi"/>
          <w:b/>
          <w:bCs/>
          <w:kern w:val="0"/>
          <w:sz w:val="32"/>
          <w:szCs w:val="32"/>
        </w:rPr>
      </w:pPr>
      <w:bookmarkStart w:id="0" w:name="_Hlk129099899"/>
      <w:r w:rsidRPr="007F4CFF">
        <w:rPr>
          <w:rFonts w:eastAsia="標楷體" w:cstheme="minorHAnsi"/>
          <w:b/>
          <w:bCs/>
          <w:kern w:val="0"/>
          <w:sz w:val="32"/>
          <w:szCs w:val="32"/>
        </w:rPr>
        <w:t>Supplementary materials</w:t>
      </w:r>
    </w:p>
    <w:p w14:paraId="5955BDC0" w14:textId="77777777" w:rsidR="00060843" w:rsidRPr="007F4CFF" w:rsidRDefault="00060843" w:rsidP="00060843">
      <w:pPr>
        <w:rPr>
          <w:rFonts w:eastAsia="標楷體" w:cstheme="minorHAnsi"/>
          <w:kern w:val="0"/>
          <w:szCs w:val="24"/>
        </w:rPr>
      </w:pPr>
    </w:p>
    <w:p w14:paraId="3066BBF9" w14:textId="1FC38236" w:rsidR="00DC0A31" w:rsidRPr="007F4CFF" w:rsidRDefault="00DC0A31" w:rsidP="00060843">
      <w:pPr>
        <w:rPr>
          <w:rFonts w:eastAsia="標楷體" w:cstheme="minorHAnsi"/>
          <w:b/>
          <w:bCs/>
          <w:sz w:val="28"/>
          <w:szCs w:val="28"/>
        </w:rPr>
      </w:pPr>
      <w:r w:rsidRPr="007F4CFF">
        <w:rPr>
          <w:rFonts w:eastAsia="標楷體" w:cstheme="minorHAnsi"/>
          <w:b/>
          <w:bCs/>
          <w:kern w:val="0"/>
          <w:sz w:val="28"/>
          <w:szCs w:val="28"/>
        </w:rPr>
        <w:t xml:space="preserve">Table S1 </w:t>
      </w:r>
      <w:r w:rsidR="003C0AA5" w:rsidRPr="0075204C">
        <w:rPr>
          <w:rFonts w:eastAsia="標楷體" w:cstheme="minorHAnsi"/>
          <w:bCs/>
          <w:sz w:val="28"/>
          <w:szCs w:val="28"/>
        </w:rPr>
        <w:t>L</w:t>
      </w:r>
      <w:r w:rsidR="003C0AA5" w:rsidRPr="0075204C">
        <w:rPr>
          <w:rFonts w:eastAsia="標楷體" w:cstheme="minorHAnsi"/>
          <w:bCs/>
          <w:kern w:val="0"/>
          <w:sz w:val="28"/>
          <w:szCs w:val="28"/>
        </w:rPr>
        <w:t xml:space="preserve">ogistic regression analysis of factors associated with </w:t>
      </w:r>
      <w:r w:rsidR="003C0AA5" w:rsidRPr="0075204C">
        <w:rPr>
          <w:rFonts w:cstheme="minorHAnsi"/>
          <w:bCs/>
          <w:sz w:val="28"/>
          <w:szCs w:val="28"/>
        </w:rPr>
        <w:t>hospitalization and ICU admission among older ED patients</w:t>
      </w:r>
    </w:p>
    <w:tbl>
      <w:tblPr>
        <w:tblW w:w="5779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7"/>
        <w:gridCol w:w="1816"/>
        <w:gridCol w:w="1403"/>
        <w:gridCol w:w="1665"/>
        <w:gridCol w:w="1752"/>
        <w:gridCol w:w="1749"/>
        <w:gridCol w:w="1465"/>
        <w:gridCol w:w="1891"/>
        <w:gridCol w:w="1575"/>
      </w:tblGrid>
      <w:tr w:rsidR="00DC0A31" w:rsidRPr="007F4CFF" w14:paraId="5C026517" w14:textId="78C2019D" w:rsidTr="00A117B7">
        <w:trPr>
          <w:trHeight w:val="345"/>
          <w:jc w:val="center"/>
        </w:trPr>
        <w:tc>
          <w:tcPr>
            <w:tcW w:w="857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E06691" w14:textId="6563B14B" w:rsidR="00DC0A31" w:rsidRPr="00397A99" w:rsidRDefault="00DC0A31" w:rsidP="00DC0A31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397A99">
              <w:rPr>
                <w:rFonts w:eastAsia="標楷體" w:cstheme="minorHAnsi"/>
                <w:kern w:val="0"/>
                <w:szCs w:val="24"/>
              </w:rPr>
              <w:t>Variables</w:t>
            </w:r>
          </w:p>
        </w:tc>
        <w:tc>
          <w:tcPr>
            <w:tcW w:w="20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2A3F1" w14:textId="7D78CC90" w:rsidR="00DC0A31" w:rsidRPr="007F4CFF" w:rsidRDefault="00DC0A31" w:rsidP="00DC0A31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Hospitalization</w:t>
            </w:r>
          </w:p>
        </w:tc>
        <w:tc>
          <w:tcPr>
            <w:tcW w:w="20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C4EAFB" w14:textId="23476EE2" w:rsidR="00DC0A31" w:rsidRPr="007F4CFF" w:rsidRDefault="00DC0A31" w:rsidP="00DC0A31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ICU admission</w:t>
            </w:r>
          </w:p>
        </w:tc>
      </w:tr>
      <w:tr w:rsidR="00DC0A31" w:rsidRPr="007F4CFF" w14:paraId="0847943D" w14:textId="77777777" w:rsidTr="00A117B7">
        <w:trPr>
          <w:trHeight w:val="345"/>
          <w:jc w:val="center"/>
        </w:trPr>
        <w:tc>
          <w:tcPr>
            <w:tcW w:w="857" w:type="pct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B49F73F" w14:textId="77777777" w:rsidR="00DC0A31" w:rsidRPr="007F4CFF" w:rsidRDefault="00DC0A31" w:rsidP="00DC0A31">
            <w:pPr>
              <w:widowControl/>
              <w:jc w:val="center"/>
              <w:rPr>
                <w:rFonts w:eastAsia="標楷體" w:cstheme="minorHAnsi"/>
                <w:color w:val="FF0000"/>
                <w:kern w:val="0"/>
                <w:szCs w:val="24"/>
              </w:rPr>
            </w:pP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EFEC2" w14:textId="201C3122" w:rsidR="00DC0A31" w:rsidRPr="007F4CFF" w:rsidRDefault="00DC0A31" w:rsidP="00DC0A3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7F4CFF">
              <w:rPr>
                <w:rFonts w:eastAsia="新細明體" w:cstheme="minorHAnsi"/>
                <w:kern w:val="0"/>
                <w:szCs w:val="24"/>
              </w:rPr>
              <w:t>Unadjusted Model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02E45" w14:textId="7495A8B6" w:rsidR="00DC0A31" w:rsidRPr="007F4CFF" w:rsidRDefault="00DC0A31" w:rsidP="00DC0A31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Adjusted Model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BE614" w14:textId="2C763346" w:rsidR="00DC0A31" w:rsidRPr="007F4CFF" w:rsidRDefault="00DC0A31" w:rsidP="00DC0A3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7F4CFF">
              <w:rPr>
                <w:rFonts w:eastAsia="新細明體" w:cstheme="minorHAnsi"/>
                <w:kern w:val="0"/>
                <w:szCs w:val="24"/>
              </w:rPr>
              <w:t>Unadjusted Model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68560" w14:textId="4D99C04C" w:rsidR="00DC0A31" w:rsidRPr="007F4CFF" w:rsidRDefault="00DC0A31" w:rsidP="00DC0A31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Adjusted Model</w:t>
            </w:r>
          </w:p>
        </w:tc>
      </w:tr>
      <w:tr w:rsidR="00A117B7" w:rsidRPr="007F4CFF" w14:paraId="5C8F7C02" w14:textId="2E777E45" w:rsidTr="00A117B7">
        <w:trPr>
          <w:trHeight w:val="345"/>
          <w:jc w:val="center"/>
        </w:trPr>
        <w:tc>
          <w:tcPr>
            <w:tcW w:w="857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2CDB5" w14:textId="77777777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A6C27" w14:textId="6E94943A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OR (95% CI)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3CE03" w14:textId="55076EAE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A117B7">
              <w:rPr>
                <w:rFonts w:eastAsia="標楷體" w:cstheme="minorHAnsi"/>
                <w:i/>
                <w:iCs/>
                <w:kern w:val="0"/>
                <w:szCs w:val="24"/>
              </w:rPr>
              <w:t>P</w:t>
            </w:r>
            <w:r w:rsidRPr="007F4CFF">
              <w:rPr>
                <w:rFonts w:eastAsia="標楷體" w:cstheme="minorHAnsi"/>
                <w:kern w:val="0"/>
                <w:szCs w:val="24"/>
              </w:rPr>
              <w:t xml:space="preserve"> Value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32BA0" w14:textId="5F3BE47B" w:rsidR="00A117B7" w:rsidRPr="007F4CFF" w:rsidRDefault="00A117B7" w:rsidP="00A117B7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OR (95% CI)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9D4736" w14:textId="342BEAFB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A117B7">
              <w:rPr>
                <w:rFonts w:eastAsia="標楷體" w:cstheme="minorHAnsi"/>
                <w:i/>
                <w:iCs/>
                <w:kern w:val="0"/>
                <w:szCs w:val="24"/>
              </w:rPr>
              <w:t>P</w:t>
            </w:r>
            <w:r w:rsidRPr="007F4CFF">
              <w:rPr>
                <w:rFonts w:eastAsia="標楷體" w:cstheme="minorHAnsi"/>
                <w:kern w:val="0"/>
                <w:szCs w:val="24"/>
              </w:rPr>
              <w:t xml:space="preserve"> Value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C18AEE" w14:textId="1ACBEF2D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OR (95% CI)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FB9BA8" w14:textId="41A20126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A117B7">
              <w:rPr>
                <w:rFonts w:eastAsia="標楷體" w:cstheme="minorHAnsi"/>
                <w:i/>
                <w:iCs/>
                <w:kern w:val="0"/>
                <w:szCs w:val="24"/>
              </w:rPr>
              <w:t>P</w:t>
            </w:r>
            <w:r w:rsidRPr="007F4CFF">
              <w:rPr>
                <w:rFonts w:eastAsia="標楷體" w:cstheme="minorHAnsi"/>
                <w:kern w:val="0"/>
                <w:szCs w:val="24"/>
              </w:rPr>
              <w:t xml:space="preserve"> Value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EA2198" w14:textId="0FDA3E23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OR (95% CI)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3E3CD" w14:textId="6EC5600C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A117B7">
              <w:rPr>
                <w:rFonts w:eastAsia="標楷體" w:cstheme="minorHAnsi"/>
                <w:i/>
                <w:iCs/>
                <w:kern w:val="0"/>
                <w:szCs w:val="24"/>
              </w:rPr>
              <w:t>P</w:t>
            </w:r>
            <w:r w:rsidRPr="007F4CFF">
              <w:rPr>
                <w:rFonts w:eastAsia="標楷體" w:cstheme="minorHAnsi"/>
                <w:kern w:val="0"/>
                <w:szCs w:val="24"/>
              </w:rPr>
              <w:t xml:space="preserve"> Value</w:t>
            </w:r>
          </w:p>
        </w:tc>
      </w:tr>
      <w:tr w:rsidR="00A117B7" w:rsidRPr="007F4CFF" w14:paraId="7DCD6556" w14:textId="16B6F4EF" w:rsidTr="00A117B7">
        <w:trPr>
          <w:trHeight w:val="330"/>
          <w:jc w:val="center"/>
        </w:trPr>
        <w:tc>
          <w:tcPr>
            <w:tcW w:w="8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D11CC" w14:textId="2FB99001" w:rsidR="00A117B7" w:rsidRPr="007F4CFF" w:rsidRDefault="00A117B7" w:rsidP="00A117B7">
            <w:pPr>
              <w:widowControl/>
              <w:jc w:val="both"/>
              <w:rPr>
                <w:rFonts w:eastAsia="標楷體" w:cstheme="minorHAnsi"/>
                <w:kern w:val="0"/>
                <w:szCs w:val="24"/>
              </w:rPr>
            </w:pPr>
            <w:r w:rsidRPr="00397A99">
              <w:rPr>
                <w:rFonts w:eastAsia="標楷體" w:cstheme="minorHAnsi"/>
                <w:kern w:val="0"/>
                <w:szCs w:val="24"/>
              </w:rPr>
              <w:t>Age (1-year increase)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0B546" w14:textId="0BD8AB37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1.02 (1.00-1.04)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70310" w14:textId="0FC622FA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0.054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37C855" w14:textId="2F74EF1E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1.01 (0.98-1.03)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045CF" w14:textId="34061602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0.551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5A291F" w14:textId="611F51A4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1.02 (0.98-1.07)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7CD841" w14:textId="098BFD1D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0.389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7F1905" w14:textId="77D4FC28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1.00 (0.94-1.06)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F36EA" w14:textId="40DA85A4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0.980</w:t>
            </w:r>
          </w:p>
        </w:tc>
      </w:tr>
      <w:tr w:rsidR="00A117B7" w:rsidRPr="007F4CFF" w14:paraId="32E6F625" w14:textId="254A6A6E" w:rsidTr="00A117B7">
        <w:trPr>
          <w:trHeight w:val="330"/>
          <w:jc w:val="center"/>
        </w:trPr>
        <w:tc>
          <w:tcPr>
            <w:tcW w:w="85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B57CFE" w14:textId="410DC0CE" w:rsidR="00A117B7" w:rsidRPr="00B177E9" w:rsidRDefault="00A117B7" w:rsidP="00A117B7">
            <w:pPr>
              <w:widowControl/>
              <w:jc w:val="both"/>
              <w:rPr>
                <w:rFonts w:eastAsia="標楷體" w:cstheme="minorHAnsi"/>
                <w:szCs w:val="24"/>
              </w:rPr>
            </w:pPr>
            <w:r w:rsidRPr="00B177E9">
              <w:rPr>
                <w:rFonts w:eastAsia="標楷體" w:cstheme="minorHAnsi"/>
                <w:szCs w:val="24"/>
              </w:rPr>
              <w:t xml:space="preserve">TTAS level </w:t>
            </w:r>
            <w:r w:rsidR="002E78DC" w:rsidRPr="00B177E9">
              <w:rPr>
                <w:rFonts w:ascii="Calibri" w:eastAsia="新細明體" w:hAnsi="Calibri" w:cs="Calibri"/>
              </w:rPr>
              <w:t>(</w:t>
            </w:r>
            <w:r w:rsidR="002E78DC" w:rsidRPr="00B177E9">
              <w:rPr>
                <w:rFonts w:ascii="Calibri" w:eastAsia="標楷體" w:hAnsi="Calibri" w:cs="Calibri"/>
                <w:kern w:val="0"/>
              </w:rPr>
              <w:t>1-</w:t>
            </w:r>
            <w:r w:rsidR="002E78DC" w:rsidRPr="00B177E9">
              <w:rPr>
                <w:rFonts w:ascii="Calibri" w:eastAsia="標楷體" w:hAnsi="Calibri" w:cs="Calibri" w:hint="eastAsia"/>
                <w:kern w:val="0"/>
              </w:rPr>
              <w:t>level</w:t>
            </w:r>
            <w:r w:rsidR="002E78DC" w:rsidRPr="00B177E9">
              <w:rPr>
                <w:rFonts w:ascii="Calibri" w:eastAsia="標楷體" w:hAnsi="Calibri" w:cs="Calibri"/>
                <w:kern w:val="0"/>
              </w:rPr>
              <w:t xml:space="preserve"> </w:t>
            </w:r>
            <w:r w:rsidR="002E78DC" w:rsidRPr="00B177E9">
              <w:rPr>
                <w:rFonts w:ascii="Calibri" w:eastAsia="標楷體" w:hAnsi="Calibri" w:cs="Calibri" w:hint="eastAsia"/>
                <w:kern w:val="0"/>
              </w:rPr>
              <w:t>decrease</w:t>
            </w:r>
            <w:r w:rsidR="002E78DC" w:rsidRPr="00B177E9">
              <w:rPr>
                <w:rFonts w:ascii="Calibri" w:eastAsia="新細明體" w:hAnsi="Calibri" w:cs="Calibri"/>
              </w:rPr>
              <w:t>)</w:t>
            </w:r>
          </w:p>
        </w:tc>
        <w:tc>
          <w:tcPr>
            <w:tcW w:w="5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88F3B8" w14:textId="5D4E6C28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1.03 (0.78-1.38)</w:t>
            </w:r>
          </w:p>
        </w:tc>
        <w:tc>
          <w:tcPr>
            <w:tcW w:w="4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FA8C58" w14:textId="21893DB3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0.821</w:t>
            </w: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</w:tcPr>
          <w:p w14:paraId="7D0C206D" w14:textId="688728D6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1.06 (0.79-1.42)</w:t>
            </w:r>
          </w:p>
        </w:tc>
        <w:tc>
          <w:tcPr>
            <w:tcW w:w="545" w:type="pct"/>
            <w:tcBorders>
              <w:top w:val="nil"/>
              <w:left w:val="nil"/>
              <w:right w:val="nil"/>
            </w:tcBorders>
          </w:tcPr>
          <w:p w14:paraId="5413E0CA" w14:textId="243678FA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0.712</w:t>
            </w:r>
          </w:p>
        </w:tc>
        <w:tc>
          <w:tcPr>
            <w:tcW w:w="544" w:type="pct"/>
            <w:tcBorders>
              <w:top w:val="nil"/>
              <w:left w:val="nil"/>
              <w:right w:val="nil"/>
            </w:tcBorders>
            <w:vAlign w:val="center"/>
          </w:tcPr>
          <w:p w14:paraId="237C18BD" w14:textId="5A79F0AA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0.84 (0.47-1.51)</w:t>
            </w:r>
          </w:p>
        </w:tc>
        <w:tc>
          <w:tcPr>
            <w:tcW w:w="456" w:type="pct"/>
            <w:tcBorders>
              <w:top w:val="nil"/>
              <w:left w:val="nil"/>
              <w:right w:val="nil"/>
            </w:tcBorders>
            <w:vAlign w:val="center"/>
          </w:tcPr>
          <w:p w14:paraId="42439D72" w14:textId="13128D44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0.566</w:t>
            </w:r>
          </w:p>
        </w:tc>
        <w:tc>
          <w:tcPr>
            <w:tcW w:w="588" w:type="pct"/>
            <w:tcBorders>
              <w:top w:val="nil"/>
              <w:left w:val="nil"/>
              <w:right w:val="nil"/>
            </w:tcBorders>
          </w:tcPr>
          <w:p w14:paraId="1FFD7E55" w14:textId="1A45A8D7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1.12 (0.52-2.42)</w:t>
            </w:r>
          </w:p>
        </w:tc>
        <w:tc>
          <w:tcPr>
            <w:tcW w:w="490" w:type="pct"/>
            <w:tcBorders>
              <w:top w:val="nil"/>
              <w:left w:val="nil"/>
              <w:right w:val="nil"/>
            </w:tcBorders>
          </w:tcPr>
          <w:p w14:paraId="32E1B303" w14:textId="7D6B05C9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0.778</w:t>
            </w:r>
          </w:p>
        </w:tc>
      </w:tr>
      <w:tr w:rsidR="00A117B7" w:rsidRPr="007F4CFF" w14:paraId="46EFEC56" w14:textId="179D44A5" w:rsidTr="00A117B7">
        <w:trPr>
          <w:trHeight w:val="330"/>
          <w:jc w:val="center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DABC0" w14:textId="009740DC" w:rsidR="00A117B7" w:rsidRPr="007F4CFF" w:rsidRDefault="00A117B7" w:rsidP="00A117B7">
            <w:pPr>
              <w:widowControl/>
              <w:jc w:val="both"/>
              <w:rPr>
                <w:rFonts w:eastAsia="標楷體" w:cstheme="minorHAnsi"/>
                <w:szCs w:val="24"/>
              </w:rPr>
            </w:pPr>
            <w:r w:rsidRPr="007F4CFF">
              <w:rPr>
                <w:rFonts w:cstheme="minorHAnsi"/>
                <w:szCs w:val="24"/>
              </w:rPr>
              <w:t>Gender (male vs female)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2DB70" w14:textId="4B1B9358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1.08 (0.74-1.59)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926BD" w14:textId="6E6E44B7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0.696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14:paraId="4F57A516" w14:textId="58CBE37D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1.17 (0.79-1.75)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30E718C9" w14:textId="20E315FE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0.428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D1144" w14:textId="49C22592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0.49 (1.91-1.25)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93540" w14:textId="382830E6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0.134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14:paraId="025BF7D6" w14:textId="0DC9ED61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0.53 (0.17-1.73)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14:paraId="075F3D85" w14:textId="16A4515F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0.296</w:t>
            </w:r>
          </w:p>
        </w:tc>
      </w:tr>
      <w:tr w:rsidR="00A117B7" w:rsidRPr="007F4CFF" w14:paraId="6A985EFC" w14:textId="311EF6BB" w:rsidTr="00A117B7">
        <w:trPr>
          <w:trHeight w:val="330"/>
          <w:jc w:val="center"/>
        </w:trPr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C841F6" w14:textId="22DCFC51" w:rsidR="00A117B7" w:rsidRPr="007F4CFF" w:rsidRDefault="00A117B7" w:rsidP="00A117B7">
            <w:pPr>
              <w:widowControl/>
              <w:jc w:val="both"/>
              <w:rPr>
                <w:rFonts w:eastAsia="標楷體" w:cstheme="minorHAnsi"/>
                <w:szCs w:val="24"/>
              </w:rPr>
            </w:pPr>
            <w:r w:rsidRPr="007F4CFF">
              <w:rPr>
                <w:rFonts w:cstheme="minorHAnsi"/>
                <w:szCs w:val="24"/>
              </w:rPr>
              <w:t xml:space="preserve">CFS </w:t>
            </w:r>
            <w:r>
              <w:rPr>
                <w:rFonts w:cstheme="minorHAnsi"/>
                <w:szCs w:val="24"/>
              </w:rPr>
              <w:t xml:space="preserve">score </w:t>
            </w:r>
            <w:r>
              <w:rPr>
                <w:rFonts w:cstheme="minorHAnsi" w:hint="eastAsia"/>
                <w:szCs w:val="24"/>
              </w:rPr>
              <w:t>(</w:t>
            </w:r>
            <w:r w:rsidRPr="00397A99">
              <w:rPr>
                <w:rFonts w:eastAsia="標楷體" w:cstheme="minorHAnsi"/>
                <w:kern w:val="0"/>
                <w:szCs w:val="24"/>
              </w:rPr>
              <w:t>1-</w:t>
            </w:r>
            <w:r>
              <w:rPr>
                <w:rFonts w:eastAsia="標楷體" w:cstheme="minorHAnsi" w:hint="eastAsia"/>
                <w:kern w:val="0"/>
                <w:szCs w:val="24"/>
              </w:rPr>
              <w:t>s</w:t>
            </w:r>
            <w:r>
              <w:rPr>
                <w:rFonts w:eastAsia="標楷體" w:cstheme="minorHAnsi"/>
                <w:kern w:val="0"/>
                <w:szCs w:val="24"/>
              </w:rPr>
              <w:t>core</w:t>
            </w:r>
            <w:r w:rsidRPr="00397A99">
              <w:rPr>
                <w:rFonts w:eastAsia="標楷體" w:cstheme="minorHAnsi"/>
                <w:kern w:val="0"/>
                <w:szCs w:val="24"/>
              </w:rPr>
              <w:t xml:space="preserve"> increase</w:t>
            </w:r>
            <w:r>
              <w:rPr>
                <w:rFonts w:eastAsia="標楷體" w:cstheme="minorHAnsi"/>
                <w:kern w:val="0"/>
                <w:szCs w:val="24"/>
              </w:rPr>
              <w:t>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9781D7" w14:textId="5AA12D0E" w:rsidR="00A117B7" w:rsidRPr="00852928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852928">
              <w:rPr>
                <w:rFonts w:eastAsia="標楷體" w:cstheme="minorHAnsi"/>
                <w:kern w:val="0"/>
                <w:szCs w:val="24"/>
              </w:rPr>
              <w:t>1.19 (1.08-1.31)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5CE3B5" w14:textId="4C03CCCF" w:rsidR="00A117B7" w:rsidRPr="00852928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852928">
              <w:rPr>
                <w:rFonts w:eastAsia="標楷體" w:cstheme="minorHAnsi"/>
                <w:kern w:val="0"/>
                <w:szCs w:val="24"/>
              </w:rPr>
              <w:t>&lt;0.001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B81D2" w14:textId="42CF741C" w:rsidR="00A117B7" w:rsidRPr="00852928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bookmarkStart w:id="1" w:name="_Hlk152279746"/>
            <w:r w:rsidRPr="00852928">
              <w:rPr>
                <w:rFonts w:eastAsia="標楷體" w:cstheme="minorHAnsi"/>
                <w:kern w:val="0"/>
                <w:szCs w:val="24"/>
              </w:rPr>
              <w:t>1.18 (1.06-1.31)</w:t>
            </w:r>
            <w:bookmarkEnd w:id="1"/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3ED02" w14:textId="2BA630E9" w:rsidR="00A117B7" w:rsidRPr="00852928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852928">
              <w:rPr>
                <w:rFonts w:eastAsia="標楷體" w:cstheme="minorHAnsi"/>
                <w:kern w:val="0"/>
                <w:szCs w:val="24"/>
              </w:rPr>
              <w:t>0.003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786BA7" w14:textId="78E8BFBE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1.24 (0.96-1.60)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43950B" w14:textId="1410D436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color w:val="FF0000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0.099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FF015" w14:textId="38D266A7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1.23 (0.93-1.63)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C1F6E" w14:textId="7AB8F6E5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color w:val="FF0000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0.146</w:t>
            </w:r>
          </w:p>
        </w:tc>
      </w:tr>
    </w:tbl>
    <w:p w14:paraId="119FE702" w14:textId="2D8B39A5" w:rsidR="00A117B7" w:rsidRPr="000B69F6" w:rsidRDefault="00A117B7" w:rsidP="00A117B7">
      <w:pPr>
        <w:ind w:leftChars="-414" w:left="2407" w:rightChars="-445" w:right="-1068" w:hangingChars="1417" w:hanging="3401"/>
        <w:rPr>
          <w:rFonts w:cstheme="minorHAnsi"/>
          <w:szCs w:val="24"/>
        </w:rPr>
      </w:pPr>
      <w:r>
        <w:t xml:space="preserve">ED, emergency department; ICU, intensive care unit; OR, odds ratio; CI, confidence interval; </w:t>
      </w:r>
      <w:r w:rsidRPr="00397A99">
        <w:rPr>
          <w:rFonts w:eastAsia="標楷體" w:cstheme="minorHAnsi"/>
          <w:szCs w:val="24"/>
        </w:rPr>
        <w:t>TTAS</w:t>
      </w:r>
      <w:r>
        <w:rPr>
          <w:rFonts w:eastAsia="標楷體" w:cstheme="minorHAnsi"/>
          <w:szCs w:val="24"/>
        </w:rPr>
        <w:t xml:space="preserve">, </w:t>
      </w:r>
      <w:r w:rsidRPr="00BB28E4">
        <w:rPr>
          <w:rFonts w:cstheme="minorHAnsi"/>
          <w:kern w:val="0"/>
          <w14:ligatures w14:val="standardContextual"/>
        </w:rPr>
        <w:t>Taiwan triage and acuity scale</w:t>
      </w:r>
      <w:r>
        <w:rPr>
          <w:rFonts w:cstheme="minorHAnsi"/>
          <w:kern w:val="0"/>
          <w14:ligatures w14:val="standardContextual"/>
        </w:rPr>
        <w:t xml:space="preserve">; CFS, </w:t>
      </w:r>
      <w:r w:rsidRPr="00BB28E4">
        <w:rPr>
          <w:rFonts w:cstheme="minorHAnsi"/>
        </w:rPr>
        <w:t>Clinical Frailty Scale</w:t>
      </w:r>
      <w:r>
        <w:rPr>
          <w:rFonts w:cstheme="minorHAnsi"/>
        </w:rPr>
        <w:t>.</w:t>
      </w:r>
    </w:p>
    <w:p w14:paraId="3F960892" w14:textId="77777777" w:rsidR="00DD5624" w:rsidRPr="00A117B7" w:rsidRDefault="00DD5624" w:rsidP="00DD5624">
      <w:pPr>
        <w:ind w:right="1701"/>
        <w:rPr>
          <w:rFonts w:eastAsia="新細明體" w:cstheme="minorHAnsi"/>
          <w:kern w:val="0"/>
          <w:szCs w:val="24"/>
        </w:rPr>
      </w:pPr>
    </w:p>
    <w:p w14:paraId="2BFBC81F" w14:textId="77777777" w:rsidR="003C0AA5" w:rsidRPr="007F4CFF" w:rsidRDefault="003C0AA5" w:rsidP="00DD5624">
      <w:pPr>
        <w:ind w:right="1701"/>
        <w:rPr>
          <w:rFonts w:eastAsia="標楷體" w:cstheme="minorHAnsi"/>
          <w:bCs/>
          <w:color w:val="FF0000"/>
          <w:szCs w:val="24"/>
        </w:rPr>
      </w:pPr>
    </w:p>
    <w:p w14:paraId="79D39E87" w14:textId="396DB6ED" w:rsidR="00DD5624" w:rsidRPr="0075204C" w:rsidRDefault="00DD5624" w:rsidP="00A117B7">
      <w:pPr>
        <w:pageBreakBefore/>
        <w:widowControl/>
        <w:rPr>
          <w:rFonts w:eastAsia="新細明體" w:cstheme="minorHAnsi"/>
          <w:bCs/>
          <w:kern w:val="0"/>
          <w:sz w:val="28"/>
          <w:szCs w:val="28"/>
        </w:rPr>
      </w:pPr>
      <w:r w:rsidRPr="007F4CFF">
        <w:rPr>
          <w:rFonts w:eastAsia="標楷體" w:cstheme="minorHAnsi"/>
          <w:b/>
          <w:bCs/>
          <w:kern w:val="0"/>
          <w:sz w:val="28"/>
          <w:szCs w:val="28"/>
        </w:rPr>
        <w:lastRenderedPageBreak/>
        <w:t xml:space="preserve">Table </w:t>
      </w:r>
      <w:r w:rsidR="00DC0A31" w:rsidRPr="007F4CFF">
        <w:rPr>
          <w:rFonts w:eastAsia="標楷體" w:cstheme="minorHAnsi"/>
          <w:b/>
          <w:bCs/>
          <w:kern w:val="0"/>
          <w:sz w:val="28"/>
          <w:szCs w:val="28"/>
        </w:rPr>
        <w:t>S2</w:t>
      </w:r>
      <w:r w:rsidRPr="007F4CFF">
        <w:rPr>
          <w:rFonts w:eastAsia="標楷體" w:cstheme="minorHAnsi"/>
          <w:b/>
          <w:bCs/>
          <w:kern w:val="0"/>
          <w:sz w:val="28"/>
          <w:szCs w:val="28"/>
        </w:rPr>
        <w:t xml:space="preserve"> </w:t>
      </w:r>
      <w:r w:rsidR="003C0AA5" w:rsidRPr="0075204C">
        <w:rPr>
          <w:rFonts w:eastAsia="標楷體" w:cstheme="minorHAnsi"/>
          <w:bCs/>
          <w:sz w:val="28"/>
          <w:szCs w:val="28"/>
        </w:rPr>
        <w:t>L</w:t>
      </w:r>
      <w:r w:rsidR="003C0AA5" w:rsidRPr="0075204C">
        <w:rPr>
          <w:rFonts w:eastAsia="標楷體" w:cstheme="minorHAnsi"/>
          <w:bCs/>
          <w:kern w:val="0"/>
          <w:sz w:val="28"/>
          <w:szCs w:val="28"/>
        </w:rPr>
        <w:t xml:space="preserve">ogistic regression analysis of factors associated with </w:t>
      </w:r>
      <w:r w:rsidR="003C0AA5" w:rsidRPr="0075204C">
        <w:rPr>
          <w:rFonts w:cstheme="minorHAnsi"/>
          <w:bCs/>
          <w:sz w:val="28"/>
          <w:szCs w:val="28"/>
        </w:rPr>
        <w:t>30-day and 180-day mortality among older ED patients</w:t>
      </w:r>
    </w:p>
    <w:tbl>
      <w:tblPr>
        <w:tblW w:w="5779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7"/>
        <w:gridCol w:w="1816"/>
        <w:gridCol w:w="1403"/>
        <w:gridCol w:w="1665"/>
        <w:gridCol w:w="1752"/>
        <w:gridCol w:w="1749"/>
        <w:gridCol w:w="1465"/>
        <w:gridCol w:w="1891"/>
        <w:gridCol w:w="1575"/>
      </w:tblGrid>
      <w:tr w:rsidR="00DC0A31" w:rsidRPr="007F4CFF" w14:paraId="1F82CB54" w14:textId="77777777" w:rsidTr="00A117B7">
        <w:trPr>
          <w:trHeight w:val="345"/>
          <w:jc w:val="center"/>
        </w:trPr>
        <w:tc>
          <w:tcPr>
            <w:tcW w:w="857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2A8EE1" w14:textId="7F78EFD8" w:rsidR="00DC0A31" w:rsidRPr="00397A99" w:rsidRDefault="00DC0A31" w:rsidP="00DC0A31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397A99">
              <w:rPr>
                <w:rFonts w:eastAsia="標楷體" w:cstheme="minorHAnsi"/>
                <w:kern w:val="0"/>
                <w:szCs w:val="24"/>
              </w:rPr>
              <w:t>Variables</w:t>
            </w:r>
          </w:p>
        </w:tc>
        <w:tc>
          <w:tcPr>
            <w:tcW w:w="20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403FD" w14:textId="6243104C" w:rsidR="00DC0A31" w:rsidRPr="007F4CFF" w:rsidRDefault="00DC0A31" w:rsidP="00DC0A31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30-day mortality</w:t>
            </w:r>
          </w:p>
        </w:tc>
        <w:tc>
          <w:tcPr>
            <w:tcW w:w="20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063743" w14:textId="64B0512E" w:rsidR="00DC0A31" w:rsidRPr="007F4CFF" w:rsidRDefault="00DC0A31" w:rsidP="00DC0A31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180-day mortality</w:t>
            </w:r>
          </w:p>
        </w:tc>
      </w:tr>
      <w:tr w:rsidR="00DC0A31" w:rsidRPr="007F4CFF" w14:paraId="04E6393C" w14:textId="77777777" w:rsidTr="00A117B7">
        <w:trPr>
          <w:trHeight w:val="345"/>
          <w:jc w:val="center"/>
        </w:trPr>
        <w:tc>
          <w:tcPr>
            <w:tcW w:w="857" w:type="pct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9DE8F59" w14:textId="77777777" w:rsidR="00DC0A31" w:rsidRPr="007F4CFF" w:rsidRDefault="00DC0A31" w:rsidP="00DC0A31">
            <w:pPr>
              <w:widowControl/>
              <w:jc w:val="center"/>
              <w:rPr>
                <w:rFonts w:eastAsia="標楷體" w:cstheme="minorHAnsi"/>
                <w:color w:val="FF0000"/>
                <w:kern w:val="0"/>
                <w:szCs w:val="24"/>
              </w:rPr>
            </w:pP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E4292" w14:textId="7BEB0A37" w:rsidR="00DC0A31" w:rsidRPr="007F4CFF" w:rsidRDefault="00DC0A31" w:rsidP="00DC0A3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7F4CFF">
              <w:rPr>
                <w:rFonts w:eastAsia="新細明體" w:cstheme="minorHAnsi"/>
                <w:kern w:val="0"/>
                <w:szCs w:val="24"/>
              </w:rPr>
              <w:t>Unadjusted Model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C8A77" w14:textId="02F3CD74" w:rsidR="00DC0A31" w:rsidRPr="007F4CFF" w:rsidRDefault="00DC0A31" w:rsidP="00DC0A31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Adjusted Model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18F69D" w14:textId="5E1D9D27" w:rsidR="00DC0A31" w:rsidRPr="007F4CFF" w:rsidRDefault="00DC0A31" w:rsidP="00DC0A31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7F4CFF">
              <w:rPr>
                <w:rFonts w:eastAsia="新細明體" w:cstheme="minorHAnsi"/>
                <w:kern w:val="0"/>
                <w:szCs w:val="24"/>
              </w:rPr>
              <w:t>Unadjusted Model</w:t>
            </w: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9906B" w14:textId="3122BBFC" w:rsidR="00DC0A31" w:rsidRPr="007F4CFF" w:rsidRDefault="00DC0A31" w:rsidP="00DC0A31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Adjusted Model</w:t>
            </w:r>
          </w:p>
        </w:tc>
      </w:tr>
      <w:tr w:rsidR="00A117B7" w:rsidRPr="007F4CFF" w14:paraId="681C53F2" w14:textId="77777777" w:rsidTr="00A117B7">
        <w:trPr>
          <w:trHeight w:val="345"/>
          <w:jc w:val="center"/>
        </w:trPr>
        <w:tc>
          <w:tcPr>
            <w:tcW w:w="857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F0727" w14:textId="77777777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25D1C" w14:textId="49AD336C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OR (95% CI)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3B0006" w14:textId="094272D1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A117B7">
              <w:rPr>
                <w:rFonts w:eastAsia="標楷體" w:cstheme="minorHAnsi"/>
                <w:i/>
                <w:iCs/>
                <w:kern w:val="0"/>
                <w:szCs w:val="24"/>
              </w:rPr>
              <w:t>P</w:t>
            </w:r>
            <w:r w:rsidRPr="007F4CFF">
              <w:rPr>
                <w:rFonts w:eastAsia="標楷體" w:cstheme="minorHAnsi"/>
                <w:kern w:val="0"/>
                <w:szCs w:val="24"/>
              </w:rPr>
              <w:t xml:space="preserve"> Value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C9B9B" w14:textId="14AD68CB" w:rsidR="00A117B7" w:rsidRPr="007F4CFF" w:rsidRDefault="00A117B7" w:rsidP="00A117B7">
            <w:pPr>
              <w:widowControl/>
              <w:jc w:val="center"/>
              <w:rPr>
                <w:rFonts w:eastAsia="新細明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OR (95% CI)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6A5058" w14:textId="3BA9D779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A117B7">
              <w:rPr>
                <w:rFonts w:eastAsia="標楷體" w:cstheme="minorHAnsi"/>
                <w:i/>
                <w:iCs/>
                <w:kern w:val="0"/>
                <w:szCs w:val="24"/>
              </w:rPr>
              <w:t>P</w:t>
            </w:r>
            <w:r w:rsidRPr="007F4CFF">
              <w:rPr>
                <w:rFonts w:eastAsia="標楷體" w:cstheme="minorHAnsi"/>
                <w:kern w:val="0"/>
                <w:szCs w:val="24"/>
              </w:rPr>
              <w:t xml:space="preserve"> Value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9911F0" w14:textId="51D83299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OR (95% CI)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521973" w14:textId="77ADE71B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A117B7">
              <w:rPr>
                <w:rFonts w:eastAsia="標楷體" w:cstheme="minorHAnsi"/>
                <w:i/>
                <w:iCs/>
                <w:kern w:val="0"/>
                <w:szCs w:val="24"/>
              </w:rPr>
              <w:t>P</w:t>
            </w:r>
            <w:r w:rsidRPr="007F4CFF">
              <w:rPr>
                <w:rFonts w:eastAsia="標楷體" w:cstheme="minorHAnsi"/>
                <w:kern w:val="0"/>
                <w:szCs w:val="24"/>
              </w:rPr>
              <w:t xml:space="preserve"> Value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A734E2" w14:textId="2A0FE7F4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OR (95% CI)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48F5A" w14:textId="6D99EF94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A117B7">
              <w:rPr>
                <w:rFonts w:eastAsia="標楷體" w:cstheme="minorHAnsi"/>
                <w:i/>
                <w:iCs/>
                <w:kern w:val="0"/>
                <w:szCs w:val="24"/>
              </w:rPr>
              <w:t>P</w:t>
            </w:r>
            <w:r w:rsidRPr="007F4CFF">
              <w:rPr>
                <w:rFonts w:eastAsia="標楷體" w:cstheme="minorHAnsi"/>
                <w:kern w:val="0"/>
                <w:szCs w:val="24"/>
              </w:rPr>
              <w:t xml:space="preserve"> Value</w:t>
            </w:r>
          </w:p>
        </w:tc>
      </w:tr>
      <w:tr w:rsidR="00A117B7" w:rsidRPr="007F4CFF" w14:paraId="4B43D2E2" w14:textId="77777777" w:rsidTr="00A117B7">
        <w:trPr>
          <w:trHeight w:val="330"/>
          <w:jc w:val="center"/>
        </w:trPr>
        <w:tc>
          <w:tcPr>
            <w:tcW w:w="8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D6C78" w14:textId="7EDC82FC" w:rsidR="00A117B7" w:rsidRPr="007F4CFF" w:rsidRDefault="00A117B7" w:rsidP="00A117B7">
            <w:pPr>
              <w:widowControl/>
              <w:jc w:val="both"/>
              <w:rPr>
                <w:rFonts w:eastAsia="標楷體" w:cstheme="minorHAnsi"/>
                <w:kern w:val="0"/>
                <w:szCs w:val="24"/>
              </w:rPr>
            </w:pPr>
            <w:r w:rsidRPr="00397A99">
              <w:rPr>
                <w:rFonts w:eastAsia="標楷體" w:cstheme="minorHAnsi"/>
                <w:kern w:val="0"/>
                <w:szCs w:val="24"/>
              </w:rPr>
              <w:t>Age (1-year increase)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6ED3E" w14:textId="6FB3B624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1.03 (1.00-1.07)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83F76" w14:textId="3D87F051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0.075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F766D5" w14:textId="14EDCD52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1.01 (0.97-1.06)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30F8D6" w14:textId="1EE6D0EA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0.597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C6DC19" w14:textId="5D0B18B3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1.01 (0.99-1.04)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F660F5" w14:textId="03901EAF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0.391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2617C" w14:textId="3C523A42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0.99 (0.95-1.02)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29AA8" w14:textId="27015794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0.394</w:t>
            </w:r>
          </w:p>
        </w:tc>
      </w:tr>
      <w:tr w:rsidR="00A117B7" w:rsidRPr="007F4CFF" w14:paraId="39C00EF3" w14:textId="77777777" w:rsidTr="00A117B7">
        <w:trPr>
          <w:trHeight w:val="330"/>
          <w:jc w:val="center"/>
        </w:trPr>
        <w:tc>
          <w:tcPr>
            <w:tcW w:w="85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FDF641" w14:textId="310F8B26" w:rsidR="00A117B7" w:rsidRPr="00B177E9" w:rsidRDefault="00A117B7" w:rsidP="00A117B7">
            <w:pPr>
              <w:widowControl/>
              <w:jc w:val="both"/>
              <w:rPr>
                <w:rFonts w:eastAsia="標楷體" w:cstheme="minorHAnsi"/>
                <w:szCs w:val="24"/>
              </w:rPr>
            </w:pPr>
            <w:r w:rsidRPr="00B177E9">
              <w:rPr>
                <w:rFonts w:eastAsia="標楷體" w:cstheme="minorHAnsi"/>
                <w:szCs w:val="24"/>
              </w:rPr>
              <w:t xml:space="preserve">TTAS level </w:t>
            </w:r>
            <w:r w:rsidR="002E78DC" w:rsidRPr="00B177E9">
              <w:rPr>
                <w:rFonts w:ascii="Calibri" w:eastAsia="新細明體" w:hAnsi="Calibri" w:cs="Calibri"/>
              </w:rPr>
              <w:t>(</w:t>
            </w:r>
            <w:bookmarkStart w:id="2" w:name="_Hlk170991467"/>
            <w:r w:rsidR="002E78DC" w:rsidRPr="00B177E9">
              <w:rPr>
                <w:rFonts w:ascii="Calibri" w:eastAsia="標楷體" w:hAnsi="Calibri" w:cs="Calibri"/>
                <w:kern w:val="0"/>
              </w:rPr>
              <w:t>1-</w:t>
            </w:r>
            <w:r w:rsidR="002E78DC" w:rsidRPr="00B177E9">
              <w:rPr>
                <w:rFonts w:ascii="Calibri" w:eastAsia="標楷體" w:hAnsi="Calibri" w:cs="Calibri" w:hint="eastAsia"/>
                <w:kern w:val="0"/>
              </w:rPr>
              <w:t>level</w:t>
            </w:r>
            <w:r w:rsidR="002E78DC" w:rsidRPr="00B177E9">
              <w:rPr>
                <w:rFonts w:ascii="Calibri" w:eastAsia="標楷體" w:hAnsi="Calibri" w:cs="Calibri"/>
                <w:kern w:val="0"/>
              </w:rPr>
              <w:t xml:space="preserve"> </w:t>
            </w:r>
            <w:r w:rsidR="002E78DC" w:rsidRPr="00B177E9">
              <w:rPr>
                <w:rFonts w:ascii="Calibri" w:eastAsia="標楷體" w:hAnsi="Calibri" w:cs="Calibri" w:hint="eastAsia"/>
                <w:kern w:val="0"/>
              </w:rPr>
              <w:t>decrease</w:t>
            </w:r>
            <w:bookmarkEnd w:id="2"/>
            <w:r w:rsidR="002E78DC" w:rsidRPr="00B177E9">
              <w:rPr>
                <w:rFonts w:ascii="Calibri" w:eastAsia="新細明體" w:hAnsi="Calibri" w:cs="Calibri"/>
              </w:rPr>
              <w:t>)</w:t>
            </w:r>
          </w:p>
        </w:tc>
        <w:tc>
          <w:tcPr>
            <w:tcW w:w="5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DCE066" w14:textId="6F330EEF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0.74 (0.48-1.14)</w:t>
            </w:r>
          </w:p>
        </w:tc>
        <w:tc>
          <w:tcPr>
            <w:tcW w:w="43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997926" w14:textId="5942DB44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0.168</w:t>
            </w: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</w:tcPr>
          <w:p w14:paraId="3EC9ADAD" w14:textId="7099BC58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0.81 (0.46-1.43)</w:t>
            </w:r>
          </w:p>
        </w:tc>
        <w:tc>
          <w:tcPr>
            <w:tcW w:w="545" w:type="pct"/>
            <w:tcBorders>
              <w:top w:val="nil"/>
              <w:left w:val="nil"/>
              <w:right w:val="nil"/>
            </w:tcBorders>
          </w:tcPr>
          <w:p w14:paraId="5A189DE3" w14:textId="01884922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0.471</w:t>
            </w:r>
          </w:p>
        </w:tc>
        <w:tc>
          <w:tcPr>
            <w:tcW w:w="544" w:type="pct"/>
            <w:tcBorders>
              <w:top w:val="nil"/>
              <w:left w:val="nil"/>
              <w:right w:val="nil"/>
            </w:tcBorders>
            <w:vAlign w:val="center"/>
          </w:tcPr>
          <w:p w14:paraId="7D6DF7B6" w14:textId="5585D62F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0.75 (0.54-1.04)</w:t>
            </w:r>
          </w:p>
        </w:tc>
        <w:tc>
          <w:tcPr>
            <w:tcW w:w="456" w:type="pct"/>
            <w:tcBorders>
              <w:top w:val="nil"/>
              <w:left w:val="nil"/>
              <w:right w:val="nil"/>
            </w:tcBorders>
            <w:vAlign w:val="center"/>
          </w:tcPr>
          <w:p w14:paraId="7EC4F0AF" w14:textId="0676E41D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0.086</w:t>
            </w:r>
          </w:p>
        </w:tc>
        <w:tc>
          <w:tcPr>
            <w:tcW w:w="588" w:type="pct"/>
            <w:tcBorders>
              <w:top w:val="nil"/>
              <w:left w:val="nil"/>
              <w:right w:val="nil"/>
            </w:tcBorders>
          </w:tcPr>
          <w:p w14:paraId="6452553F" w14:textId="2CA0AEFA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0.84 (0.57-1.25)</w:t>
            </w:r>
          </w:p>
        </w:tc>
        <w:tc>
          <w:tcPr>
            <w:tcW w:w="490" w:type="pct"/>
            <w:tcBorders>
              <w:top w:val="nil"/>
              <w:left w:val="nil"/>
              <w:right w:val="nil"/>
            </w:tcBorders>
          </w:tcPr>
          <w:p w14:paraId="459D2C7A" w14:textId="712B1038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0.395</w:t>
            </w:r>
          </w:p>
        </w:tc>
      </w:tr>
      <w:tr w:rsidR="00A117B7" w:rsidRPr="007F4CFF" w14:paraId="7F353C4A" w14:textId="77777777" w:rsidTr="00A117B7">
        <w:trPr>
          <w:trHeight w:val="330"/>
          <w:jc w:val="center"/>
        </w:trPr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A56D3" w14:textId="45AD789A" w:rsidR="00A117B7" w:rsidRPr="007F4CFF" w:rsidRDefault="00A117B7" w:rsidP="00A117B7">
            <w:pPr>
              <w:widowControl/>
              <w:jc w:val="both"/>
              <w:rPr>
                <w:rFonts w:eastAsia="標楷體" w:cstheme="minorHAnsi"/>
                <w:szCs w:val="24"/>
              </w:rPr>
            </w:pPr>
            <w:r w:rsidRPr="007F4CFF">
              <w:rPr>
                <w:rFonts w:cstheme="minorHAnsi"/>
                <w:szCs w:val="24"/>
              </w:rPr>
              <w:t>Gender (male vs female)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18842" w14:textId="330E7AF3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1.07 (0.56-2.03)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5413D" w14:textId="7F636B97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0.837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</w:tcPr>
          <w:p w14:paraId="0264A545" w14:textId="5F4C73EF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1.23 (0.53-2.81)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6A24EEF4" w14:textId="4A13A95B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0.631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FEAE6" w14:textId="6B46C0B2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1.02 (0.63-1.65)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34563" w14:textId="0DC647F1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0.951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14:paraId="7E59938B" w14:textId="3236C970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1.12 (0.63-1.98)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</w:tcPr>
          <w:p w14:paraId="4D7E3E9F" w14:textId="302BE54C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0.703</w:t>
            </w:r>
          </w:p>
        </w:tc>
      </w:tr>
      <w:tr w:rsidR="00A117B7" w:rsidRPr="007F4CFF" w14:paraId="28FCA3F7" w14:textId="77777777" w:rsidTr="00A117B7">
        <w:trPr>
          <w:trHeight w:val="330"/>
          <w:jc w:val="center"/>
        </w:trPr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3FEF69" w14:textId="1AE6850E" w:rsidR="00A117B7" w:rsidRPr="007F4CFF" w:rsidRDefault="00A117B7" w:rsidP="00A117B7">
            <w:pPr>
              <w:widowControl/>
              <w:jc w:val="both"/>
              <w:rPr>
                <w:rFonts w:eastAsia="標楷體" w:cstheme="minorHAnsi"/>
                <w:szCs w:val="24"/>
              </w:rPr>
            </w:pPr>
            <w:r w:rsidRPr="007F4CFF">
              <w:rPr>
                <w:rFonts w:cstheme="minorHAnsi"/>
                <w:szCs w:val="24"/>
              </w:rPr>
              <w:t xml:space="preserve">CFS </w:t>
            </w:r>
            <w:r>
              <w:rPr>
                <w:rFonts w:cstheme="minorHAnsi"/>
                <w:szCs w:val="24"/>
              </w:rPr>
              <w:t xml:space="preserve">score </w:t>
            </w:r>
            <w:r>
              <w:rPr>
                <w:rFonts w:cstheme="minorHAnsi" w:hint="eastAsia"/>
                <w:szCs w:val="24"/>
              </w:rPr>
              <w:t>(</w:t>
            </w:r>
            <w:r w:rsidRPr="00397A99">
              <w:rPr>
                <w:rFonts w:eastAsia="標楷體" w:cstheme="minorHAnsi"/>
                <w:kern w:val="0"/>
                <w:szCs w:val="24"/>
              </w:rPr>
              <w:t>1-</w:t>
            </w:r>
            <w:r>
              <w:rPr>
                <w:rFonts w:eastAsia="標楷體" w:cstheme="minorHAnsi" w:hint="eastAsia"/>
                <w:kern w:val="0"/>
                <w:szCs w:val="24"/>
              </w:rPr>
              <w:t>s</w:t>
            </w:r>
            <w:r>
              <w:rPr>
                <w:rFonts w:eastAsia="標楷體" w:cstheme="minorHAnsi"/>
                <w:kern w:val="0"/>
                <w:szCs w:val="24"/>
              </w:rPr>
              <w:t>core</w:t>
            </w:r>
            <w:r w:rsidRPr="00397A99">
              <w:rPr>
                <w:rFonts w:eastAsia="標楷體" w:cstheme="minorHAnsi"/>
                <w:kern w:val="0"/>
                <w:szCs w:val="24"/>
              </w:rPr>
              <w:t xml:space="preserve"> increase</w:t>
            </w:r>
            <w:r>
              <w:rPr>
                <w:rFonts w:eastAsia="標楷體" w:cstheme="minorHAnsi"/>
                <w:kern w:val="0"/>
                <w:szCs w:val="24"/>
              </w:rPr>
              <w:t>)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D0775E" w14:textId="785C6E5A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1.19 (0.97-1.45)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804464" w14:textId="41B91984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0.091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C71BD" w14:textId="25C44DBB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1.15 (0.93-1.44)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44F74" w14:textId="0C992956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0.197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D8EF48" w14:textId="64DA81E1" w:rsidR="00A117B7" w:rsidRPr="007F4CFF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7F4CFF">
              <w:rPr>
                <w:rFonts w:eastAsia="標楷體" w:cstheme="minorHAnsi"/>
                <w:kern w:val="0"/>
                <w:szCs w:val="24"/>
              </w:rPr>
              <w:t>1.27 (1.11-1.46)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606456" w14:textId="28176AA2" w:rsidR="00A117B7" w:rsidRPr="00852928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852928">
              <w:rPr>
                <w:rFonts w:eastAsia="標楷體" w:cstheme="minorHAnsi"/>
                <w:kern w:val="0"/>
                <w:szCs w:val="24"/>
              </w:rPr>
              <w:t>0.001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62683" w14:textId="1D4EF3D2" w:rsidR="00A117B7" w:rsidRPr="00852928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bookmarkStart w:id="3" w:name="_Hlk152279775"/>
            <w:r w:rsidRPr="00852928">
              <w:rPr>
                <w:rFonts w:eastAsia="標楷體" w:cstheme="minorHAnsi"/>
                <w:kern w:val="0"/>
                <w:szCs w:val="24"/>
              </w:rPr>
              <w:t>1.30 (1.12-1.52)</w:t>
            </w:r>
            <w:bookmarkEnd w:id="3"/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03F63" w14:textId="22ED1004" w:rsidR="00A117B7" w:rsidRPr="00852928" w:rsidRDefault="00A117B7" w:rsidP="00A117B7">
            <w:pPr>
              <w:widowControl/>
              <w:jc w:val="center"/>
              <w:rPr>
                <w:rFonts w:eastAsia="標楷體" w:cstheme="minorHAnsi"/>
                <w:kern w:val="0"/>
                <w:szCs w:val="24"/>
              </w:rPr>
            </w:pPr>
            <w:r w:rsidRPr="00852928">
              <w:rPr>
                <w:rFonts w:eastAsia="標楷體" w:cstheme="minorHAnsi"/>
                <w:kern w:val="0"/>
                <w:szCs w:val="24"/>
              </w:rPr>
              <w:t>0.001</w:t>
            </w:r>
          </w:p>
        </w:tc>
      </w:tr>
    </w:tbl>
    <w:p w14:paraId="1BD84B37" w14:textId="512F33F3" w:rsidR="00A117B7" w:rsidRPr="000B69F6" w:rsidRDefault="00A117B7" w:rsidP="00A117B7">
      <w:pPr>
        <w:ind w:leftChars="-472" w:left="2409" w:rightChars="-445" w:right="-1068" w:hangingChars="1476" w:hanging="3542"/>
        <w:rPr>
          <w:rFonts w:cstheme="minorHAnsi"/>
          <w:szCs w:val="24"/>
        </w:rPr>
      </w:pPr>
      <w:bookmarkStart w:id="4" w:name="_Hlk129099855"/>
      <w:bookmarkEnd w:id="0"/>
      <w:r>
        <w:t xml:space="preserve">ED, emergency department; OR, odds ratio; CI, confidence interval; </w:t>
      </w:r>
      <w:r w:rsidRPr="00397A99">
        <w:rPr>
          <w:rFonts w:eastAsia="標楷體" w:cstheme="minorHAnsi"/>
          <w:szCs w:val="24"/>
        </w:rPr>
        <w:t>TTAS</w:t>
      </w:r>
      <w:r>
        <w:rPr>
          <w:rFonts w:eastAsia="標楷體" w:cstheme="minorHAnsi"/>
          <w:szCs w:val="24"/>
        </w:rPr>
        <w:t xml:space="preserve">, </w:t>
      </w:r>
      <w:r w:rsidRPr="00BB28E4">
        <w:rPr>
          <w:rFonts w:cstheme="minorHAnsi"/>
          <w:kern w:val="0"/>
          <w14:ligatures w14:val="standardContextual"/>
        </w:rPr>
        <w:t>Taiwan triage and acuity scale</w:t>
      </w:r>
      <w:r>
        <w:rPr>
          <w:rFonts w:cstheme="minorHAnsi"/>
          <w:kern w:val="0"/>
          <w14:ligatures w14:val="standardContextual"/>
        </w:rPr>
        <w:t xml:space="preserve">; CFS, </w:t>
      </w:r>
      <w:r w:rsidRPr="00BB28E4">
        <w:rPr>
          <w:rFonts w:cstheme="minorHAnsi"/>
        </w:rPr>
        <w:t>Clinical Frailty Scale</w:t>
      </w:r>
      <w:r>
        <w:rPr>
          <w:rFonts w:cstheme="minorHAnsi"/>
        </w:rPr>
        <w:t>.</w:t>
      </w:r>
    </w:p>
    <w:p w14:paraId="0DE06D6C" w14:textId="77777777" w:rsidR="00A117B7" w:rsidRPr="00A117B7" w:rsidRDefault="00A117B7" w:rsidP="00A117B7">
      <w:pPr>
        <w:rPr>
          <w:rFonts w:cstheme="minorHAnsi"/>
          <w:b/>
          <w:bCs/>
          <w:sz w:val="28"/>
          <w:szCs w:val="28"/>
        </w:rPr>
      </w:pPr>
    </w:p>
    <w:p w14:paraId="7442F3F6" w14:textId="77777777" w:rsidR="000D4DE8" w:rsidRDefault="000D4DE8" w:rsidP="000D4DE8">
      <w:pPr>
        <w:pageBreakBefore/>
        <w:jc w:val="center"/>
        <w:rPr>
          <w:rFonts w:cstheme="minorHAnsi"/>
          <w:b/>
          <w:bCs/>
          <w:sz w:val="28"/>
          <w:szCs w:val="28"/>
        </w:rPr>
      </w:pPr>
      <w:bookmarkStart w:id="5" w:name="_Hlk155737947"/>
      <w:bookmarkEnd w:id="4"/>
      <w:r w:rsidRPr="007F4CFF">
        <w:rPr>
          <w:rFonts w:cstheme="minorHAnsi"/>
          <w:noProof/>
        </w:rPr>
        <w:lastRenderedPageBreak/>
        <w:drawing>
          <wp:inline distT="0" distB="0" distL="0" distR="0" wp14:anchorId="0F0046CA" wp14:editId="18A86164">
            <wp:extent cx="5740400" cy="2671918"/>
            <wp:effectExtent l="0" t="0" r="0" b="0"/>
            <wp:docPr id="223" name="圖片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840" cy="268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961A4E" w14:textId="77777777" w:rsidR="000D4DE8" w:rsidRDefault="000D4DE8" w:rsidP="000D4DE8">
      <w:pPr>
        <w:rPr>
          <w:rFonts w:cstheme="minorHAnsi"/>
          <w:b/>
          <w:bCs/>
          <w:sz w:val="28"/>
          <w:szCs w:val="28"/>
        </w:rPr>
      </w:pPr>
    </w:p>
    <w:p w14:paraId="647BF894" w14:textId="77777777" w:rsidR="000D4DE8" w:rsidRPr="00E01D4E" w:rsidRDefault="000D4DE8" w:rsidP="000D4DE8">
      <w:pPr>
        <w:rPr>
          <w:rFonts w:cstheme="minorHAnsi"/>
          <w:sz w:val="28"/>
          <w:szCs w:val="28"/>
        </w:rPr>
      </w:pPr>
      <w:r w:rsidRPr="00897A9D">
        <w:rPr>
          <w:rFonts w:cstheme="minorHAnsi"/>
          <w:b/>
          <w:bCs/>
          <w:sz w:val="28"/>
          <w:szCs w:val="28"/>
        </w:rPr>
        <w:t>Figure S1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E01D4E">
        <w:rPr>
          <w:rFonts w:cstheme="minorHAnsi"/>
          <w:sz w:val="28"/>
          <w:szCs w:val="28"/>
        </w:rPr>
        <w:t xml:space="preserve">Study enrollment flow chart for the older patients in the </w:t>
      </w:r>
      <w:r w:rsidRPr="00E01D4E">
        <w:rPr>
          <w:rFonts w:cstheme="minorHAnsi" w:hint="eastAsia"/>
          <w:sz w:val="28"/>
          <w:szCs w:val="28"/>
        </w:rPr>
        <w:t>e</w:t>
      </w:r>
      <w:r w:rsidRPr="00E01D4E">
        <w:rPr>
          <w:rFonts w:cstheme="minorHAnsi"/>
          <w:sz w:val="28"/>
          <w:szCs w:val="28"/>
        </w:rPr>
        <w:t>mergency department (ED)</w:t>
      </w:r>
    </w:p>
    <w:bookmarkEnd w:id="5"/>
    <w:p w14:paraId="02FC223B" w14:textId="77777777" w:rsidR="000D4DE8" w:rsidRPr="007F4CFF" w:rsidRDefault="000D4DE8" w:rsidP="000D4DE8">
      <w:pPr>
        <w:rPr>
          <w:rFonts w:cstheme="minorHAnsi"/>
        </w:rPr>
      </w:pPr>
    </w:p>
    <w:p w14:paraId="1DB9EA75" w14:textId="77777777" w:rsidR="000D4DE8" w:rsidRPr="007F4CFF" w:rsidRDefault="000D4DE8" w:rsidP="000D4DE8">
      <w:pPr>
        <w:jc w:val="center"/>
        <w:rPr>
          <w:rFonts w:cstheme="minorHAnsi"/>
        </w:rPr>
        <w:sectPr w:rsidR="000D4DE8" w:rsidRPr="007F4CFF" w:rsidSect="004934EB">
          <w:pgSz w:w="16838" w:h="11906" w:orient="landscape"/>
          <w:pgMar w:top="1800" w:right="1440" w:bottom="1800" w:left="1440" w:header="851" w:footer="992" w:gutter="0"/>
          <w:cols w:space="425"/>
          <w:docGrid w:type="lines" w:linePitch="360"/>
        </w:sectPr>
      </w:pPr>
    </w:p>
    <w:p w14:paraId="006446C1" w14:textId="5EB9DB3E" w:rsidR="000D4DE8" w:rsidRDefault="000D4DE8" w:rsidP="000D4DE8">
      <w:pPr>
        <w:pageBreakBefore/>
        <w:rPr>
          <w:rFonts w:cstheme="minorHAnsi"/>
          <w:b/>
          <w:bCs/>
          <w:sz w:val="28"/>
          <w:szCs w:val="28"/>
        </w:rPr>
      </w:pPr>
    </w:p>
    <w:p w14:paraId="4A2650B5" w14:textId="532E1C8C" w:rsidR="002E78DC" w:rsidRDefault="002E78DC" w:rsidP="000D4DE8">
      <w:pPr>
        <w:rPr>
          <w:rFonts w:cstheme="minorHAnsi"/>
          <w:b/>
          <w:bCs/>
          <w:sz w:val="28"/>
          <w:szCs w:val="28"/>
        </w:rPr>
      </w:pPr>
      <w:bookmarkStart w:id="6" w:name="_Hlk155737955"/>
      <w:r w:rsidRPr="002E78DC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4C87EAE9" wp14:editId="7F24E788">
            <wp:extent cx="4306186" cy="3952693"/>
            <wp:effectExtent l="0" t="0" r="0" b="0"/>
            <wp:docPr id="9" name="圖片 8">
              <a:extLst xmlns:a="http://schemas.openxmlformats.org/drawingml/2006/main">
                <a:ext uri="{FF2B5EF4-FFF2-40B4-BE49-F238E27FC236}">
                  <a16:creationId xmlns:a16="http://schemas.microsoft.com/office/drawing/2014/main" id="{A2A7160B-99FF-486A-3960-5605D1B7FA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8">
                      <a:extLst>
                        <a:ext uri="{FF2B5EF4-FFF2-40B4-BE49-F238E27FC236}">
                          <a16:creationId xmlns:a16="http://schemas.microsoft.com/office/drawing/2014/main" id="{A2A7160B-99FF-486A-3960-5605D1B7FA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4651" r="16635"/>
                    <a:stretch/>
                  </pic:blipFill>
                  <pic:spPr bwMode="auto">
                    <a:xfrm>
                      <a:off x="0" y="0"/>
                      <a:ext cx="4324130" cy="3969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E78DC">
        <w:rPr>
          <w:noProof/>
        </w:rPr>
        <w:t xml:space="preserve"> </w:t>
      </w:r>
      <w:r w:rsidRPr="002E78DC">
        <w:rPr>
          <w:noProof/>
        </w:rPr>
        <w:drawing>
          <wp:inline distT="0" distB="0" distL="0" distR="0" wp14:anchorId="2B0A195A" wp14:editId="2156ED53">
            <wp:extent cx="4252520" cy="3774558"/>
            <wp:effectExtent l="0" t="0" r="0" b="0"/>
            <wp:docPr id="5" name="圖片 4">
              <a:extLst xmlns:a="http://schemas.openxmlformats.org/drawingml/2006/main">
                <a:ext uri="{FF2B5EF4-FFF2-40B4-BE49-F238E27FC236}">
                  <a16:creationId xmlns:a16="http://schemas.microsoft.com/office/drawing/2014/main" id="{0B52058A-384F-B58A-EA52-D5563BA62B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>
                      <a:extLst>
                        <a:ext uri="{FF2B5EF4-FFF2-40B4-BE49-F238E27FC236}">
                          <a16:creationId xmlns:a16="http://schemas.microsoft.com/office/drawing/2014/main" id="{0B52058A-384F-B58A-EA52-D5563BA62B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t="6423" r="15525"/>
                    <a:stretch/>
                  </pic:blipFill>
                  <pic:spPr bwMode="auto">
                    <a:xfrm>
                      <a:off x="0" y="0"/>
                      <a:ext cx="4260730" cy="3781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FAFFBB" w14:textId="038CC320" w:rsidR="000D4DE8" w:rsidRPr="00E01D4E" w:rsidRDefault="000D4DE8" w:rsidP="000D4DE8">
      <w:pPr>
        <w:rPr>
          <w:rFonts w:cstheme="minorHAnsi"/>
          <w:szCs w:val="24"/>
        </w:rPr>
      </w:pPr>
      <w:r w:rsidRPr="00E01D4E">
        <w:rPr>
          <w:rFonts w:cstheme="minorHAnsi"/>
          <w:b/>
          <w:bCs/>
          <w:sz w:val="28"/>
          <w:szCs w:val="28"/>
        </w:rPr>
        <w:t>Figure S2</w:t>
      </w:r>
      <w:r w:rsidRPr="00E01D4E">
        <w:rPr>
          <w:rFonts w:cstheme="minorHAnsi"/>
          <w:sz w:val="28"/>
          <w:szCs w:val="28"/>
        </w:rPr>
        <w:t xml:space="preserve"> Survival curve of 30-day and 180-day mortality stratified by the Clinical Frailty Scale (CFS) score</w:t>
      </w:r>
    </w:p>
    <w:bookmarkEnd w:id="6"/>
    <w:p w14:paraId="382F6AE9" w14:textId="77777777" w:rsidR="000D4DE8" w:rsidRDefault="000D4DE8" w:rsidP="000D4DE8">
      <w:pPr>
        <w:rPr>
          <w:rFonts w:cstheme="minorHAnsi"/>
        </w:rPr>
        <w:sectPr w:rsidR="000D4DE8" w:rsidSect="004934EB">
          <w:pgSz w:w="16838" w:h="11906" w:orient="landscape"/>
          <w:pgMar w:top="1135" w:right="1440" w:bottom="1800" w:left="1440" w:header="851" w:footer="992" w:gutter="0"/>
          <w:cols w:space="425"/>
          <w:docGrid w:type="lines" w:linePitch="360"/>
        </w:sectPr>
      </w:pPr>
    </w:p>
    <w:p w14:paraId="0A296936" w14:textId="2056575D" w:rsidR="000D4DE8" w:rsidRDefault="00F02266" w:rsidP="000D4DE8">
      <w:pPr>
        <w:rPr>
          <w:rFonts w:cstheme="minorHAnsi"/>
        </w:rPr>
      </w:pPr>
      <w:r w:rsidRPr="002E78DC">
        <w:rPr>
          <w:rFonts w:cstheme="minorHAnsi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A0B5DB4" wp14:editId="284AC2BF">
            <wp:simplePos x="0" y="0"/>
            <wp:positionH relativeFrom="column">
              <wp:posOffset>2734856</wp:posOffset>
            </wp:positionH>
            <wp:positionV relativeFrom="paragraph">
              <wp:posOffset>106327</wp:posOffset>
            </wp:positionV>
            <wp:extent cx="2604977" cy="2755758"/>
            <wp:effectExtent l="0" t="0" r="5080" b="6985"/>
            <wp:wrapNone/>
            <wp:docPr id="1160590297" name="圖片 2">
              <a:extLst xmlns:a="http://schemas.openxmlformats.org/drawingml/2006/main">
                <a:ext uri="{FF2B5EF4-FFF2-40B4-BE49-F238E27FC236}">
                  <a16:creationId xmlns:a16="http://schemas.microsoft.com/office/drawing/2014/main" id="{2609BAD5-4F09-B2A9-2899-EA6B17B50A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>
                      <a:extLst>
                        <a:ext uri="{FF2B5EF4-FFF2-40B4-BE49-F238E27FC236}">
                          <a16:creationId xmlns:a16="http://schemas.microsoft.com/office/drawing/2014/main" id="{2609BAD5-4F09-B2A9-2899-EA6B17B50A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58" t="4575" r="29793" b="11641"/>
                    <a:stretch/>
                  </pic:blipFill>
                  <pic:spPr bwMode="auto">
                    <a:xfrm>
                      <a:off x="0" y="0"/>
                      <a:ext cx="2610194" cy="2761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78DC">
        <w:rPr>
          <w:rFonts w:cstheme="minorHAnsi"/>
          <w:noProof/>
        </w:rPr>
        <w:drawing>
          <wp:inline distT="0" distB="0" distL="0" distR="0" wp14:anchorId="4425730F" wp14:editId="19ACE189">
            <wp:extent cx="2732567" cy="2886541"/>
            <wp:effectExtent l="0" t="0" r="0" b="9525"/>
            <wp:docPr id="3" name="圖片 2">
              <a:extLst xmlns:a="http://schemas.openxmlformats.org/drawingml/2006/main">
                <a:ext uri="{FF2B5EF4-FFF2-40B4-BE49-F238E27FC236}">
                  <a16:creationId xmlns:a16="http://schemas.microsoft.com/office/drawing/2014/main" id="{80DD65B6-5F34-096E-9174-4093843E7F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2">
                      <a:extLst>
                        <a:ext uri="{FF2B5EF4-FFF2-40B4-BE49-F238E27FC236}">
                          <a16:creationId xmlns:a16="http://schemas.microsoft.com/office/drawing/2014/main" id="{80DD65B6-5F34-096E-9174-4093843E7F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25482" r="28949" b="18216"/>
                    <a:stretch/>
                  </pic:blipFill>
                  <pic:spPr bwMode="auto">
                    <a:xfrm>
                      <a:off x="0" y="0"/>
                      <a:ext cx="2740842" cy="2895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A5C0CF" w14:textId="291E5548" w:rsidR="002E78DC" w:rsidRPr="002B5517" w:rsidRDefault="002B5517" w:rsidP="000D4DE8">
      <w:pPr>
        <w:rPr>
          <w:rFonts w:cstheme="minorHAnsi"/>
        </w:rPr>
      </w:pPr>
      <w:r w:rsidRPr="002B5517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 wp14:anchorId="03ECDD78" wp14:editId="2E4B76ED">
            <wp:simplePos x="0" y="0"/>
            <wp:positionH relativeFrom="column">
              <wp:posOffset>3053494</wp:posOffset>
            </wp:positionH>
            <wp:positionV relativeFrom="paragraph">
              <wp:posOffset>897890</wp:posOffset>
            </wp:positionV>
            <wp:extent cx="1988288" cy="641167"/>
            <wp:effectExtent l="0" t="0" r="0" b="6985"/>
            <wp:wrapNone/>
            <wp:docPr id="1199918336" name="圖片 4">
              <a:extLst xmlns:a="http://schemas.openxmlformats.org/drawingml/2006/main">
                <a:ext uri="{FF2B5EF4-FFF2-40B4-BE49-F238E27FC236}">
                  <a16:creationId xmlns:a16="http://schemas.microsoft.com/office/drawing/2014/main" id="{F8C52960-A376-588E-1B67-B0CCD9B888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>
                      <a:extLst>
                        <a:ext uri="{FF2B5EF4-FFF2-40B4-BE49-F238E27FC236}">
                          <a16:creationId xmlns:a16="http://schemas.microsoft.com/office/drawing/2014/main" id="{F8C52960-A376-588E-1B67-B0CCD9B888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46" t="61111" r="499" b="25522"/>
                    <a:stretch/>
                  </pic:blipFill>
                  <pic:spPr>
                    <a:xfrm>
                      <a:off x="0" y="0"/>
                      <a:ext cx="1988288" cy="64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266" w:rsidRPr="002E78DC">
        <w:rPr>
          <w:rFonts w:cstheme="minorHAnsi"/>
          <w:noProof/>
        </w:rPr>
        <w:drawing>
          <wp:inline distT="0" distB="0" distL="0" distR="0" wp14:anchorId="6A94F645" wp14:editId="7AF5D107">
            <wp:extent cx="2573008" cy="2687955"/>
            <wp:effectExtent l="0" t="0" r="0" b="0"/>
            <wp:docPr id="2025111639" name="圖片 4">
              <a:extLst xmlns:a="http://schemas.openxmlformats.org/drawingml/2006/main">
                <a:ext uri="{FF2B5EF4-FFF2-40B4-BE49-F238E27FC236}">
                  <a16:creationId xmlns:a16="http://schemas.microsoft.com/office/drawing/2014/main" id="{9A32459C-32D7-9E5E-8A57-8F3333D220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>
                      <a:extLst>
                        <a:ext uri="{FF2B5EF4-FFF2-40B4-BE49-F238E27FC236}">
                          <a16:creationId xmlns:a16="http://schemas.microsoft.com/office/drawing/2014/main" id="{9A32459C-32D7-9E5E-8A57-8F3333D220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l="21770" t="4861" r="29119" b="8210"/>
                    <a:stretch/>
                  </pic:blipFill>
                  <pic:spPr bwMode="auto">
                    <a:xfrm>
                      <a:off x="0" y="0"/>
                      <a:ext cx="2586163" cy="2701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B5517">
        <w:rPr>
          <w:noProof/>
        </w:rPr>
        <w:t xml:space="preserve"> </w:t>
      </w:r>
    </w:p>
    <w:p w14:paraId="1E711BBD" w14:textId="4E1846BD" w:rsidR="00F46300" w:rsidRPr="0075204C" w:rsidRDefault="000D4DE8" w:rsidP="0075204C">
      <w:pPr>
        <w:widowControl/>
        <w:rPr>
          <w:rFonts w:cstheme="minorHAnsi"/>
          <w:sz w:val="28"/>
          <w:szCs w:val="28"/>
        </w:rPr>
      </w:pPr>
      <w:r w:rsidRPr="00E01D4E">
        <w:rPr>
          <w:rFonts w:cstheme="minorHAnsi"/>
          <w:b/>
          <w:bCs/>
          <w:sz w:val="28"/>
          <w:szCs w:val="28"/>
        </w:rPr>
        <w:t xml:space="preserve">Figure S3 </w:t>
      </w:r>
      <w:r w:rsidRPr="00E01D4E">
        <w:rPr>
          <w:rFonts w:cstheme="minorHAnsi"/>
          <w:sz w:val="28"/>
          <w:szCs w:val="28"/>
        </w:rPr>
        <w:t xml:space="preserve">Receiver operator characteristic (ROC) curves for predicting </w:t>
      </w:r>
      <w:r w:rsidRPr="00E01D4E">
        <w:rPr>
          <w:rFonts w:eastAsia="新細明體" w:cstheme="minorHAnsi"/>
          <w:kern w:val="0"/>
          <w:sz w:val="28"/>
          <w:szCs w:val="28"/>
        </w:rPr>
        <w:t xml:space="preserve">hospitalization, 90-day mortality, and 180-day mortality </w:t>
      </w:r>
      <w:r w:rsidRPr="00E01D4E">
        <w:rPr>
          <w:rFonts w:cstheme="minorHAnsi"/>
          <w:sz w:val="28"/>
          <w:szCs w:val="28"/>
        </w:rPr>
        <w:t xml:space="preserve">in older ED patients. Comparison of three logistic regression models: Model 1 (covariates: age, sex), Model 2 (covariates: age, sex, TTAS), Model 3 (covariates: age, sex, TTAS, CFS). For </w:t>
      </w:r>
      <w:r w:rsidRPr="00E01D4E">
        <w:rPr>
          <w:rFonts w:eastAsia="新細明體" w:cstheme="minorHAnsi"/>
          <w:kern w:val="0"/>
          <w:sz w:val="28"/>
          <w:szCs w:val="28"/>
        </w:rPr>
        <w:t>hospitalization, t</w:t>
      </w:r>
      <w:r w:rsidRPr="00E01D4E">
        <w:rPr>
          <w:rFonts w:cstheme="minorHAnsi"/>
          <w:sz w:val="28"/>
          <w:szCs w:val="28"/>
        </w:rPr>
        <w:t xml:space="preserve">he AUROC of the model 1 was 0.54 (95% CI 0.49 to 0.59), of the model 2 was 0.56 (95% CI 0.51 to 0.60), and of the model 3 was 0.60 (95% CI 0.55 to 0.64). For </w:t>
      </w:r>
      <w:r w:rsidRPr="00E01D4E">
        <w:rPr>
          <w:rFonts w:eastAsia="新細明體" w:cstheme="minorHAnsi"/>
          <w:kern w:val="0"/>
          <w:sz w:val="28"/>
          <w:szCs w:val="28"/>
        </w:rPr>
        <w:t>90-day mortality, t</w:t>
      </w:r>
      <w:r w:rsidRPr="00E01D4E">
        <w:rPr>
          <w:rFonts w:cstheme="minorHAnsi"/>
          <w:sz w:val="28"/>
          <w:szCs w:val="28"/>
        </w:rPr>
        <w:t xml:space="preserve">he AUROC of the model 1 was 0.50 (95% CI 0.41 to 0.58), of the model 2 was </w:t>
      </w:r>
      <w:bookmarkStart w:id="7" w:name="_Hlk152321535"/>
      <w:r w:rsidRPr="00E01D4E">
        <w:rPr>
          <w:rFonts w:cstheme="minorHAnsi"/>
          <w:sz w:val="28"/>
          <w:szCs w:val="28"/>
        </w:rPr>
        <w:t xml:space="preserve">0.54 (95% CI 0.45 to 0.63), and of the model 3 was 0.61 (95% CI 0.53 to 0.69). For </w:t>
      </w:r>
      <w:r w:rsidRPr="00E01D4E">
        <w:rPr>
          <w:rFonts w:eastAsia="新細明體" w:cstheme="minorHAnsi"/>
          <w:kern w:val="0"/>
          <w:sz w:val="28"/>
          <w:szCs w:val="28"/>
        </w:rPr>
        <w:t>180-day mortality, t</w:t>
      </w:r>
      <w:r w:rsidRPr="00E01D4E">
        <w:rPr>
          <w:rFonts w:cstheme="minorHAnsi"/>
          <w:sz w:val="28"/>
          <w:szCs w:val="28"/>
        </w:rPr>
        <w:t xml:space="preserve">he AUROC of the model 1 was 0.53 (95% CI 0.45 to 0.62), of the model 2 was </w:t>
      </w:r>
      <w:bookmarkStart w:id="8" w:name="_Hlk152321624"/>
      <w:r w:rsidRPr="00E01D4E">
        <w:rPr>
          <w:rFonts w:cstheme="minorHAnsi"/>
          <w:sz w:val="28"/>
          <w:szCs w:val="28"/>
        </w:rPr>
        <w:t>0.57 (95% CI 0.49 to 0.65), and of the model 3 was 0.64 (95% CI 0.57 to 0.72)</w:t>
      </w:r>
      <w:bookmarkEnd w:id="7"/>
      <w:bookmarkEnd w:id="8"/>
      <w:r w:rsidR="0075204C">
        <w:rPr>
          <w:rFonts w:cstheme="minorHAnsi" w:hint="eastAsia"/>
          <w:sz w:val="28"/>
          <w:szCs w:val="28"/>
        </w:rPr>
        <w:t xml:space="preserve"> </w:t>
      </w:r>
      <w:r w:rsidRPr="00E01D4E">
        <w:rPr>
          <w:rFonts w:eastAsia="標楷體" w:cstheme="minorHAnsi"/>
          <w:sz w:val="28"/>
          <w:szCs w:val="28"/>
        </w:rPr>
        <w:t>(</w:t>
      </w:r>
      <w:r w:rsidR="0075204C">
        <w:rPr>
          <w:rFonts w:eastAsia="標楷體" w:cstheme="minorHAnsi" w:hint="eastAsia"/>
          <w:sz w:val="28"/>
          <w:szCs w:val="28"/>
        </w:rPr>
        <w:t>Ab</w:t>
      </w:r>
      <w:r w:rsidR="0075204C">
        <w:rPr>
          <w:rFonts w:eastAsia="標楷體" w:cstheme="minorHAnsi"/>
          <w:sz w:val="28"/>
          <w:szCs w:val="28"/>
        </w:rPr>
        <w:t xml:space="preserve">breviations: </w:t>
      </w:r>
      <w:r w:rsidRPr="00E01D4E">
        <w:rPr>
          <w:rFonts w:eastAsia="標楷體" w:cstheme="minorHAnsi"/>
          <w:sz w:val="28"/>
          <w:szCs w:val="28"/>
        </w:rPr>
        <w:t xml:space="preserve">TTAS, </w:t>
      </w:r>
      <w:r w:rsidRPr="00E01D4E">
        <w:rPr>
          <w:rFonts w:cstheme="minorHAnsi"/>
          <w:kern w:val="0"/>
          <w:sz w:val="28"/>
          <w:szCs w:val="28"/>
          <w14:ligatures w14:val="standardContextual"/>
        </w:rPr>
        <w:t xml:space="preserve">Taiwan triage and acuity scale; CFS, </w:t>
      </w:r>
      <w:r w:rsidRPr="00E01D4E">
        <w:rPr>
          <w:rFonts w:cstheme="minorHAnsi"/>
          <w:sz w:val="28"/>
          <w:szCs w:val="28"/>
        </w:rPr>
        <w:t xml:space="preserve">Clinical Frailty Scale; AUROC, </w:t>
      </w:r>
      <w:r w:rsidRPr="00E01D4E">
        <w:rPr>
          <w:rFonts w:eastAsia="新細明體" w:cstheme="minorHAnsi"/>
          <w:kern w:val="0"/>
          <w:sz w:val="28"/>
          <w:szCs w:val="28"/>
        </w:rPr>
        <w:t xml:space="preserve">area under the </w:t>
      </w:r>
      <w:r w:rsidRPr="00E01D4E">
        <w:rPr>
          <w:rFonts w:cstheme="minorHAnsi"/>
          <w:sz w:val="28"/>
          <w:szCs w:val="28"/>
        </w:rPr>
        <w:t>Receiver operator characteristic curve; CI, confidence interval)</w:t>
      </w:r>
    </w:p>
    <w:sectPr w:rsidR="00F46300" w:rsidRPr="0075204C" w:rsidSect="004934EB">
      <w:pgSz w:w="11906" w:h="16838"/>
      <w:pgMar w:top="1440" w:right="849" w:bottom="1440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C9708" w14:textId="77777777" w:rsidR="00712386" w:rsidRDefault="00712386" w:rsidP="00490CE5">
      <w:r>
        <w:separator/>
      </w:r>
    </w:p>
  </w:endnote>
  <w:endnote w:type="continuationSeparator" w:id="0">
    <w:p w14:paraId="4F22BE84" w14:textId="77777777" w:rsidR="00712386" w:rsidRDefault="00712386" w:rsidP="0049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BD098" w14:textId="77777777" w:rsidR="00712386" w:rsidRDefault="00712386" w:rsidP="00490CE5">
      <w:r>
        <w:separator/>
      </w:r>
    </w:p>
  </w:footnote>
  <w:footnote w:type="continuationSeparator" w:id="0">
    <w:p w14:paraId="2BBCD3B8" w14:textId="77777777" w:rsidR="00712386" w:rsidRDefault="00712386" w:rsidP="00490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FB"/>
    <w:rsid w:val="00020B10"/>
    <w:rsid w:val="00022709"/>
    <w:rsid w:val="000227EB"/>
    <w:rsid w:val="00026BA4"/>
    <w:rsid w:val="00045381"/>
    <w:rsid w:val="00046784"/>
    <w:rsid w:val="00056DFE"/>
    <w:rsid w:val="00060843"/>
    <w:rsid w:val="00064A67"/>
    <w:rsid w:val="0006509C"/>
    <w:rsid w:val="00065E75"/>
    <w:rsid w:val="00067DFB"/>
    <w:rsid w:val="00074AB4"/>
    <w:rsid w:val="00091767"/>
    <w:rsid w:val="00093D97"/>
    <w:rsid w:val="000A758D"/>
    <w:rsid w:val="000B69F6"/>
    <w:rsid w:val="000D4DE8"/>
    <w:rsid w:val="000D5352"/>
    <w:rsid w:val="00110621"/>
    <w:rsid w:val="00131533"/>
    <w:rsid w:val="001711EC"/>
    <w:rsid w:val="001A4ADE"/>
    <w:rsid w:val="001B4E92"/>
    <w:rsid w:val="001C394A"/>
    <w:rsid w:val="00220524"/>
    <w:rsid w:val="00236A12"/>
    <w:rsid w:val="002376EA"/>
    <w:rsid w:val="002406D6"/>
    <w:rsid w:val="00250F83"/>
    <w:rsid w:val="00254BCF"/>
    <w:rsid w:val="002662B4"/>
    <w:rsid w:val="002B5517"/>
    <w:rsid w:val="002E75CE"/>
    <w:rsid w:val="002E78DC"/>
    <w:rsid w:val="002F5272"/>
    <w:rsid w:val="003350E9"/>
    <w:rsid w:val="00367730"/>
    <w:rsid w:val="00371F7D"/>
    <w:rsid w:val="003746F4"/>
    <w:rsid w:val="003761FC"/>
    <w:rsid w:val="00377DDC"/>
    <w:rsid w:val="00391CFF"/>
    <w:rsid w:val="00397A99"/>
    <w:rsid w:val="003A16D3"/>
    <w:rsid w:val="003A2AE8"/>
    <w:rsid w:val="003B4970"/>
    <w:rsid w:val="003C0AA5"/>
    <w:rsid w:val="003C21F1"/>
    <w:rsid w:val="003E25FD"/>
    <w:rsid w:val="003F4CB3"/>
    <w:rsid w:val="004208F7"/>
    <w:rsid w:val="00432C75"/>
    <w:rsid w:val="00433CF2"/>
    <w:rsid w:val="00454634"/>
    <w:rsid w:val="00456922"/>
    <w:rsid w:val="00466221"/>
    <w:rsid w:val="0047271E"/>
    <w:rsid w:val="00490CE5"/>
    <w:rsid w:val="004934EB"/>
    <w:rsid w:val="004B02EE"/>
    <w:rsid w:val="004C042D"/>
    <w:rsid w:val="004C3C13"/>
    <w:rsid w:val="0050393A"/>
    <w:rsid w:val="00511C20"/>
    <w:rsid w:val="00533C6A"/>
    <w:rsid w:val="0055790B"/>
    <w:rsid w:val="005735ED"/>
    <w:rsid w:val="00575E3F"/>
    <w:rsid w:val="00590D96"/>
    <w:rsid w:val="005A310C"/>
    <w:rsid w:val="005C40EE"/>
    <w:rsid w:val="005E095C"/>
    <w:rsid w:val="005E1AC0"/>
    <w:rsid w:val="005E2530"/>
    <w:rsid w:val="005E6E89"/>
    <w:rsid w:val="005F214E"/>
    <w:rsid w:val="006045DC"/>
    <w:rsid w:val="0063745C"/>
    <w:rsid w:val="00646D0E"/>
    <w:rsid w:val="00670021"/>
    <w:rsid w:val="006815BD"/>
    <w:rsid w:val="006A0668"/>
    <w:rsid w:val="006A0E98"/>
    <w:rsid w:val="006A2C03"/>
    <w:rsid w:val="006E5529"/>
    <w:rsid w:val="00712386"/>
    <w:rsid w:val="00715A4C"/>
    <w:rsid w:val="007244B1"/>
    <w:rsid w:val="0075204C"/>
    <w:rsid w:val="00763CFC"/>
    <w:rsid w:val="0079327A"/>
    <w:rsid w:val="007B1BDC"/>
    <w:rsid w:val="007B3D3A"/>
    <w:rsid w:val="007C0AE4"/>
    <w:rsid w:val="007C1121"/>
    <w:rsid w:val="007C2456"/>
    <w:rsid w:val="007D06C2"/>
    <w:rsid w:val="007E2181"/>
    <w:rsid w:val="007E4429"/>
    <w:rsid w:val="007F4CFF"/>
    <w:rsid w:val="007F590A"/>
    <w:rsid w:val="008019FA"/>
    <w:rsid w:val="008030A5"/>
    <w:rsid w:val="00804EF1"/>
    <w:rsid w:val="00825A98"/>
    <w:rsid w:val="008349D3"/>
    <w:rsid w:val="00852928"/>
    <w:rsid w:val="00882DBC"/>
    <w:rsid w:val="008833E8"/>
    <w:rsid w:val="0088550E"/>
    <w:rsid w:val="00890CB2"/>
    <w:rsid w:val="008925ED"/>
    <w:rsid w:val="00897A9D"/>
    <w:rsid w:val="008A644F"/>
    <w:rsid w:val="008A64A6"/>
    <w:rsid w:val="008D5002"/>
    <w:rsid w:val="008E4F02"/>
    <w:rsid w:val="009007A6"/>
    <w:rsid w:val="00910E3A"/>
    <w:rsid w:val="00913683"/>
    <w:rsid w:val="00914458"/>
    <w:rsid w:val="00922826"/>
    <w:rsid w:val="00932865"/>
    <w:rsid w:val="0097402C"/>
    <w:rsid w:val="00987C1E"/>
    <w:rsid w:val="009A660F"/>
    <w:rsid w:val="009B38EB"/>
    <w:rsid w:val="009B5EC7"/>
    <w:rsid w:val="009C2EB0"/>
    <w:rsid w:val="009C5598"/>
    <w:rsid w:val="009E3925"/>
    <w:rsid w:val="009E4072"/>
    <w:rsid w:val="009E5B74"/>
    <w:rsid w:val="009E73F3"/>
    <w:rsid w:val="009F1BA1"/>
    <w:rsid w:val="009F644E"/>
    <w:rsid w:val="009F6767"/>
    <w:rsid w:val="00A01085"/>
    <w:rsid w:val="00A117B7"/>
    <w:rsid w:val="00A34ABD"/>
    <w:rsid w:val="00A42D28"/>
    <w:rsid w:val="00A46A72"/>
    <w:rsid w:val="00A56359"/>
    <w:rsid w:val="00A6524E"/>
    <w:rsid w:val="00A71146"/>
    <w:rsid w:val="00A85BD9"/>
    <w:rsid w:val="00A86E76"/>
    <w:rsid w:val="00A94302"/>
    <w:rsid w:val="00AA6044"/>
    <w:rsid w:val="00AB3ABC"/>
    <w:rsid w:val="00AB55F3"/>
    <w:rsid w:val="00AC4A4D"/>
    <w:rsid w:val="00AD3DEF"/>
    <w:rsid w:val="00AD6CF5"/>
    <w:rsid w:val="00AD7188"/>
    <w:rsid w:val="00AE645C"/>
    <w:rsid w:val="00AE64C8"/>
    <w:rsid w:val="00B129ED"/>
    <w:rsid w:val="00B177E9"/>
    <w:rsid w:val="00B6004C"/>
    <w:rsid w:val="00B77E3C"/>
    <w:rsid w:val="00B9088B"/>
    <w:rsid w:val="00BB1D61"/>
    <w:rsid w:val="00BC23EB"/>
    <w:rsid w:val="00BD02FB"/>
    <w:rsid w:val="00C06275"/>
    <w:rsid w:val="00C1123E"/>
    <w:rsid w:val="00C25BBE"/>
    <w:rsid w:val="00C3039B"/>
    <w:rsid w:val="00C43473"/>
    <w:rsid w:val="00C63E92"/>
    <w:rsid w:val="00CA1440"/>
    <w:rsid w:val="00CA18F2"/>
    <w:rsid w:val="00CB0BB3"/>
    <w:rsid w:val="00CC30C0"/>
    <w:rsid w:val="00CD2B25"/>
    <w:rsid w:val="00CF6491"/>
    <w:rsid w:val="00D01B68"/>
    <w:rsid w:val="00D01EDF"/>
    <w:rsid w:val="00D045C1"/>
    <w:rsid w:val="00D15A87"/>
    <w:rsid w:val="00D20792"/>
    <w:rsid w:val="00D60BF9"/>
    <w:rsid w:val="00D64361"/>
    <w:rsid w:val="00D732F1"/>
    <w:rsid w:val="00D92171"/>
    <w:rsid w:val="00D94E4F"/>
    <w:rsid w:val="00DB1979"/>
    <w:rsid w:val="00DB79E6"/>
    <w:rsid w:val="00DC0A31"/>
    <w:rsid w:val="00DC32B8"/>
    <w:rsid w:val="00DD0485"/>
    <w:rsid w:val="00DD3E12"/>
    <w:rsid w:val="00DD5624"/>
    <w:rsid w:val="00DF526D"/>
    <w:rsid w:val="00E0525C"/>
    <w:rsid w:val="00E27271"/>
    <w:rsid w:val="00E37B2E"/>
    <w:rsid w:val="00E435AE"/>
    <w:rsid w:val="00E44BCB"/>
    <w:rsid w:val="00E53E70"/>
    <w:rsid w:val="00E547DE"/>
    <w:rsid w:val="00E63DF9"/>
    <w:rsid w:val="00E66E13"/>
    <w:rsid w:val="00E715C0"/>
    <w:rsid w:val="00E8658A"/>
    <w:rsid w:val="00E86983"/>
    <w:rsid w:val="00E906C6"/>
    <w:rsid w:val="00EA1C74"/>
    <w:rsid w:val="00EA3AC8"/>
    <w:rsid w:val="00EC6ADC"/>
    <w:rsid w:val="00F02266"/>
    <w:rsid w:val="00F207EC"/>
    <w:rsid w:val="00F46300"/>
    <w:rsid w:val="00F5674D"/>
    <w:rsid w:val="00F56B7C"/>
    <w:rsid w:val="00F7460E"/>
    <w:rsid w:val="00F842A0"/>
    <w:rsid w:val="00F86752"/>
    <w:rsid w:val="00FC2425"/>
    <w:rsid w:val="00FC72EE"/>
    <w:rsid w:val="00FC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9048E"/>
  <w15:docId w15:val="{1BF78B9A-6AD9-42A4-93B6-68FBE330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0C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0C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0C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0CE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77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77DD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0D4DE8"/>
    <w:pPr>
      <w:widowControl/>
      <w:spacing w:line="360" w:lineRule="auto"/>
      <w:ind w:leftChars="200" w:left="480"/>
    </w:pPr>
    <w:rPr>
      <w:szCs w:val="24"/>
    </w:rPr>
  </w:style>
  <w:style w:type="character" w:customStyle="1" w:styleId="ab">
    <w:name w:val="清單段落 字元"/>
    <w:basedOn w:val="a0"/>
    <w:link w:val="aa"/>
    <w:uiPriority w:val="34"/>
    <w:rsid w:val="000D4DE8"/>
    <w:rPr>
      <w:szCs w:val="24"/>
    </w:rPr>
  </w:style>
  <w:style w:type="character" w:styleId="ac">
    <w:name w:val="Hyperlink"/>
    <w:basedOn w:val="a0"/>
    <w:uiPriority w:val="99"/>
    <w:unhideWhenUsed/>
    <w:rsid w:val="000D4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0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3B1B-7AFC-4B6E-86B7-FD4B76DF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huichia</dc:creator>
  <cp:lastModifiedBy>進偉 林</cp:lastModifiedBy>
  <cp:revision>8</cp:revision>
  <dcterms:created xsi:type="dcterms:W3CDTF">2024-03-14T15:13:00Z</dcterms:created>
  <dcterms:modified xsi:type="dcterms:W3CDTF">2024-07-05T02:39:00Z</dcterms:modified>
</cp:coreProperties>
</file>