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FC" w:rsidRPr="009B3EFC" w:rsidRDefault="009B3EFC" w:rsidP="009B3EFC">
      <w:pPr>
        <w:widowControl/>
        <w:spacing w:line="480" w:lineRule="auto"/>
        <w:rPr>
          <w:rFonts w:ascii="Times New Roman" w:eastAsia="新細明體" w:hAnsi="Times New Roman" w:cs="Times New Roman"/>
          <w:color w:val="000000"/>
          <w:kern w:val="0"/>
          <w:szCs w:val="24"/>
          <w:lang w:eastAsia="en-US"/>
        </w:rPr>
      </w:pPr>
      <w:r w:rsidRPr="009B3EFC">
        <w:rPr>
          <w:rFonts w:ascii="Times New Roman" w:eastAsia="新細明體" w:hAnsi="Times New Roman" w:cs="Times New Roman"/>
          <w:b/>
          <w:color w:val="000000"/>
          <w:kern w:val="0"/>
          <w:szCs w:val="24"/>
          <w:lang w:eastAsia="en-US"/>
        </w:rPr>
        <w:t>Supplemental Table 1</w:t>
      </w:r>
      <w:r w:rsidRPr="009B3EFC">
        <w:rPr>
          <w:rFonts w:ascii="Times New Roman" w:eastAsia="新細明體" w:hAnsi="Times New Roman" w:cs="Times New Roman"/>
          <w:color w:val="000000"/>
          <w:kern w:val="0"/>
          <w:szCs w:val="24"/>
          <w:lang w:eastAsia="en-US"/>
        </w:rPr>
        <w:t>. ATC Codes of prescriptions for opioid analgesics.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11258"/>
      </w:tblGrid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  <w:lang w:eastAsia="en-US"/>
              </w:rPr>
              <w:t>Ingredient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ATC code</w:t>
            </w:r>
          </w:p>
        </w:tc>
      </w:tr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noWrap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  <w:t>Morphine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N02AA01</w:t>
            </w:r>
          </w:p>
        </w:tc>
      </w:tr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  <w:t>Fentanyl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N01AH01, N02AB03</w:t>
            </w:r>
          </w:p>
        </w:tc>
      </w:tr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  <w:t>Oxycodone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N02AA05</w:t>
            </w:r>
          </w:p>
        </w:tc>
      </w:tr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  <w:t>Buprenorphine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N02AE01</w:t>
            </w:r>
          </w:p>
        </w:tc>
      </w:tr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  <w:t xml:space="preserve">Hydromorphone 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N02AA03</w:t>
            </w:r>
          </w:p>
        </w:tc>
      </w:tr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  <w:t>Tramadol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N02AX02, N02AX52</w:t>
            </w:r>
          </w:p>
        </w:tc>
      </w:tr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  <w:t>Codeine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R05DA04</w:t>
            </w:r>
          </w:p>
        </w:tc>
      </w:tr>
      <w:tr w:rsidR="009B3EFC" w:rsidRPr="009B3EFC" w:rsidTr="006D2284">
        <w:trPr>
          <w:trHeight w:hRule="exact" w:val="510"/>
        </w:trPr>
        <w:tc>
          <w:tcPr>
            <w:tcW w:w="1342" w:type="pct"/>
            <w:shd w:val="clear" w:color="auto" w:fill="auto"/>
            <w:vAlign w:val="center"/>
            <w:hideMark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  <w:t>Meperidine</w:t>
            </w:r>
          </w:p>
        </w:tc>
        <w:tc>
          <w:tcPr>
            <w:tcW w:w="3658" w:type="pct"/>
          </w:tcPr>
          <w:p w:rsidR="009B3EFC" w:rsidRPr="009B3EFC" w:rsidRDefault="009B3EFC" w:rsidP="009B3EFC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US"/>
              </w:rPr>
            </w:pPr>
            <w:r w:rsidRPr="009B3EF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eastAsia="en-US"/>
              </w:rPr>
              <w:t>N02AB02</w:t>
            </w:r>
          </w:p>
        </w:tc>
      </w:tr>
    </w:tbl>
    <w:p w:rsidR="009B3EFC" w:rsidRPr="009B3EFC" w:rsidRDefault="009B3EFC" w:rsidP="009B3EFC">
      <w:pPr>
        <w:widowControl/>
        <w:spacing w:line="480" w:lineRule="auto"/>
        <w:rPr>
          <w:rFonts w:ascii="Times New Roman" w:eastAsia="新細明體" w:hAnsi="Times New Roman" w:cs="Times New Roman"/>
          <w:color w:val="000000"/>
          <w:kern w:val="0"/>
          <w:szCs w:val="24"/>
          <w:lang w:eastAsia="en-US"/>
        </w:rPr>
      </w:pPr>
    </w:p>
    <w:p w:rsidR="009B3EFC" w:rsidRPr="009B3EFC" w:rsidRDefault="009B3EFC" w:rsidP="009B3EFC">
      <w:pPr>
        <w:widowControl/>
        <w:spacing w:line="480" w:lineRule="auto"/>
        <w:rPr>
          <w:rFonts w:ascii="Times New Roman" w:eastAsia="新細明體" w:hAnsi="Times New Roman" w:cs="Times New Roman"/>
          <w:color w:val="000000"/>
          <w:kern w:val="0"/>
          <w:szCs w:val="24"/>
          <w:lang w:eastAsia="en-US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b/>
          <w:color w:val="000000"/>
        </w:rPr>
      </w:pPr>
      <w:r w:rsidRPr="009B3EFC">
        <w:rPr>
          <w:rFonts w:ascii="Calibri" w:eastAsia="新細明體" w:hAnsi="Calibri" w:cs="Times New Roman"/>
          <w:b/>
          <w:color w:val="000000"/>
        </w:rPr>
        <w:t xml:space="preserve">Supplemental Table </w:t>
      </w:r>
      <w:bookmarkStart w:id="0" w:name="_GoBack"/>
      <w:bookmarkEnd w:id="0"/>
      <w:r w:rsidRPr="009B3EFC">
        <w:rPr>
          <w:rFonts w:ascii="Calibri" w:eastAsia="新細明體" w:hAnsi="Calibri" w:cs="Times New Roman"/>
          <w:b/>
          <w:color w:val="000000"/>
        </w:rPr>
        <w:t>2. Assessing Chronic Opioid Dependence at more than 90 days postoperatively in Patients after Surgery under General Anesthesia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5562"/>
        <w:gridCol w:w="1751"/>
        <w:gridCol w:w="1413"/>
        <w:gridCol w:w="2373"/>
        <w:gridCol w:w="3284"/>
        <w:gridCol w:w="1005"/>
      </w:tblGrid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</w:p>
        </w:tc>
        <w:tc>
          <w:tcPr>
            <w:tcW w:w="1051" w:type="pct"/>
            <w:gridSpan w:val="2"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>No 90-day Postsurgical Opioid Use</w:t>
            </w:r>
          </w:p>
        </w:tc>
        <w:tc>
          <w:tcPr>
            <w:tcW w:w="1854" w:type="pct"/>
            <w:gridSpan w:val="2"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>Persistent 90-day Postsurgical Opioid Use with Chronic Dependence</w:t>
            </w:r>
          </w:p>
        </w:tc>
        <w:tc>
          <w:tcPr>
            <w:tcW w:w="288" w:type="pct"/>
            <w:vMerge w:val="restart"/>
            <w:noWrap/>
            <w:hideMark/>
          </w:tcPr>
          <w:p w:rsidR="009B3EFC" w:rsidRPr="009B3EFC" w:rsidRDefault="009B3EFC" w:rsidP="009B3EFC">
            <w:pPr>
              <w:jc w:val="center"/>
              <w:rPr>
                <w:rFonts w:eastAsia="新細明體"/>
                <w:b/>
                <w:i/>
                <w:color w:val="000000"/>
              </w:rPr>
            </w:pPr>
            <w:r w:rsidRPr="009B3EFC">
              <w:rPr>
                <w:rFonts w:eastAsia="新細明體" w:hint="eastAsia"/>
                <w:b/>
                <w:i/>
                <w:color w:val="000000"/>
              </w:rPr>
              <w:t>p</w:t>
            </w:r>
          </w:p>
        </w:tc>
      </w:tr>
      <w:tr w:rsidR="009B3EFC" w:rsidRPr="009B3EFC" w:rsidTr="006D2284">
        <w:trPr>
          <w:trHeight w:val="5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51" w:type="pct"/>
            <w:gridSpan w:val="2"/>
            <w:noWrap/>
            <w:hideMark/>
          </w:tcPr>
          <w:p w:rsidR="009B3EFC" w:rsidRPr="009B3EFC" w:rsidRDefault="009B3EFC" w:rsidP="009B3EFC">
            <w:pPr>
              <w:jc w:val="center"/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>N=109,257</w:t>
            </w:r>
          </w:p>
        </w:tc>
        <w:tc>
          <w:tcPr>
            <w:tcW w:w="1854" w:type="pct"/>
            <w:gridSpan w:val="2"/>
            <w:noWrap/>
            <w:hideMark/>
          </w:tcPr>
          <w:p w:rsidR="009B3EFC" w:rsidRPr="009B3EFC" w:rsidRDefault="009B3EFC" w:rsidP="009B3EFC">
            <w:pPr>
              <w:jc w:val="center"/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>N=1,812</w:t>
            </w:r>
          </w:p>
        </w:tc>
        <w:tc>
          <w:tcPr>
            <w:tcW w:w="288" w:type="pct"/>
            <w:vMerge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　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jc w:val="center"/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N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jc w:val="center"/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jc w:val="center"/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N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jc w:val="center"/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%</w:t>
            </w:r>
          </w:p>
        </w:tc>
        <w:tc>
          <w:tcPr>
            <w:tcW w:w="288" w:type="pct"/>
            <w:vMerge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Age</w:t>
            </w:r>
            <w:r w:rsidRPr="009B3EFC">
              <w:rPr>
                <w:rFonts w:eastAsia="新細明體" w:hint="eastAsia"/>
                <w:color w:val="000000"/>
              </w:rPr>
              <w:t xml:space="preserve">  (mean</w:t>
            </w:r>
            <w:r w:rsidRPr="009B3EFC">
              <w:rPr>
                <w:rFonts w:eastAsia="新細明體" w:hint="eastAsia"/>
                <w:color w:val="000000"/>
              </w:rPr>
              <w:t>±</w:t>
            </w:r>
            <w:r w:rsidRPr="009B3EFC">
              <w:rPr>
                <w:rFonts w:eastAsia="新細明體" w:hint="eastAsia"/>
                <w:color w:val="000000"/>
              </w:rPr>
              <w:t>SD)</w:t>
            </w:r>
          </w:p>
        </w:tc>
        <w:tc>
          <w:tcPr>
            <w:tcW w:w="1051" w:type="pct"/>
            <w:gridSpan w:val="2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52.90 ± 16.42</w:t>
            </w:r>
          </w:p>
        </w:tc>
        <w:tc>
          <w:tcPr>
            <w:tcW w:w="1854" w:type="pct"/>
            <w:gridSpan w:val="2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61.22 ± 17.46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Age, median (IQR), y</w:t>
            </w:r>
          </w:p>
        </w:tc>
        <w:tc>
          <w:tcPr>
            <w:tcW w:w="1051" w:type="pct"/>
            <w:gridSpan w:val="2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50.00 (29.00,54.00)</w:t>
            </w:r>
          </w:p>
        </w:tc>
        <w:tc>
          <w:tcPr>
            <w:tcW w:w="1854" w:type="pct"/>
            <w:gridSpan w:val="2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61.00 (38.00,65.00)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Age group, years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ascii="Times New Roman" w:eastAsia="新細明體" w:hAnsi="Times New Roman"/>
                <w:color w:val="000000"/>
              </w:rPr>
              <w:t>≤</w:t>
            </w:r>
            <w:r w:rsidRPr="009B3EFC">
              <w:rPr>
                <w:rFonts w:eastAsia="新細明體" w:hint="eastAsia"/>
                <w:color w:val="000000"/>
              </w:rPr>
              <w:t>40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30,767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28.2%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274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15.1%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41-50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24,612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22.5%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261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14.4%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51-60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20,670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18.9%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340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18.8%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&gt;60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33,208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30.4%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937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51.7%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Sex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 </w:t>
            </w:r>
            <w:r w:rsidRPr="009B3EFC">
              <w:rPr>
                <w:rFonts w:eastAsia="新細明體"/>
                <w:color w:val="000000"/>
              </w:rPr>
              <w:t>Female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64,755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59.3%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914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50.4%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 </w:t>
            </w:r>
            <w:r w:rsidRPr="009B3EFC">
              <w:rPr>
                <w:rFonts w:eastAsia="新細明體"/>
                <w:color w:val="000000"/>
              </w:rPr>
              <w:t>Male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44,502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40.7%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898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49.6%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 xml:space="preserve">Income levels (NTD)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Low income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676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0.6%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26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1.4%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 Financial dependent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24,327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22.3%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412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22.7%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 &lt;20000</w:t>
            </w:r>
          </w:p>
        </w:tc>
        <w:tc>
          <w:tcPr>
            <w:tcW w:w="584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34,627 </w:t>
            </w:r>
          </w:p>
        </w:tc>
        <w:tc>
          <w:tcPr>
            <w:tcW w:w="467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31.7%</w:t>
            </w:r>
          </w:p>
        </w:tc>
        <w:tc>
          <w:tcPr>
            <w:tcW w:w="779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589 </w:t>
            </w:r>
          </w:p>
        </w:tc>
        <w:tc>
          <w:tcPr>
            <w:tcW w:w="1075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32.5%</w:t>
            </w:r>
          </w:p>
        </w:tc>
        <w:tc>
          <w:tcPr>
            <w:tcW w:w="288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 2001-30000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25,543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23.4%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476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26.3%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 30001-45000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15,283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14.0%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214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11.8%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 </w:t>
            </w:r>
            <w:r w:rsidRPr="009B3EFC">
              <w:rPr>
                <w:rFonts w:eastAsia="新細明體"/>
                <w:color w:val="000000"/>
              </w:rPr>
              <w:t>＞</w:t>
            </w:r>
            <w:r w:rsidRPr="009B3EFC">
              <w:rPr>
                <w:rFonts w:eastAsia="新細明體"/>
                <w:color w:val="000000"/>
              </w:rPr>
              <w:t>45000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8,801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8.1%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95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5.2%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Urbanization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R</w:t>
            </w:r>
            <w:r w:rsidRPr="009B3EFC">
              <w:rPr>
                <w:rFonts w:eastAsia="新細明體" w:hint="eastAsia"/>
                <w:color w:val="000000"/>
              </w:rPr>
              <w:t>ural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28,543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26.1%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591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32.6%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U</w:t>
            </w:r>
            <w:r w:rsidRPr="009B3EFC">
              <w:rPr>
                <w:rFonts w:eastAsia="新細明體" w:hint="eastAsia"/>
                <w:color w:val="000000"/>
              </w:rPr>
              <w:t>rban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80,714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73.9%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1,221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67.4%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Surgical type</w:t>
            </w:r>
            <w:r w:rsidRPr="009B3EFC">
              <w:rPr>
                <w:rFonts w:eastAsia="新細明體"/>
                <w:b/>
                <w:color w:val="000000"/>
              </w:rPr>
              <w:t>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Mastectomy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1,234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0.8%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Knee or hip surgery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28,398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26.0%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765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42.2%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Open </w:t>
            </w:r>
            <w:r w:rsidRPr="009B3EFC">
              <w:rPr>
                <w:rFonts w:eastAsia="新細明體" w:hint="eastAsia"/>
                <w:color w:val="000000"/>
              </w:rPr>
              <w:t>Thoracic</w:t>
            </w:r>
            <w:r w:rsidRPr="009B3EFC">
              <w:rPr>
                <w:rFonts w:eastAsia="新細明體"/>
                <w:color w:val="000000"/>
              </w:rPr>
              <w:t xml:space="preserve"> surgery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585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0.5%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22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1.2%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lastRenderedPageBreak/>
              <w:t>A</w:t>
            </w:r>
            <w:r w:rsidRPr="009B3EFC">
              <w:rPr>
                <w:rFonts w:eastAsia="新細明體" w:hint="eastAsia"/>
                <w:color w:val="000000"/>
              </w:rPr>
              <w:t>bdominal</w:t>
            </w:r>
            <w:r w:rsidRPr="009B3EFC">
              <w:rPr>
                <w:rFonts w:eastAsia="新細明體"/>
                <w:color w:val="000000"/>
              </w:rPr>
              <w:t xml:space="preserve"> surgery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72,996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66.8%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825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45.5%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S</w:t>
            </w:r>
            <w:r w:rsidRPr="009B3EFC">
              <w:rPr>
                <w:rFonts w:eastAsia="新細明體" w:hint="eastAsia"/>
                <w:color w:val="000000"/>
              </w:rPr>
              <w:t>pine</w:t>
            </w:r>
            <w:r w:rsidRPr="009B3EFC">
              <w:rPr>
                <w:rFonts w:eastAsia="新細明體"/>
                <w:color w:val="000000"/>
              </w:rPr>
              <w:t xml:space="preserve"> surgery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6,044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5.5%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186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10.3%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ASA physical status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1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76,878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70.4%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850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46.9%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2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13,451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12.3%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283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15.6%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3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16,075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14.7%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536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29.6%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4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2,853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2.6%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143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7.9%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>Anesthesia</w:t>
            </w:r>
            <w:r w:rsidRPr="009B3EFC">
              <w:rPr>
                <w:rFonts w:eastAsia="新細明體" w:hint="eastAsia"/>
                <w:b/>
                <w:color w:val="000000"/>
              </w:rPr>
              <w:t xml:space="preserve"> duration</w:t>
            </w:r>
            <w:r w:rsidRPr="009B3EFC">
              <w:rPr>
                <w:rFonts w:eastAsia="新細明體"/>
                <w:b/>
                <w:color w:val="000000"/>
              </w:rPr>
              <w:t>, hours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ascii="Times New Roman" w:eastAsia="新細明體" w:hAnsi="Times New Roman"/>
                <w:color w:val="000000"/>
              </w:rPr>
              <w:t>≤</w:t>
            </w:r>
            <w:r w:rsidRPr="009B3EFC">
              <w:rPr>
                <w:rFonts w:eastAsia="新細明體" w:hint="eastAsia"/>
                <w:color w:val="000000"/>
              </w:rPr>
              <w:t>2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87,897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80.5%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1,253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69.2%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&gt;2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21,360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19.6%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559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30.9%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 xml:space="preserve">Hospital levels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0.0004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</w:t>
            </w:r>
            <w:r w:rsidRPr="009B3EFC">
              <w:rPr>
                <w:rFonts w:eastAsia="新細明體"/>
                <w:color w:val="000000"/>
              </w:rPr>
              <w:t>Non-Medical centers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75,137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68.8%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1,176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64.9%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Medical centers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34,120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31.2%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636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35.1%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>Preoperative Opioid Use Within 7 Days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No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108,875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99.7%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1,751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96.6%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Yes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382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0.4%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61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3.4%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>Preoperative Non-Opioid Analgesic Use Within 7 Days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No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41,409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37.9%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418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23.1%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Yes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67,848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62.1%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1,394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76.9%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/>
                <w:b/>
                <w:color w:val="000000"/>
              </w:rPr>
              <w:t xml:space="preserve">Coexisting </w:t>
            </w:r>
            <w:r w:rsidRPr="009B3EFC">
              <w:rPr>
                <w:rFonts w:eastAsia="新細明體" w:hint="eastAsia"/>
                <w:b/>
                <w:color w:val="000000"/>
              </w:rPr>
              <w:t xml:space="preserve">Comorbidities </w:t>
            </w:r>
          </w:p>
        </w:tc>
        <w:tc>
          <w:tcPr>
            <w:tcW w:w="584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Depression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3,239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3.0%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129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Anxiety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6,360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5.8%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232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12.8%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D</w:t>
            </w:r>
            <w:r w:rsidRPr="009B3EFC">
              <w:rPr>
                <w:rFonts w:eastAsia="新細明體" w:hint="eastAsia"/>
                <w:color w:val="000000"/>
              </w:rPr>
              <w:t>ysthymic</w:t>
            </w:r>
            <w:r w:rsidRPr="009B3EFC">
              <w:rPr>
                <w:rFonts w:eastAsia="新細明體"/>
                <w:color w:val="000000"/>
              </w:rPr>
              <w:t xml:space="preserve"> </w:t>
            </w:r>
            <w:r w:rsidRPr="009B3EFC">
              <w:rPr>
                <w:rFonts w:eastAsia="新細明體" w:hint="eastAsia"/>
                <w:color w:val="000000"/>
              </w:rPr>
              <w:t>disorder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2,144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2.0%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86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4.8%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P</w:t>
            </w:r>
            <w:r w:rsidRPr="009B3EFC">
              <w:rPr>
                <w:rFonts w:eastAsia="新細明體" w:hint="eastAsia"/>
                <w:color w:val="000000"/>
              </w:rPr>
              <w:t>eripheral vascular diseases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1,565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1.4%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78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4.3%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O</w:t>
            </w:r>
            <w:r w:rsidRPr="009B3EFC">
              <w:rPr>
                <w:rFonts w:eastAsia="新細明體" w:hint="eastAsia"/>
                <w:color w:val="000000"/>
              </w:rPr>
              <w:t>steoporosis</w:t>
            </w:r>
            <w:r w:rsidRPr="009B3EFC">
              <w:rPr>
                <w:rFonts w:eastAsia="新細明體"/>
                <w:color w:val="000000"/>
              </w:rPr>
              <w:t xml:space="preserve">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3,938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3.6%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142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7.8%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G</w:t>
            </w:r>
            <w:r w:rsidRPr="009B3EFC">
              <w:rPr>
                <w:rFonts w:eastAsia="新細明體" w:hint="eastAsia"/>
                <w:color w:val="000000"/>
              </w:rPr>
              <w:t>out</w:t>
            </w:r>
            <w:r w:rsidRPr="009B3EFC">
              <w:rPr>
                <w:rFonts w:eastAsia="新細明體"/>
                <w:color w:val="000000"/>
              </w:rPr>
              <w:t xml:space="preserve">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6,712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250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13.8%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H</w:t>
            </w:r>
            <w:r w:rsidRPr="009B3EFC">
              <w:rPr>
                <w:rFonts w:eastAsia="新細明體" w:hint="eastAsia"/>
                <w:color w:val="000000"/>
              </w:rPr>
              <w:t>eadache</w:t>
            </w:r>
            <w:r w:rsidRPr="009B3EFC">
              <w:rPr>
                <w:rFonts w:eastAsia="新細明體"/>
                <w:color w:val="000000"/>
              </w:rPr>
              <w:t xml:space="preserve">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15,385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14.1%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437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24.1%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R</w:t>
            </w:r>
            <w:r w:rsidRPr="009B3EFC">
              <w:rPr>
                <w:rFonts w:eastAsia="新細明體" w:hint="eastAsia"/>
                <w:color w:val="000000"/>
              </w:rPr>
              <w:t>heumatoid</w:t>
            </w:r>
            <w:r w:rsidRPr="009B3EFC">
              <w:rPr>
                <w:rFonts w:eastAsia="新細明體"/>
                <w:color w:val="000000"/>
              </w:rPr>
              <w:t xml:space="preserve"> </w:t>
            </w:r>
            <w:r w:rsidRPr="009B3EFC">
              <w:rPr>
                <w:rFonts w:eastAsia="新細明體" w:hint="eastAsia"/>
                <w:color w:val="000000"/>
              </w:rPr>
              <w:t>arthritis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1,392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1.3%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3.5%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lastRenderedPageBreak/>
              <w:t>P</w:t>
            </w:r>
            <w:r w:rsidRPr="009B3EFC">
              <w:rPr>
                <w:rFonts w:eastAsia="新細明體" w:hint="eastAsia"/>
                <w:color w:val="000000"/>
              </w:rPr>
              <w:t>ressure</w:t>
            </w:r>
            <w:r w:rsidRPr="009B3EFC">
              <w:rPr>
                <w:rFonts w:eastAsia="新細明體"/>
                <w:color w:val="000000"/>
              </w:rPr>
              <w:t xml:space="preserve"> </w:t>
            </w:r>
            <w:r w:rsidRPr="009B3EFC">
              <w:rPr>
                <w:rFonts w:eastAsia="新細明體" w:hint="eastAsia"/>
                <w:color w:val="000000"/>
              </w:rPr>
              <w:t>ulcer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503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0.5%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25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1.4%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Chronic obstructive pulmonary disease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8,431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7.7%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306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16.9%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Acute respiratory distress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1,033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1.0%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60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3.3%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Diabetes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7,961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7.3%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298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16.5%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H</w:t>
            </w:r>
            <w:r w:rsidRPr="009B3EFC">
              <w:rPr>
                <w:rFonts w:eastAsia="新細明體" w:hint="eastAsia"/>
                <w:color w:val="000000"/>
              </w:rPr>
              <w:t>ypertension</w:t>
            </w:r>
            <w:r w:rsidRPr="009B3EFC">
              <w:rPr>
                <w:rFonts w:eastAsia="新細明體"/>
                <w:color w:val="000000"/>
              </w:rPr>
              <w:t xml:space="preserve">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16,752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15.3%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603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33.3%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Hyperlipidemia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9,195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8.4%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332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18.3%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b/>
                <w:color w:val="000000"/>
              </w:rPr>
            </w:pPr>
            <w:r w:rsidRPr="009B3EFC">
              <w:rPr>
                <w:rFonts w:eastAsia="新細明體" w:hint="eastAsia"/>
                <w:b/>
                <w:color w:val="000000"/>
              </w:rPr>
              <w:t>CCI Scores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Mean (SD)</w:t>
            </w:r>
          </w:p>
        </w:tc>
        <w:tc>
          <w:tcPr>
            <w:tcW w:w="1051" w:type="pct"/>
            <w:gridSpan w:val="2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0.27 ± 0.71</w:t>
            </w:r>
          </w:p>
        </w:tc>
        <w:tc>
          <w:tcPr>
            <w:tcW w:w="1854" w:type="pct"/>
            <w:gridSpan w:val="2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0.57 ± 1.02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Median (Q1-Q3)</w:t>
            </w:r>
          </w:p>
        </w:tc>
        <w:tc>
          <w:tcPr>
            <w:tcW w:w="1051" w:type="pct"/>
            <w:gridSpan w:val="2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0.00 (0.00,0.00)</w:t>
            </w:r>
          </w:p>
        </w:tc>
        <w:tc>
          <w:tcPr>
            <w:tcW w:w="1854" w:type="pct"/>
            <w:gridSpan w:val="2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0.00 (0.00,1.00)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CCI Scores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0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92,437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84.6%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1,264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69.8%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≥</w:t>
            </w:r>
            <w:r w:rsidRPr="009B3EFC">
              <w:rPr>
                <w:rFonts w:eastAsia="新細明體" w:hint="eastAsia"/>
                <w:color w:val="000000"/>
              </w:rPr>
              <w:t>1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16,820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15.4%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548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30.2%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CCI</w:t>
            </w:r>
            <w:r w:rsidRPr="009B3EFC">
              <w:rPr>
                <w:rFonts w:eastAsia="新細明體"/>
                <w:color w:val="000000"/>
              </w:rPr>
              <w:t xml:space="preserve"> Scores 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 Congestive Heart Failure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1,243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 Dementia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65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0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0.0%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0.2990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 Chronic Pulmonary Disease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7,100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6.5%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230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12.7%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 Rheumatic Disease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512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0.5%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20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 Liver Disease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8,237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7.5%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224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12.4%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 </w:t>
            </w:r>
            <w:r w:rsidRPr="009B3EFC">
              <w:rPr>
                <w:rFonts w:eastAsia="新細明體"/>
                <w:color w:val="000000"/>
              </w:rPr>
              <w:t>Diabetes</w:t>
            </w:r>
            <w:r w:rsidRPr="009B3EFC">
              <w:rPr>
                <w:rFonts w:eastAsia="新細明體" w:hint="eastAsia"/>
                <w:color w:val="000000"/>
              </w:rPr>
              <w:t xml:space="preserve"> with complications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1,313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1.2%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73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4.0%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 Hemiplegia and Paraplegia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1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0.0%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0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0.0%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>0.9594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 w:hint="eastAsia"/>
                <w:color w:val="000000"/>
              </w:rPr>
              <w:t xml:space="preserve">  Renal Disease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1,208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1.1%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75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4.1%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&lt;0.0001</w:t>
            </w:r>
          </w:p>
        </w:tc>
      </w:tr>
      <w:tr w:rsidR="009B3EFC" w:rsidRPr="009B3EFC" w:rsidTr="006D2284">
        <w:trPr>
          <w:trHeight w:val="324"/>
        </w:trPr>
        <w:tc>
          <w:tcPr>
            <w:tcW w:w="180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Acquired Immunodeficiency Syndrome</w:t>
            </w:r>
          </w:p>
        </w:tc>
        <w:tc>
          <w:tcPr>
            <w:tcW w:w="584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43 </w:t>
            </w:r>
          </w:p>
        </w:tc>
        <w:tc>
          <w:tcPr>
            <w:tcW w:w="467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0.0%</w:t>
            </w:r>
          </w:p>
        </w:tc>
        <w:tc>
          <w:tcPr>
            <w:tcW w:w="779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 xml:space="preserve">1 </w:t>
            </w:r>
          </w:p>
        </w:tc>
        <w:tc>
          <w:tcPr>
            <w:tcW w:w="1075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0.1%</w:t>
            </w:r>
          </w:p>
        </w:tc>
        <w:tc>
          <w:tcPr>
            <w:tcW w:w="288" w:type="pct"/>
            <w:noWrap/>
            <w:hideMark/>
          </w:tcPr>
          <w:p w:rsidR="009B3EFC" w:rsidRPr="009B3EFC" w:rsidRDefault="009B3EFC" w:rsidP="009B3EFC">
            <w:pPr>
              <w:rPr>
                <w:rFonts w:eastAsia="新細明體"/>
                <w:color w:val="000000"/>
              </w:rPr>
            </w:pPr>
            <w:r w:rsidRPr="009B3EFC">
              <w:rPr>
                <w:rFonts w:eastAsia="新細明體"/>
                <w:color w:val="000000"/>
              </w:rPr>
              <w:t>0.7370</w:t>
            </w:r>
          </w:p>
        </w:tc>
      </w:tr>
    </w:tbl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  <w:r w:rsidRPr="009B3EFC">
        <w:rPr>
          <w:rFonts w:ascii="Calibri" w:eastAsia="新細明體" w:hAnsi="Calibri" w:cs="Times New Roman"/>
          <w:b/>
          <w:color w:val="000000"/>
        </w:rPr>
        <w:t>Abbreviations</w:t>
      </w:r>
      <w:r w:rsidRPr="009B3EFC">
        <w:rPr>
          <w:rFonts w:ascii="Calibri" w:eastAsia="新細明體" w:hAnsi="Calibri" w:cs="Times New Roman"/>
          <w:color w:val="000000"/>
        </w:rPr>
        <w:t>: ASA: American Society of Anesthesiologists; CCI: Charlson Comorbidity Index; SD: Standard Deviation; IQR: Interquartile Range; NTD: New Taiwan Dollar</w:t>
      </w:r>
      <w:r w:rsidRPr="009B3EFC">
        <w:rPr>
          <w:rFonts w:ascii="Calibri" w:eastAsia="新細明體" w:hAnsi="Calibri" w:cs="Times New Roman" w:hint="eastAsia"/>
          <w:color w:val="000000"/>
        </w:rPr>
        <w:t xml:space="preserve">; </w:t>
      </w:r>
      <w:r w:rsidRPr="009B3EFC">
        <w:rPr>
          <w:rFonts w:ascii="Calibri" w:eastAsia="新細明體" w:hAnsi="Calibri" w:cs="Times New Roman"/>
          <w:color w:val="000000"/>
        </w:rPr>
        <w:t>N: Numbers; Q1: First Quartile; Q3: Third Quartile.</w:t>
      </w: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rPr>
          <w:rFonts w:ascii="Calibri" w:eastAsia="新細明體" w:hAnsi="Calibri" w:cs="Times New Roman"/>
          <w:color w:val="000000"/>
        </w:rPr>
      </w:pPr>
    </w:p>
    <w:p w:rsidR="009B3EFC" w:rsidRPr="009B3EFC" w:rsidRDefault="009B3EFC" w:rsidP="009B3EFC">
      <w:pPr>
        <w:widowControl/>
        <w:spacing w:line="480" w:lineRule="auto"/>
        <w:rPr>
          <w:rFonts w:ascii="Times New Roman" w:eastAsia="新細明體" w:hAnsi="Times New Roman" w:cs="Times New Roman"/>
          <w:color w:val="000000"/>
          <w:kern w:val="0"/>
          <w:szCs w:val="24"/>
          <w:lang w:eastAsia="en-US"/>
        </w:rPr>
      </w:pPr>
    </w:p>
    <w:p w:rsidR="00EF1E07" w:rsidRPr="009B3EFC" w:rsidRDefault="00EF1E07"/>
    <w:sectPr w:rsidR="00EF1E07" w:rsidRPr="009B3EFC" w:rsidSect="009B3EF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FC"/>
    <w:rsid w:val="000D36EC"/>
    <w:rsid w:val="00856E7C"/>
    <w:rsid w:val="009B3EFC"/>
    <w:rsid w:val="00E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A749"/>
  <w15:chartTrackingRefBased/>
  <w15:docId w15:val="{F4C53D70-D6AB-45F7-B74B-ADDF8CFC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3EF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B3EFC"/>
    <w:pPr>
      <w:widowControl/>
      <w:spacing w:line="480" w:lineRule="auto"/>
    </w:pPr>
    <w:rPr>
      <w:rFonts w:ascii="Times New Roman" w:hAnsi="Times New Roman" w:cs="Times New Roman"/>
      <w:kern w:val="0"/>
      <w:szCs w:val="24"/>
      <w:lang w:eastAsia="en-US"/>
    </w:rPr>
  </w:style>
  <w:style w:type="character" w:customStyle="1" w:styleId="a5">
    <w:name w:val="註解文字 字元"/>
    <w:basedOn w:val="a0"/>
    <w:link w:val="a4"/>
    <w:uiPriority w:val="99"/>
    <w:rsid w:val="009B3EFC"/>
    <w:rPr>
      <w:rFonts w:ascii="Times New Roman" w:hAnsi="Times New Roman" w:cs="Times New Roman"/>
      <w:kern w:val="0"/>
      <w:szCs w:val="24"/>
      <w:lang w:eastAsia="en-US"/>
    </w:rPr>
  </w:style>
  <w:style w:type="table" w:customStyle="1" w:styleId="3">
    <w:name w:val="表格格線3"/>
    <w:basedOn w:val="a1"/>
    <w:next w:val="a6"/>
    <w:uiPriority w:val="39"/>
    <w:rsid w:val="009B3EFC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B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3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3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2024-07-31T08:54:00Z</dcterms:created>
  <dcterms:modified xsi:type="dcterms:W3CDTF">2024-07-31T08:57:00Z</dcterms:modified>
</cp:coreProperties>
</file>