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BAC6" w14:textId="19BCF962" w:rsidR="00EB68D7" w:rsidRDefault="00CF69AB" w:rsidP="00EB68D7">
      <w:pPr>
        <w:spacing w:line="480" w:lineRule="auto"/>
        <w:rPr>
          <w:rFonts w:ascii="Arial" w:hAnsi="Arial" w:cs="Arial"/>
          <w:b/>
          <w:bCs/>
          <w:sz w:val="20"/>
          <w:szCs w:val="20"/>
          <w14:ligatures w14:val="none"/>
        </w:rPr>
      </w:pPr>
      <w:bookmarkStart w:id="0" w:name="_Hlk174743932"/>
      <w:r>
        <w:rPr>
          <w:noProof/>
        </w:rPr>
        <w:drawing>
          <wp:inline distT="0" distB="0" distL="0" distR="0" wp14:anchorId="7490EFD5" wp14:editId="70FBAEC6">
            <wp:extent cx="5387340" cy="3703320"/>
            <wp:effectExtent l="0" t="0" r="3810" b="0"/>
            <wp:docPr id="7310155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34383" w14:textId="0D1A54AA" w:rsidR="00EB68D7" w:rsidRPr="00EB68D7" w:rsidRDefault="00EB68D7" w:rsidP="00EB68D7">
      <w:pPr>
        <w:spacing w:line="480" w:lineRule="auto"/>
        <w:rPr>
          <w:rFonts w:ascii="Arial" w:hAnsi="Arial" w:cs="Arial"/>
          <w:sz w:val="20"/>
          <w:szCs w:val="20"/>
          <w14:ligatures w14:val="none"/>
        </w:rPr>
      </w:pPr>
      <w:r w:rsidRPr="00EB68D7">
        <w:rPr>
          <w:rFonts w:ascii="Arial" w:hAnsi="Arial" w:cs="Arial" w:hint="eastAsia"/>
          <w:b/>
          <w:bCs/>
          <w:sz w:val="20"/>
          <w:szCs w:val="20"/>
          <w14:ligatures w14:val="none"/>
        </w:rPr>
        <w:t xml:space="preserve">Supplementary </w:t>
      </w:r>
      <w:r w:rsidR="000C4A3A">
        <w:rPr>
          <w:rFonts w:ascii="Arial" w:hAnsi="Arial" w:cs="Arial"/>
          <w:b/>
          <w:bCs/>
          <w:sz w:val="20"/>
          <w:szCs w:val="20"/>
          <w14:ligatures w14:val="none"/>
        </w:rPr>
        <w:t>F</w:t>
      </w:r>
      <w:r w:rsidRPr="00EB68D7">
        <w:rPr>
          <w:rFonts w:ascii="Arial" w:hAnsi="Arial" w:cs="Arial"/>
          <w:b/>
          <w:bCs/>
          <w:sz w:val="20"/>
          <w:szCs w:val="20"/>
          <w14:ligatures w14:val="none"/>
        </w:rPr>
        <w:t>igure</w:t>
      </w:r>
      <w:r w:rsidR="002B4E24">
        <w:rPr>
          <w:rFonts w:ascii="Arial" w:hAnsi="Arial" w:cs="Arial" w:hint="eastAsia"/>
          <w:b/>
          <w:bCs/>
          <w:sz w:val="20"/>
          <w:szCs w:val="20"/>
          <w14:ligatures w14:val="none"/>
        </w:rPr>
        <w:t xml:space="preserve"> 1</w:t>
      </w:r>
      <w:r w:rsidRPr="00EB68D7">
        <w:rPr>
          <w:rFonts w:ascii="Arial" w:hAnsi="Arial" w:cs="Arial" w:hint="eastAsia"/>
          <w:b/>
          <w:bCs/>
          <w:sz w:val="20"/>
          <w:szCs w:val="20"/>
          <w14:ligatures w14:val="none"/>
        </w:rPr>
        <w:t xml:space="preserve"> </w:t>
      </w:r>
      <w:r w:rsidRPr="00EB68D7">
        <w:rPr>
          <w:rFonts w:ascii="Arial" w:hAnsi="Arial" w:cs="Arial"/>
          <w:sz w:val="20"/>
          <w:szCs w:val="20"/>
          <w14:ligatures w14:val="none"/>
        </w:rPr>
        <w:t xml:space="preserve">Correlation analysis between </w:t>
      </w:r>
      <w:r w:rsidRPr="00EB68D7">
        <w:rPr>
          <w:rFonts w:ascii="Arial" w:hAnsi="Arial" w:cs="Arial" w:hint="eastAsia"/>
          <w:sz w:val="20"/>
          <w:szCs w:val="20"/>
          <w14:ligatures w14:val="none"/>
        </w:rPr>
        <w:t>AHI</w:t>
      </w:r>
      <w:r w:rsidRPr="00EB68D7">
        <w:rPr>
          <w:rFonts w:ascii="Arial" w:hAnsi="Arial" w:cs="Arial"/>
          <w:sz w:val="20"/>
          <w:szCs w:val="20"/>
          <w14:ligatures w14:val="none"/>
        </w:rPr>
        <w:t xml:space="preserve"> and the theta-beta PAC-MI during N1 sleep and </w:t>
      </w:r>
      <w:r w:rsidRPr="00EB68D7">
        <w:rPr>
          <w:rFonts w:ascii="Arial" w:hAnsi="Arial" w:cs="Arial" w:hint="eastAsia"/>
          <w:sz w:val="20"/>
          <w:szCs w:val="20"/>
          <w14:ligatures w14:val="none"/>
        </w:rPr>
        <w:t>w</w:t>
      </w:r>
      <w:r w:rsidRPr="00EB68D7">
        <w:rPr>
          <w:rFonts w:ascii="Arial" w:hAnsi="Arial" w:cs="Arial"/>
          <w:sz w:val="20"/>
          <w:szCs w:val="20"/>
          <w14:ligatures w14:val="none"/>
        </w:rPr>
        <w:t xml:space="preserve">akefulness period </w:t>
      </w:r>
      <w:r w:rsidRPr="00EB68D7">
        <w:rPr>
          <w:rFonts w:ascii="Arial" w:hAnsi="Arial" w:cs="Arial" w:hint="eastAsia"/>
          <w:sz w:val="20"/>
          <w:szCs w:val="20"/>
          <w14:ligatures w14:val="none"/>
        </w:rPr>
        <w:t>revealed a significant difference between PAC-MI and AHI during wakefulness</w:t>
      </w:r>
      <w:r w:rsidRPr="00EB68D7">
        <w:rPr>
          <w:rFonts w:ascii="Arial" w:hAnsi="Arial" w:cs="Arial"/>
          <w:sz w:val="20"/>
          <w:szCs w:val="20"/>
          <w14:ligatures w14:val="none"/>
        </w:rPr>
        <w:t>.</w:t>
      </w:r>
      <w:bookmarkEnd w:id="0"/>
      <w:r w:rsidRPr="00EB68D7">
        <w:rPr>
          <w:rFonts w:ascii="Arial" w:hAnsi="Arial" w:cs="Arial" w:hint="eastAsia"/>
          <w:sz w:val="20"/>
          <w:szCs w:val="20"/>
          <w14:ligatures w14:val="none"/>
        </w:rPr>
        <w:t xml:space="preserve"> </w:t>
      </w:r>
    </w:p>
    <w:p w14:paraId="5671E1CA" w14:textId="77777777" w:rsidR="00EB68D7" w:rsidRPr="00EB68D7" w:rsidRDefault="00EB68D7" w:rsidP="00EB68D7">
      <w:pPr>
        <w:spacing w:line="480" w:lineRule="auto"/>
        <w:rPr>
          <w:rFonts w:ascii="Arial" w:hAnsi="Arial" w:cs="Arial"/>
          <w:sz w:val="20"/>
          <w:szCs w:val="20"/>
          <w14:ligatures w14:val="none"/>
        </w:rPr>
      </w:pPr>
      <w:r w:rsidRPr="00EB68D7">
        <w:rPr>
          <w:rFonts w:ascii="Arial" w:hAnsi="Arial" w:cs="Arial" w:hint="eastAsia"/>
          <w:sz w:val="20"/>
          <w:szCs w:val="20"/>
          <w14:ligatures w14:val="none"/>
        </w:rPr>
        <w:t>(</w:t>
      </w:r>
      <w:r w:rsidRPr="00EB68D7">
        <w:rPr>
          <w:rFonts w:ascii="Arial" w:hAnsi="Arial" w:cs="Arial" w:hint="eastAsia"/>
          <w:b/>
          <w:bCs/>
          <w:sz w:val="20"/>
          <w:szCs w:val="20"/>
          <w14:ligatures w14:val="none"/>
        </w:rPr>
        <w:t>A</w:t>
      </w:r>
      <w:r w:rsidRPr="00EB68D7">
        <w:rPr>
          <w:rFonts w:ascii="Arial" w:hAnsi="Arial" w:cs="Arial" w:hint="eastAsia"/>
          <w:sz w:val="20"/>
          <w:szCs w:val="20"/>
          <w14:ligatures w14:val="none"/>
        </w:rPr>
        <w:t xml:space="preserve">) </w:t>
      </w:r>
      <w:bookmarkStart w:id="1" w:name="_Hlk174721002"/>
      <w:r w:rsidRPr="00EB68D7">
        <w:rPr>
          <w:rFonts w:ascii="Arial" w:hAnsi="Arial" w:cs="Arial" w:hint="eastAsia"/>
          <w:sz w:val="20"/>
          <w:szCs w:val="20"/>
          <w14:ligatures w14:val="none"/>
        </w:rPr>
        <w:t xml:space="preserve">Correlation with AHI and the theta-beta PAC-MI </w:t>
      </w:r>
      <w:bookmarkStart w:id="2" w:name="_Hlk174721233"/>
      <w:r w:rsidRPr="00EB68D7">
        <w:rPr>
          <w:rFonts w:ascii="Arial" w:hAnsi="Arial" w:cs="Arial" w:hint="eastAsia"/>
          <w:sz w:val="20"/>
          <w:szCs w:val="20"/>
          <w14:ligatures w14:val="none"/>
        </w:rPr>
        <w:t>of N1 sleep and Wakefulness period</w:t>
      </w:r>
      <w:bookmarkEnd w:id="2"/>
      <w:r w:rsidRPr="00EB68D7">
        <w:rPr>
          <w:rFonts w:ascii="Arial" w:hAnsi="Arial" w:cs="Arial" w:hint="eastAsia"/>
          <w:sz w:val="20"/>
          <w:szCs w:val="20"/>
          <w14:ligatures w14:val="none"/>
        </w:rPr>
        <w:t xml:space="preserve"> in the mild OSA group</w:t>
      </w:r>
      <w:bookmarkEnd w:id="1"/>
      <w:r w:rsidRPr="00EB68D7">
        <w:rPr>
          <w:rFonts w:ascii="Arial" w:hAnsi="Arial" w:cs="Arial" w:hint="eastAsia"/>
          <w:sz w:val="20"/>
          <w:szCs w:val="20"/>
          <w14:ligatures w14:val="none"/>
        </w:rPr>
        <w:t>. (</w:t>
      </w:r>
      <w:r w:rsidRPr="00EB68D7">
        <w:rPr>
          <w:rFonts w:ascii="Arial" w:hAnsi="Arial" w:cs="Arial" w:hint="eastAsia"/>
          <w:b/>
          <w:bCs/>
          <w:sz w:val="20"/>
          <w:szCs w:val="20"/>
          <w14:ligatures w14:val="none"/>
        </w:rPr>
        <w:t>B</w:t>
      </w:r>
      <w:r w:rsidRPr="00EB68D7">
        <w:rPr>
          <w:rFonts w:ascii="Arial" w:hAnsi="Arial" w:cs="Arial" w:hint="eastAsia"/>
          <w:sz w:val="20"/>
          <w:szCs w:val="20"/>
          <w14:ligatures w14:val="none"/>
        </w:rPr>
        <w:t>) Correlation with AHI and the theta-beta PAC-MI of N1 sleep and Wakefulness period in the moderate OSA group. (</w:t>
      </w:r>
      <w:r w:rsidRPr="00EB68D7">
        <w:rPr>
          <w:rFonts w:ascii="Arial" w:hAnsi="Arial" w:cs="Arial" w:hint="eastAsia"/>
          <w:b/>
          <w:bCs/>
          <w:sz w:val="20"/>
          <w:szCs w:val="20"/>
          <w14:ligatures w14:val="none"/>
        </w:rPr>
        <w:t>C</w:t>
      </w:r>
      <w:r w:rsidRPr="00EB68D7">
        <w:rPr>
          <w:rFonts w:ascii="Arial" w:hAnsi="Arial" w:cs="Arial" w:hint="eastAsia"/>
          <w:sz w:val="20"/>
          <w:szCs w:val="20"/>
          <w14:ligatures w14:val="none"/>
        </w:rPr>
        <w:t>) Correlation with AHI and the theta-beta PAC-MI of N1 sleep and wakefulness period in the severe OSA group.</w:t>
      </w:r>
    </w:p>
    <w:p w14:paraId="32F58494" w14:textId="77777777" w:rsidR="008B2AC6" w:rsidRPr="00EB68D7" w:rsidRDefault="008B2AC6"/>
    <w:sectPr w:rsidR="008B2AC6" w:rsidRPr="00EB68D7" w:rsidSect="00EB68D7">
      <w:footerReference w:type="even" r:id="rId7"/>
      <w:footerReference w:type="default" r:id="rId8"/>
      <w:footerReference w:type="first" r:id="rId9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BD6BA" w14:textId="77777777" w:rsidR="00BC17C3" w:rsidRDefault="00BC17C3" w:rsidP="00EB68D7">
      <w:r>
        <w:separator/>
      </w:r>
    </w:p>
  </w:endnote>
  <w:endnote w:type="continuationSeparator" w:id="0">
    <w:p w14:paraId="4C64FCA9" w14:textId="77777777" w:rsidR="00BC17C3" w:rsidRDefault="00BC17C3" w:rsidP="00EB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Lucida Fax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60A5" w14:textId="06B7D954" w:rsidR="000C4A3A" w:rsidRDefault="000C4A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191540" wp14:editId="4CC595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502408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A8C33" w14:textId="57617018" w:rsidR="000C4A3A" w:rsidRPr="000C4A3A" w:rsidRDefault="000C4A3A" w:rsidP="000C4A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4A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915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B7A8C33" w14:textId="57617018" w:rsidR="000C4A3A" w:rsidRPr="000C4A3A" w:rsidRDefault="000C4A3A" w:rsidP="000C4A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4A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DD1E" w14:textId="1AAB92FD" w:rsidR="00C762EF" w:rsidRDefault="000C4A3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32AF8E" wp14:editId="1862D916">
              <wp:simplePos x="1082650" y="975116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0819097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6FEA3" w14:textId="16637EBF" w:rsidR="000C4A3A" w:rsidRPr="000C4A3A" w:rsidRDefault="000C4A3A" w:rsidP="000C4A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4A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2AF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B06FEA3" w14:textId="16637EBF" w:rsidR="000C4A3A" w:rsidRPr="000C4A3A" w:rsidRDefault="000C4A3A" w:rsidP="000C4A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4A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5723874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  <w:p w14:paraId="3202C6D4" w14:textId="77777777" w:rsidR="00C762EF" w:rsidRDefault="00C76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59BE2" w14:textId="12E8DD01" w:rsidR="000C4A3A" w:rsidRDefault="000C4A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732072" wp14:editId="304FF6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497631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FDB62" w14:textId="15A0355E" w:rsidR="000C4A3A" w:rsidRPr="000C4A3A" w:rsidRDefault="000C4A3A" w:rsidP="000C4A3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C4A3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320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F4FDB62" w14:textId="15A0355E" w:rsidR="000C4A3A" w:rsidRPr="000C4A3A" w:rsidRDefault="000C4A3A" w:rsidP="000C4A3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C4A3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A019F" w14:textId="77777777" w:rsidR="00BC17C3" w:rsidRDefault="00BC17C3" w:rsidP="00EB68D7">
      <w:r>
        <w:separator/>
      </w:r>
    </w:p>
  </w:footnote>
  <w:footnote w:type="continuationSeparator" w:id="0">
    <w:p w14:paraId="62DF780A" w14:textId="77777777" w:rsidR="00BC17C3" w:rsidRDefault="00BC17C3" w:rsidP="00EB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C6"/>
    <w:rsid w:val="000C4A3A"/>
    <w:rsid w:val="001C0293"/>
    <w:rsid w:val="002B4E24"/>
    <w:rsid w:val="0033134A"/>
    <w:rsid w:val="00474082"/>
    <w:rsid w:val="008B2AC6"/>
    <w:rsid w:val="009A4035"/>
    <w:rsid w:val="00B14D1C"/>
    <w:rsid w:val="00BC17C3"/>
    <w:rsid w:val="00C762EF"/>
    <w:rsid w:val="00CF69AB"/>
    <w:rsid w:val="00EB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E0CC6"/>
  <w15:chartTrackingRefBased/>
  <w15:docId w15:val="{14EDA7E5-ABDC-4324-AD95-3A4008D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8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B68D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B6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B68D7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B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艳辉 王</dc:creator>
  <cp:keywords/>
  <dc:description/>
  <cp:lastModifiedBy>Olliver, Tania</cp:lastModifiedBy>
  <cp:revision>2</cp:revision>
  <dcterms:created xsi:type="dcterms:W3CDTF">2024-09-13T01:54:00Z</dcterms:created>
  <dcterms:modified xsi:type="dcterms:W3CDTF">2024-09-13T01:54:00Z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5073c07b,68528e28,77b29002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2024-09-13T01:54:00Z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18445bdc-741f-43d2-995e-ef1a0e874648</vt:lpwstr>
  </property>
  <property fmtid="{D5CDD505-2E9C-101B-9397-08002B2CF9AE}" pid="11" name="MSIP_Label_2bbab825-a111-45e4-86a1-18cee0005896_ContentBits">
    <vt:lpwstr>2</vt:lpwstr>
  </property>
</Properties>
</file>