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0E3B94">
      <w:pPr>
        <w:spacing w:line="480" w:lineRule="auto"/>
        <w:rPr>
          <w:rFonts w:hint="default" w:ascii="Arial" w:hAnsi="Arial" w:cs="Arial"/>
          <w:b/>
          <w:bCs/>
          <w:sz w:val="20"/>
          <w:szCs w:val="20"/>
          <w:highlight w:val="none"/>
          <w:lang w:val="en-US" w:eastAsia="zh-CN"/>
        </w:rPr>
      </w:pPr>
      <w:r>
        <w:rPr>
          <w:rFonts w:hint="default" w:ascii="Arial" w:hAnsi="Arial" w:cs="Arial"/>
          <w:b/>
          <w:bCs/>
          <w:highlight w:val="none"/>
          <w:lang w:val="en-US" w:eastAsia="zh-CN"/>
        </w:rPr>
        <w:t xml:space="preserve">Urinary </w:t>
      </w:r>
      <w:r>
        <w:rPr>
          <w:rFonts w:hint="eastAsia" w:ascii="Arial" w:hAnsi="Arial" w:cs="Arial"/>
          <w:b/>
          <w:bCs/>
          <w:highlight w:val="none"/>
          <w:lang w:val="en-US" w:eastAsia="zh-CN"/>
        </w:rPr>
        <w:t>e</w:t>
      </w:r>
      <w:r>
        <w:rPr>
          <w:rFonts w:hint="default" w:ascii="Arial" w:hAnsi="Arial" w:cs="Arial"/>
          <w:b/>
          <w:bCs/>
          <w:highlight w:val="none"/>
          <w:lang w:val="en-US" w:eastAsia="zh-CN"/>
        </w:rPr>
        <w:t>pinephrine sulfate can predict cardiovascular risk in moderate-to-severe OSA: A metabolomics-based study</w:t>
      </w:r>
    </w:p>
    <w:p w14:paraId="055BB551">
      <w:pPr>
        <w:spacing w:line="480" w:lineRule="auto"/>
        <w:jc w:val="center"/>
        <w:rPr>
          <w:rFonts w:hint="default" w:ascii="Arial" w:hAnsi="Arial" w:cs="Arial"/>
          <w:b/>
          <w:bCs/>
          <w:sz w:val="20"/>
          <w:szCs w:val="20"/>
          <w:highlight w:val="none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highlight w:val="none"/>
          <w:lang w:val="en-US" w:eastAsia="zh-CN"/>
        </w:rPr>
        <w:t>Supplementary Materials</w:t>
      </w:r>
    </w:p>
    <w:p w14:paraId="761B2620">
      <w:pPr>
        <w:spacing w:line="480" w:lineRule="auto"/>
        <w:jc w:val="center"/>
        <w:rPr>
          <w:rFonts w:hint="eastAsia" w:ascii="Arial" w:hAnsi="Arial" w:cs="Arial"/>
          <w:b/>
          <w:bCs/>
          <w:sz w:val="20"/>
          <w:szCs w:val="20"/>
          <w:highlight w:val="none"/>
          <w:lang w:val="en-US" w:eastAsia="zh-CN"/>
        </w:rPr>
      </w:pPr>
    </w:p>
    <w:p w14:paraId="65B03FCF">
      <w:pPr>
        <w:rPr>
          <w:rFonts w:hint="default" w:ascii="Arial" w:hAnsi="Arial" w:cs="Arial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Supplementary Table S1 Identified different metabolites between moderate-to-severe OSA patients and controls</w:t>
      </w:r>
    </w:p>
    <w:tbl>
      <w:tblPr>
        <w:tblStyle w:val="3"/>
        <w:tblW w:w="9094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3038"/>
        <w:gridCol w:w="1500"/>
        <w:gridCol w:w="916"/>
        <w:gridCol w:w="937"/>
        <w:gridCol w:w="672"/>
        <w:gridCol w:w="953"/>
      </w:tblGrid>
      <w:tr w14:paraId="6AE5B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6027E8C">
            <w:pPr>
              <w:spacing w:line="480" w:lineRule="auto"/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  <w:t>Compound</w:t>
            </w:r>
          </w:p>
        </w:tc>
        <w:tc>
          <w:tcPr>
            <w:tcW w:w="3038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2859666">
            <w:pPr>
              <w:spacing w:line="480" w:lineRule="auto"/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  <w:t>Metabolite name</w:t>
            </w:r>
          </w:p>
        </w:tc>
        <w:tc>
          <w:tcPr>
            <w:tcW w:w="1500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3D368D4">
            <w:pPr>
              <w:spacing w:line="480" w:lineRule="auto"/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  <w:t>Formula</w:t>
            </w:r>
          </w:p>
        </w:tc>
        <w:tc>
          <w:tcPr>
            <w:tcW w:w="916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9AA8D9F">
            <w:pPr>
              <w:spacing w:line="480" w:lineRule="auto"/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  <w:t>p value</w:t>
            </w:r>
          </w:p>
        </w:tc>
        <w:tc>
          <w:tcPr>
            <w:tcW w:w="93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B7500C4">
            <w:pPr>
              <w:spacing w:line="480" w:lineRule="auto"/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  <w:t>q value</w:t>
            </w:r>
          </w:p>
        </w:tc>
        <w:tc>
          <w:tcPr>
            <w:tcW w:w="672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2C5D87D">
            <w:pPr>
              <w:spacing w:line="480" w:lineRule="auto"/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  <w:t>VIP</w:t>
            </w:r>
          </w:p>
        </w:tc>
        <w:tc>
          <w:tcPr>
            <w:tcW w:w="953" w:type="dxa"/>
            <w:tcBorders>
              <w:left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25DCCE6">
            <w:pPr>
              <w:spacing w:line="480" w:lineRule="auto"/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sz w:val="20"/>
                <w:szCs w:val="20"/>
                <w:highlight w:val="none"/>
                <w:lang w:val="en-US" w:eastAsia="zh-CN"/>
              </w:rPr>
              <w:t>Fold Change</w:t>
            </w:r>
          </w:p>
        </w:tc>
      </w:tr>
      <w:tr w14:paraId="08C03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584C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HMDB0001876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0D49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Epinephrine sulfate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650F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C9H13NO6S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4018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2.14E-05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67CE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0.009281014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2F40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2.10719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5DBB9A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1.823053811</w:t>
            </w:r>
          </w:p>
        </w:tc>
      </w:tr>
      <w:tr w14:paraId="73942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4A61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C00627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E93D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bookmarkStart w:id="0" w:name="OLE_LINK1"/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Pyridoxine phosphate</w:t>
            </w:r>
            <w:bookmarkEnd w:id="0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2E04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C8H12NO6P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2398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0.0003362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212F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0.086926886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CE42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1.12402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EB66F4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1.789773509</w:t>
            </w:r>
          </w:p>
        </w:tc>
      </w:tr>
      <w:tr w14:paraId="12C73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7DDF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HMDB0031954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2E06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bookmarkStart w:id="1" w:name="OLE_LINK2"/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3-Methyl-3-butenyl apiosyl-(1-&gt;6)-glucoside</w:t>
            </w:r>
            <w:bookmarkEnd w:id="1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8E45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C16H28O10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3271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0.000539082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C501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0.147966420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F35E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3.72937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45ACDE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0.568870256</w:t>
            </w:r>
          </w:p>
        </w:tc>
      </w:tr>
      <w:tr w14:paraId="0D59F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2BB5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HMDB0015074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802B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Meclofenamic acid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D6FC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C14H11Cl2NO2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9F06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0.001074622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8B3A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0.148673036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658C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1.82372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9EF51C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1.613243633</w:t>
            </w:r>
          </w:p>
        </w:tc>
      </w:tr>
      <w:tr w14:paraId="64DB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3AB6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C17972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7559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Fortimicin AO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137E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C13H27N3O8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3D19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0.001973677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D315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0.166168977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08C3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2.01429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6A7C1D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0.241453144</w:t>
            </w:r>
          </w:p>
        </w:tc>
      </w:tr>
      <w:tr w14:paraId="28A4B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8471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HMDB0029219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CD93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Urolithin 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6AC2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C13H8O6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FD4C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0.002410467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412E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0.247551166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FF7C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2.23323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1BC935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0.497699179</w:t>
            </w:r>
          </w:p>
        </w:tc>
      </w:tr>
      <w:tr w14:paraId="2ECE5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A56B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HMDB0035178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CFB0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6-Acetyl-2,3-dihydro-2-(hydroxymethyl)-4(1H)-pyridinone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F129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C8H11NO3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C922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0.003067672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EF44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0.429473534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BBB7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1.79408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512463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0.579962887</w:t>
            </w:r>
          </w:p>
        </w:tc>
      </w:tr>
      <w:tr w14:paraId="4CC10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91E5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HMDB0032381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2589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2-Methoxy-(3 or 5 or 6)-isopropylpyrazine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5DB1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C8H12N2O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9665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0.003306094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82F8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0.504502754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E33C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1.29726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F9182F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0.453886569</w:t>
            </w:r>
          </w:p>
        </w:tc>
      </w:tr>
      <w:tr w14:paraId="27090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E97B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HMDB0030148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AF19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Prehumulinic acid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CB16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C16H24O4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3239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0.003431518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DB72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0.507201481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38DA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3.00497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524146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0.431872836</w:t>
            </w:r>
          </w:p>
        </w:tc>
      </w:tr>
      <w:tr w14:paraId="428A1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B82D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E258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dopaxanthin quinone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9E71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C18H16N2O8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9584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0.004084496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7280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0.512531076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2DD7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2.15244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BF9387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1.240267209</w:t>
            </w:r>
          </w:p>
        </w:tc>
      </w:tr>
      <w:tr w14:paraId="21B4A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B332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HMDB0030277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23E2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Dihydromaleimide beta-D-glucoside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2B58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C10H15NO7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1CDB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0.004200307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D4DB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0.524205579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EB88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1.88022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6B4240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0.791365324</w:t>
            </w:r>
          </w:p>
        </w:tc>
      </w:tr>
      <w:tr w14:paraId="2B903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F556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C00119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C473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Phosphoribosyl pyrophosphate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87D4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C5H13O14P3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69F2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0.006467365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9D02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0.591823168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F848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1.19717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9AB54A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1.516512133</w:t>
            </w:r>
          </w:p>
        </w:tc>
      </w:tr>
      <w:tr w14:paraId="5E3D2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4DAF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HMDB0032956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AF47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2-O-p-Coumaroyltartronic acid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2AE4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C12H10O7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A0C7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0.007187378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B4A3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0.603261512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9D25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2.21818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7A7C45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1.2683431</w:t>
            </w:r>
          </w:p>
        </w:tc>
      </w:tr>
      <w:tr w14:paraId="107D0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2F39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HMDB0035867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C7FE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11,13-Dihydrotaraxinic acid glucosyl ester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B051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C21H30O9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A598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0.007862682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25EC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0.618956018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760C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2.20692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855231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0.508087849</w:t>
            </w:r>
          </w:p>
        </w:tc>
      </w:tr>
      <w:tr w14:paraId="20413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5BE4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C02335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6FF0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beta-alanyl-CoA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53F7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C24H41N8O17P3S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7EED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0.008470745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F56A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0.724954548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BFEF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1.58387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29789D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2.3360836</w:t>
            </w:r>
          </w:p>
        </w:tc>
      </w:tr>
      <w:tr w14:paraId="5954A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BB31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HMDB0006029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6544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N-Acetylglutamine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AB09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C7H12N2O4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E5DE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0.008894501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D4D3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0.745575924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3372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1.84569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CE3E16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1.431878043</w:t>
            </w:r>
          </w:p>
        </w:tc>
      </w:tr>
      <w:tr w14:paraId="26A58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7068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HMDB0014659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441C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Albendazole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3A56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C12H15N3O2S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E4B2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0.010927617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753A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0.804333918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5E6A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1.04422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6E7D54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0.717774368</w:t>
            </w:r>
          </w:p>
        </w:tc>
      </w:tr>
      <w:tr w14:paraId="56D21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A63C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HMDB0030876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DBE2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Bis(methylthio) selenide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AD22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C2H6S2Se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B37F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0.011101347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5B91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0.804333918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6BC6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7.52229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8143CC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0.802343765</w:t>
            </w:r>
          </w:p>
        </w:tc>
      </w:tr>
      <w:tr w14:paraId="0C681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754F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HMDB0033222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FCE3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(1R,3S,4S,6R)-6,9-Dihydroxyfenchone 6-O-b-D-glucoside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3FC0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C16H26O8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ACB3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0.01151441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1C3C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0.908940969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C876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2.60569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FAC491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1.449504731</w:t>
            </w:r>
          </w:p>
        </w:tc>
      </w:tr>
      <w:tr w14:paraId="7D070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AF65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HMDB0010338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7686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11-Oxo-androsterone glucuronide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4FCE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C25H36O9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D77F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0.011691123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725C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4EFE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2.65581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1548EF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0.765232595</w:t>
            </w:r>
          </w:p>
        </w:tc>
      </w:tr>
      <w:tr w14:paraId="5395D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351E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HMDB0036860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1F1F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Ginkgolide 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B787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C20H24O11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0EBA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0.012619118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C188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2623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1.80693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7E4A20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0.239822575</w:t>
            </w:r>
          </w:p>
        </w:tc>
      </w:tr>
      <w:tr w14:paraId="3116E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F6CB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HMDB0013240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FF98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Indoleacetyl glutamine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5273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C15H17N3O4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2E3F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0.012780497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B165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403F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6.55854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34CC6A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0.583709319</w:t>
            </w:r>
          </w:p>
        </w:tc>
      </w:tr>
      <w:tr w14:paraId="541B5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C687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HMDB0059622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9AF9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4-Methylumbelliferone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7E30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C10H8O3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82B2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0.013733503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3199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8EC2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2.51152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805861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1.240853034</w:t>
            </w:r>
          </w:p>
        </w:tc>
      </w:tr>
      <w:tr w14:paraId="2DE41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1D23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HMDB0014702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B958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Benzthiazide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9ADD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C15H14ClN3O4S3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8E56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0.016122649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B2F1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4167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1.3695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F88563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1.247132141</w:t>
            </w:r>
          </w:p>
        </w:tc>
      </w:tr>
      <w:tr w14:paraId="7F2A5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FD5B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HMDB0012622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F0D4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2-Hydroxyestrone sulfate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7AB2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C18H22O6S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935D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0.016613207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E988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C2F8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1.64267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329C1F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0.540152678</w:t>
            </w:r>
          </w:p>
        </w:tc>
      </w:tr>
      <w:tr w14:paraId="18118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B89B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HMDB0031577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2639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Berteroin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CAF6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C7H13NS2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02CC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0.016655041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BF9E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1773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2.15681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0E64BC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0.711071249</w:t>
            </w:r>
          </w:p>
        </w:tc>
      </w:tr>
      <w:tr w14:paraId="07B49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3DD5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HMDB0015673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3093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Carglumic acid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9CEE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C6H10N2O5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108B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0.01703602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C2CD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AAC5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1.92618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119676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0.730809794</w:t>
            </w:r>
          </w:p>
        </w:tc>
      </w:tr>
      <w:tr w14:paraId="2CAD4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D052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HMDB0001422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C240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3-Hydroxy-N6,N6,N6-trimethyl-L-lysine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A73C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C9H21N2O3+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471D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0.017570474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C242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B1F3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1.32751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936BE9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0.741961451</w:t>
            </w:r>
          </w:p>
        </w:tc>
      </w:tr>
      <w:tr w14:paraId="68A5F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C33C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HMDB0029862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979C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Cyromazine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F570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C6H10N6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2FD7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0.021091994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586E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011C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1.26047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E53928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0.620990731</w:t>
            </w:r>
          </w:p>
        </w:tc>
      </w:tr>
      <w:tr w14:paraId="4BD26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1BC0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HMDB0033622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FE2D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Cabbage identification factor 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0522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C15H12N4O3S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F0E1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0.021871623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9917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A8A0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1.41176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46C339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1.762131278</w:t>
            </w:r>
          </w:p>
        </w:tc>
      </w:tr>
      <w:tr w14:paraId="6195C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5B98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HMDB0015264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43D0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Pioglitazone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36CC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C19H20N2O3S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7E38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0.022439583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51A3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4D3A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1.05578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BB04BA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0.481896992</w:t>
            </w:r>
          </w:p>
        </w:tc>
      </w:tr>
      <w:tr w14:paraId="1B597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6171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HMDB0015592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C24A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Tetrabenazine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967C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C19H27NO3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9C91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0.023576483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10B5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A1C8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2.1123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A5A4AC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0.648554391</w:t>
            </w:r>
          </w:p>
        </w:tc>
      </w:tr>
      <w:tr w14:paraId="0B55F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40F2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HMDB0000014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7551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Deoxycytidine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0E56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C9H13N3O4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3369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0.023968677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B18F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EAFD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1.01861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6AA11E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0.774613925</w:t>
            </w:r>
          </w:p>
        </w:tc>
      </w:tr>
      <w:tr w14:paraId="0966C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B971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HMDB0014696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44EC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Perflutren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4302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C3F8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492F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0.024182612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B220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5A56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1.03149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B9F2C3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2.870617092</w:t>
            </w:r>
          </w:p>
        </w:tc>
      </w:tr>
      <w:tr w14:paraId="25CE8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18CD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C11300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BB5D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Soraphen 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9731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C29H44O8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416A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0.024516261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D61A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DAA0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1.63003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D18D2A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1.252442764</w:t>
            </w:r>
          </w:p>
        </w:tc>
      </w:tr>
      <w:tr w14:paraId="406D4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FD4B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HMDB0030557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8915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Tracheloside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04E4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C27H34O12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0A03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0.024893179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9AF0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2B04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1.3676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EB4352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0.113475522</w:t>
            </w:r>
          </w:p>
        </w:tc>
      </w:tr>
      <w:tr w14:paraId="7377B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B6B8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HMDB0015493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CAB4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Aminophenazone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E5A2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C13H17N3O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E9B2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0.025960883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6B7D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22EC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15.1318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628342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0.662289982</w:t>
            </w:r>
          </w:p>
        </w:tc>
      </w:tr>
      <w:tr w14:paraId="61DD1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CB8D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C00059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E758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Sulfuric acid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7A70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H2O4S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52EF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0.02664308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0C54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8A9B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6.2643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ACAEAA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0.781784301</w:t>
            </w:r>
          </w:p>
        </w:tc>
      </w:tr>
      <w:tr w14:paraId="58B99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F164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HMDB0031796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9370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Isofenphos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8148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C15H24NO4PS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2AD7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0.026682265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16F7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E41D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1.0337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83B19E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1.223122118</w:t>
            </w:r>
          </w:p>
        </w:tc>
      </w:tr>
      <w:tr w14:paraId="12990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CC92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HMDB0029941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0452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D-Apiose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3C1F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C5H10O5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97EB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0.02731163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B12E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B67B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10.4943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A866C9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0.796319128</w:t>
            </w:r>
          </w:p>
        </w:tc>
      </w:tr>
      <w:tr w14:paraId="6A060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8AB2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HMDB0061086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FC85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N-Didesmethyl-tamoxifen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0315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C24H25NO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5560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0.028553147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B755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AF9D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2.92545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E2AF15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0.633182806</w:t>
            </w:r>
          </w:p>
        </w:tc>
      </w:tr>
      <w:tr w14:paraId="12B20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A115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HMDB0014798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8834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Metaxalone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C230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C12H15NO3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B48B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0.028649581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3ED7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9625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1.63865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DD244C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1.867145485</w:t>
            </w:r>
          </w:p>
        </w:tc>
      </w:tr>
      <w:tr w14:paraId="7D749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0957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HMDB0031126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1D04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3,4-Dimethyl-5-pentyl-2-furanundecanoic acid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7461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C22H38O3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B0F3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0.028811529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7EEB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CFA6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1.44659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FBEF05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0.410609654</w:t>
            </w:r>
          </w:p>
        </w:tc>
      </w:tr>
      <w:tr w14:paraId="7C254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7E12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HMDB0013655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EB75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O-Arachidonoyl Ethanolamine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DB9E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C22H37NO2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275A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0.029601937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9B94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F07A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1.56335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FDE74E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0.536281327</w:t>
            </w:r>
          </w:p>
        </w:tc>
      </w:tr>
      <w:tr w14:paraId="63391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9E2B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HMDB0035438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3A43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Promucosine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6076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C20H21NO5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59B6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0.032457799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B4E5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13B6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1.11323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8466E9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1.205453351</w:t>
            </w:r>
          </w:p>
        </w:tc>
      </w:tr>
      <w:tr w14:paraId="23E78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8F2A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HMDB0036836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008D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Cascarillin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CF96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C22H32O7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B5FB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0.033185351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DBC5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0.911757178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6A31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1.58575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35C948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0.538464285</w:t>
            </w:r>
          </w:p>
        </w:tc>
      </w:tr>
      <w:tr w14:paraId="6D4C7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69A2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HMDB0038458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ED88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N,N'-Bis(gamma-glutamyl)cystine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9A26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C16H26N4O10S2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D3A0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0.033308743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40DE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0.965296797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5C46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1.61091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876FCA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1.244380637</w:t>
            </w:r>
          </w:p>
        </w:tc>
      </w:tr>
      <w:tr w14:paraId="3EEC7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single" w:color="auto" w:sz="4" w:space="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434C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HMDB0034942</w:t>
            </w:r>
          </w:p>
        </w:tc>
        <w:tc>
          <w:tcPr>
            <w:tcW w:w="30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E8BC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Geniposidic acid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BAA5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C16H22O10</w:t>
            </w:r>
          </w:p>
        </w:tc>
        <w:tc>
          <w:tcPr>
            <w:tcW w:w="91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134B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0.033344218</w:t>
            </w:r>
          </w:p>
        </w:tc>
        <w:tc>
          <w:tcPr>
            <w:tcW w:w="93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C96D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2811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2.27695</w:t>
            </w:r>
          </w:p>
        </w:tc>
        <w:tc>
          <w:tcPr>
            <w:tcW w:w="953" w:type="dxa"/>
            <w:tcBorders>
              <w:top w:val="single" w:color="auto" w:sz="4" w:space="0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1C25FE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3.357457028</w:t>
            </w:r>
          </w:p>
        </w:tc>
      </w:tr>
      <w:tr w14:paraId="0929A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D408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HMDB0000998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487E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dCTP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609F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C9H16N3O13P3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AFB7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0.03452067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63FA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200A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1.11233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439D23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2.277573206</w:t>
            </w:r>
          </w:p>
        </w:tc>
      </w:tr>
      <w:tr w14:paraId="1BF4A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0954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HMDB0010357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1C37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Tetrahydroaldosterone-3-glucuronide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1649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C27H40O11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4001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0.035557877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C78F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499F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1.7151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730BAF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0.723178237</w:t>
            </w:r>
          </w:p>
        </w:tc>
      </w:tr>
      <w:tr w14:paraId="6C488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4E4F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C20248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37FC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7-carboxy-7-deazaguanine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1032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C7H6N4O3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5E47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0.036087551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FA76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3AE2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9.06492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2A35F7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2.37897127</w:t>
            </w:r>
          </w:p>
        </w:tc>
      </w:tr>
      <w:tr w14:paraId="2951D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0D0C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HMDB0035184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1197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Semilicoisoflavone 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B4CF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C20H16O6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8950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0.036199745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EB77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FBED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1.48284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11E424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2.626458896</w:t>
            </w:r>
          </w:p>
        </w:tc>
      </w:tr>
      <w:tr w14:paraId="0ACAA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2180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C06882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0515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Cefonicid monosodium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5F1F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C18H17N6NaO8S3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EEE9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0.036627871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5D92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FE5B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1.34956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833F9D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1.593638934</w:t>
            </w:r>
          </w:p>
        </w:tc>
      </w:tr>
      <w:tr w14:paraId="1EF10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0BDA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HMDB0002577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A34F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Cholic acid glucuronide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0D5B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C30H48O11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76D9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0.037481533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A4B9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59B9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4.93041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2056F5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0.50009414</w:t>
            </w:r>
          </w:p>
        </w:tc>
      </w:tr>
      <w:tr w14:paraId="0DF67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E063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HMDB0031876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CCE9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Prenyl glucoside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13B6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C11H20O6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CBDC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0.038258415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DBAB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FF5E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1.02947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A44253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0.2217704</w:t>
            </w:r>
          </w:p>
        </w:tc>
      </w:tr>
      <w:tr w14:paraId="261AA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762A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HMDB0003193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5756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Testosterone glucuronide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0197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C25H36O8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4CD4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0.039892573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E67E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6E6C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1.84971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F107E7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0.798093266</w:t>
            </w:r>
          </w:p>
        </w:tc>
      </w:tr>
      <w:tr w14:paraId="73134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6725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HMDB0029776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B6AC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Dhurrin 6'-glucoside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18B2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C20H27NO12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05BC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0.043209308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2F6C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1E06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1.07397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53B6DF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0.086520247</w:t>
            </w:r>
          </w:p>
        </w:tc>
      </w:tr>
      <w:tr w14:paraId="3F171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EA1C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9574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ELLIPTICINE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9840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C17H14N2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0C61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0.044396926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193A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5988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6.206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D4213A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0.579215586</w:t>
            </w:r>
          </w:p>
        </w:tc>
      </w:tr>
      <w:tr w14:paraId="5EF67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4A20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HMDB0032216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22AA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Diethylenetriamine crosslinked with epichlorohydrin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B6F5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C14H22ClNO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2B63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0.04598396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131C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28A9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3.18229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2E70631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0.724762024</w:t>
            </w:r>
          </w:p>
        </w:tc>
      </w:tr>
      <w:tr w14:paraId="143FD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63C9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HMDB0035360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F9F1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N-Methyl-1-deoxynojirimycin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8CCC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C7H15NO4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3C61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0.046139908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163C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14D92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1.41627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5ADFC0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0.67411213</w:t>
            </w:r>
          </w:p>
        </w:tc>
      </w:tr>
      <w:tr w14:paraId="0C13D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30E7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C16609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D060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didemethylcitalopram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4CCA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C18H17FN2O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85760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0.046279331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83E8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98CA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1.21191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504DB7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0.605057973</w:t>
            </w:r>
          </w:p>
        </w:tc>
      </w:tr>
      <w:tr w14:paraId="0E9DA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E722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HMDB0015133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A6AD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Frovatriptan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6BDD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C14H17N3O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4CEC4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0.049648857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B118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2BC6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6.80532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089F2A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0.720118229</w:t>
            </w:r>
          </w:p>
        </w:tc>
      </w:tr>
      <w:tr w14:paraId="1FF36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B521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HMDB0004985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EE7A7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N6-beta-Aspartyllysine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7C93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C10H19N3O5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15A2D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0.049703805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19A5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D81AC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1.22175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31B451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0.437384151</w:t>
            </w:r>
          </w:p>
        </w:tc>
      </w:tr>
      <w:tr w14:paraId="1F905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right w:val="nil"/>
            </w:tcBorders>
            <w:shd w:val="clear" w:color="auto" w:fill="auto"/>
            <w:noWrap/>
            <w:vAlign w:val="center"/>
          </w:tcPr>
          <w:p w14:paraId="5450A71E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HMDB0028979</w:t>
            </w:r>
          </w:p>
        </w:tc>
        <w:tc>
          <w:tcPr>
            <w:tcW w:w="30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5A13E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Methionyl-Methionine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651A9F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C10H20N2O3S2</w:t>
            </w:r>
          </w:p>
        </w:tc>
        <w:tc>
          <w:tcPr>
            <w:tcW w:w="9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1B52F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0.049758327</w:t>
            </w:r>
          </w:p>
        </w:tc>
        <w:tc>
          <w:tcPr>
            <w:tcW w:w="9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F6307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D434E9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5.32021</w:t>
            </w:r>
          </w:p>
        </w:tc>
        <w:tc>
          <w:tcPr>
            <w:tcW w:w="953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5BAF26A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0.1569103</w:t>
            </w:r>
          </w:p>
        </w:tc>
      </w:tr>
      <w:tr w14:paraId="57180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7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3C19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C17644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39463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ursocholic acid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FEAB8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C24H40O5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B4EAA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0.049783522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7DECB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 w:eastAsia="zh-CN"/>
              </w:rPr>
              <w:t>1.000000000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4EDA5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1.13053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A3FB646">
            <w:pPr>
              <w:spacing w:line="480" w:lineRule="auto"/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highlight w:val="none"/>
                <w:lang w:val="en-US" w:eastAsia="zh-CN"/>
              </w:rPr>
              <w:t>0.478482078</w:t>
            </w:r>
          </w:p>
        </w:tc>
      </w:tr>
    </w:tbl>
    <w:p w14:paraId="7157A5E8">
      <w:pPr>
        <w:spacing w:line="480" w:lineRule="auto"/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</w:pPr>
      <w:bookmarkStart w:id="2" w:name="_GoBack"/>
      <w:bookmarkEnd w:id="2"/>
    </w:p>
    <w:p w14:paraId="18A376F5">
      <w:pPr>
        <w:spacing w:line="480" w:lineRule="auto"/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>Supplementary Table S</w:t>
      </w: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2</w:t>
      </w:r>
      <w:r>
        <w:rPr>
          <w:rFonts w:hint="default" w:ascii="Arial" w:hAnsi="Arial" w:cs="Arial"/>
          <w:b/>
          <w:bCs/>
          <w:sz w:val="20"/>
          <w:szCs w:val="20"/>
          <w:lang w:val="en-US" w:eastAsia="zh-CN"/>
        </w:rPr>
        <w:t xml:space="preserve"> The ROC analysis results of differential metabolites</w:t>
      </w:r>
      <w:r>
        <w:rPr>
          <w:rFonts w:hint="default" w:ascii="Arial" w:hAnsi="Arial" w:cs="Arial"/>
          <w:b w:val="0"/>
          <w:bCs w:val="0"/>
          <w:sz w:val="20"/>
          <w:szCs w:val="20"/>
          <w:lang w:val="en-US" w:eastAsia="zh-CN"/>
        </w:rPr>
        <w:t xml:space="preserve"> </w:t>
      </w:r>
    </w:p>
    <w:tbl>
      <w:tblPr>
        <w:tblStyle w:val="3"/>
        <w:tblW w:w="0" w:type="auto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5"/>
        <w:gridCol w:w="1057"/>
        <w:gridCol w:w="1305"/>
        <w:gridCol w:w="1085"/>
      </w:tblGrid>
      <w:tr w14:paraId="4C112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CB9F38E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cs="Arial"/>
                <w:b/>
                <w:bCs/>
                <w:color w:val="auto"/>
                <w:sz w:val="20"/>
                <w:szCs w:val="20"/>
                <w:lang w:val="en-US" w:eastAsia="zh-CN"/>
              </w:rPr>
              <w:t>Metabolite name</w:t>
            </w:r>
          </w:p>
        </w:tc>
        <w:tc>
          <w:tcPr>
            <w:tcW w:w="1057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105C70BA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7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AUC</w:t>
            </w:r>
          </w:p>
        </w:tc>
        <w:tc>
          <w:tcPr>
            <w:tcW w:w="1305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C086364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7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T-tests</w:t>
            </w:r>
          </w:p>
        </w:tc>
        <w:tc>
          <w:tcPr>
            <w:tcW w:w="1085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A786DF7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7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Log</w:t>
            </w:r>
            <w:r>
              <w:rPr>
                <w:rStyle w:val="7"/>
                <w:rFonts w:hint="default" w:ascii="Arial" w:hAnsi="Arial" w:cs="Arial"/>
                <w:color w:val="auto"/>
                <w:sz w:val="20"/>
                <w:szCs w:val="20"/>
                <w:vertAlign w:val="subscript"/>
                <w:lang w:val="en-US" w:eastAsia="zh-CN" w:bidi="ar"/>
              </w:rPr>
              <w:t>2</w:t>
            </w:r>
            <w:r>
              <w:rPr>
                <w:rStyle w:val="7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FC</w:t>
            </w:r>
          </w:p>
        </w:tc>
      </w:tr>
      <w:tr w14:paraId="2865E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3DFE1202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Epinephrine sulfate</w:t>
            </w:r>
          </w:p>
        </w:tc>
        <w:tc>
          <w:tcPr>
            <w:tcW w:w="105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2270A8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0.88312</w:t>
            </w:r>
          </w:p>
        </w:tc>
        <w:tc>
          <w:tcPr>
            <w:tcW w:w="1305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90816E4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  <w:t>0.0000719</w:t>
            </w:r>
          </w:p>
        </w:tc>
        <w:tc>
          <w:tcPr>
            <w:tcW w:w="1085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49CAA8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-0.86636</w:t>
            </w:r>
          </w:p>
        </w:tc>
      </w:tr>
      <w:tr w14:paraId="6A869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AA6E0B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Meclofenamic acid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7B34C6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0.86688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29AE63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0.000094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47C7189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-0.68996</w:t>
            </w:r>
          </w:p>
        </w:tc>
      </w:tr>
      <w:tr w14:paraId="33AF3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66942533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Pyridoxine phosphate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3CC984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0.85065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46A00A3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0.0036214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C5B5E5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-0.83978</w:t>
            </w:r>
          </w:p>
        </w:tc>
      </w:tr>
      <w:tr w14:paraId="02FEC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6B85E5E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3-Methyl-3-butenyl apiosyl-(1-&gt;6)-glucoside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DAD2B2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0.84091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C97DFC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0.000895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A0EED0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0.81383</w:t>
            </w:r>
          </w:p>
        </w:tc>
      </w:tr>
      <w:tr w14:paraId="42340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9C0DEE8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11,13-Dihydrotaraxinic acid glucosyl ester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4CF833C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0.80844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1DE521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0.0072471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1C463C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0.97685</w:t>
            </w:r>
          </w:p>
        </w:tc>
      </w:tr>
      <w:tr w14:paraId="70848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2626401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Prehumulinic acid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703FA2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0.80519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31C2F3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0.000993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B1521D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1.2113</w:t>
            </w:r>
          </w:p>
        </w:tc>
      </w:tr>
      <w:tr w14:paraId="0DC80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50240FBB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Fortimicin AO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C169E1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0.7987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33BD0F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0.0082443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61EA11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2.0502</w:t>
            </w:r>
          </w:p>
        </w:tc>
      </w:tr>
      <w:tr w14:paraId="60011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64E5EC90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Urolithin D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103DC5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0.78247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EA20EC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0.0011642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082EC8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1.0067</w:t>
            </w:r>
          </w:p>
        </w:tc>
      </w:tr>
      <w:tr w14:paraId="2B610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6B6B1A08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2-Methoxy-(3 or 5 or 6)-isopropylpyrazine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1AF9EC4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0.77597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66C98B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0.0016721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1401A0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1.1396</w:t>
            </w:r>
          </w:p>
        </w:tc>
      </w:tr>
      <w:tr w14:paraId="50554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706D0DC6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Dihydromaleimide beta-D-glucoside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68D9B2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0.77273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30AA166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0.0056532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910E70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0.33758</w:t>
            </w:r>
          </w:p>
        </w:tc>
      </w:tr>
      <w:tr w14:paraId="7D9D3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4AC36C0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3-Hydroxy-N6,N6,N6-trimethyl-L-lysine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06A2F7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0.76299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E5D242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0.030262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39B64C4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0.43058</w:t>
            </w:r>
          </w:p>
        </w:tc>
      </w:tr>
      <w:tr w14:paraId="402C3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8E30EE3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6-Acetyl-2,3-dihydro-2-(hydroxymethyl)-4(1H)-pyridinone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358DC8A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0.75649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1EEC1F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0.0010694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487A35F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0.78597</w:t>
            </w:r>
          </w:p>
        </w:tc>
      </w:tr>
      <w:tr w14:paraId="0E255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5AA3164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O-Arachidonoyl Ethanolamine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7335BB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0.75649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58B5E5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0.0052614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3343FC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0.89828</w:t>
            </w:r>
          </w:p>
        </w:tc>
      </w:tr>
      <w:tr w14:paraId="03405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3597B46C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Phosphoribosyl pyrophosphate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CA0013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0.75325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5E545D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0.011277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E70708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-0.60076</w:t>
            </w:r>
          </w:p>
        </w:tc>
      </w:tr>
      <w:tr w14:paraId="324F3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6B7EB1E4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Pioglitazone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A58992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0.75325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4D4EE86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0.0099631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01444A9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1.0516</w:t>
            </w:r>
          </w:p>
        </w:tc>
      </w:tr>
      <w:tr w14:paraId="38B00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4C41C63D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beta-alanyl-CoA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401ED289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22AF5C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0.049951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A58E6B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-1.2204</w:t>
            </w:r>
          </w:p>
        </w:tc>
      </w:tr>
      <w:tr w14:paraId="38B91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610E2F95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N6-beta-Aspartyllysine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A054FD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0.74675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2DF2DF6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0.014673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0B06A6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1.186</w:t>
            </w:r>
          </w:p>
        </w:tc>
      </w:tr>
      <w:tr w14:paraId="3731D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0F0EF9A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Albendazole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8ED351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0.74351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882F806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0.012784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F6C0B4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0.4784</w:t>
            </w:r>
          </w:p>
        </w:tc>
      </w:tr>
      <w:tr w14:paraId="30832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35880DE8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Cyromazine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60CA9C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0.74351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F70324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0.039975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541AEC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0.68736</w:t>
            </w:r>
          </w:p>
        </w:tc>
      </w:tr>
      <w:tr w14:paraId="21740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18005CB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N-Acetylglutamine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01F744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0.74026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FE50D6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0.013582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3B2585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-0.51791</w:t>
            </w:r>
          </w:p>
        </w:tc>
      </w:tr>
      <w:tr w14:paraId="5E0A3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5E46021F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(1R,3S,4S,6R)-6,9-Dihydroxyfenchone 6-O-b-D-glucoside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39FEB159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0.73701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6DA889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0.014561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27991E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-0.53556</w:t>
            </w:r>
          </w:p>
        </w:tc>
      </w:tr>
      <w:tr w14:paraId="6F698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758F4B4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11-Oxo-androsterone glucuronide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D5FB9B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0.73377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E293E2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0.014464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E9E1EB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0.38603</w:t>
            </w:r>
          </w:p>
        </w:tc>
      </w:tr>
      <w:tr w14:paraId="3A97E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68945AF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Tracheloside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07929E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0.73377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52A14D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0.18128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8367E7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3.1324</w:t>
            </w:r>
          </w:p>
        </w:tc>
      </w:tr>
      <w:tr w14:paraId="7C6A0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5B221105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Perflutren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7B012F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0.73052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2AE131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0.083151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44027F9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-1.5214</w:t>
            </w:r>
          </w:p>
        </w:tc>
      </w:tr>
      <w:tr w14:paraId="1D9FF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730A67A3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dopaxanthin quinone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3426ADE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0.73052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8027F6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0.0060583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3704F6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-0.31065</w:t>
            </w:r>
          </w:p>
        </w:tc>
      </w:tr>
      <w:tr w14:paraId="6CD83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69E33DCC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Soraphen A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46D26C7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0.72727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11681C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0.18804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406C41F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-0.32474</w:t>
            </w:r>
          </w:p>
        </w:tc>
      </w:tr>
      <w:tr w14:paraId="0A45E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3E7AA74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N,N'-Bis(gamma-glutamyl)cystine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4F85301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0.72727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16ED85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0.034018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549F38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-0.31543</w:t>
            </w:r>
          </w:p>
        </w:tc>
      </w:tr>
      <w:tr w14:paraId="510C5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350067F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2-O-p-Coumaroyltartronic acid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24FB92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0.72078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821271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0.0113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62E367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-0.34295</w:t>
            </w:r>
          </w:p>
        </w:tc>
      </w:tr>
      <w:tr w14:paraId="1FD08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4C883CD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Benzthiazide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CC3B8A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0.72078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747C28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0.017318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16B4AD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-0.31861</w:t>
            </w:r>
          </w:p>
        </w:tc>
      </w:tr>
      <w:tr w14:paraId="38383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73495328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D-Apiose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48A061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0.71429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6BBD0F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0.025073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9AAA05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0.32858</w:t>
            </w:r>
          </w:p>
        </w:tc>
      </w:tr>
      <w:tr w14:paraId="7B921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9CDADFC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Tetrahydroaldosterone-3-glucuronide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E59E53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0.71429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8F8AAD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0.02317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088A20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0.46758</w:t>
            </w:r>
          </w:p>
        </w:tc>
      </w:tr>
      <w:tr w14:paraId="4F995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475888BE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3,4-Dimethyl-5-pentyl-2-furanundecanoic acid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03D3E09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0.71429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E6319F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0.025159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3961A9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1.2835</w:t>
            </w:r>
          </w:p>
        </w:tc>
      </w:tr>
      <w:tr w14:paraId="56350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93C596F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Ginkgolide C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344924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0.71429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BF57689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0.16235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0CA0D3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2.0598</w:t>
            </w:r>
          </w:p>
        </w:tc>
      </w:tr>
      <w:tr w14:paraId="50369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75EF07F8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Semilicoisoflavone B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A8FA54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0.71104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B383636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0.068606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3C06DE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-1.3931</w:t>
            </w:r>
          </w:p>
        </w:tc>
      </w:tr>
      <w:tr w14:paraId="322CE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AF5E69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Metaxalone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06ED02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0.71104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ED17C59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0.077528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E9C8FD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-0.90083</w:t>
            </w:r>
          </w:p>
        </w:tc>
      </w:tr>
      <w:tr w14:paraId="553B8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CC86EF0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Sulfuric acid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C509C3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0.71104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506DB7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0.014514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BE1E31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0.35516</w:t>
            </w:r>
          </w:p>
        </w:tc>
      </w:tr>
      <w:tr w14:paraId="4B610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EF560DA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Cholic acid glucuronide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15EF20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0.71104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864D4B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0.026434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F7EE89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0.99973</w:t>
            </w:r>
          </w:p>
        </w:tc>
      </w:tr>
      <w:tr w14:paraId="7566B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CFB6FC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Berteroin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6EE2DC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0.71104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C065F7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0.014995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4756341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0.49193</w:t>
            </w:r>
          </w:p>
        </w:tc>
      </w:tr>
      <w:tr w14:paraId="243F3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7E0213C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Tetrabenazine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D81C96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0.71104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DC8088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0.023599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6CDE1D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0.6247</w:t>
            </w:r>
          </w:p>
        </w:tc>
      </w:tr>
      <w:tr w14:paraId="6D8D8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EA5E911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Testosterone glucuronide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3B1DD4B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0.70779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C1F2EE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0.057363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91BD8C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0.32537</w:t>
            </w:r>
          </w:p>
        </w:tc>
      </w:tr>
      <w:tr w14:paraId="3D511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5CEDEA3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Aminophenazone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41727EF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0.70779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A5C86F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0.017408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752A2D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0.59447</w:t>
            </w:r>
          </w:p>
        </w:tc>
      </w:tr>
      <w:tr w14:paraId="4C918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D3BE93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Cabbage identification factor 2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0C52D9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0.70455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8AC62B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0.0428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BF25954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-0.81732</w:t>
            </w:r>
          </w:p>
        </w:tc>
      </w:tr>
      <w:tr w14:paraId="101A2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3279A8C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Bis(methylthio) selenide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F5D5C9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0.70455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91234C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0.0089112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932D4F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0.31771</w:t>
            </w:r>
          </w:p>
        </w:tc>
      </w:tr>
      <w:tr w14:paraId="20642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30B90223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Carglumic acid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CDAAE5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0.70455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229E014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0.015251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F0B1F8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0.45243</w:t>
            </w:r>
          </w:p>
        </w:tc>
      </w:tr>
      <w:tr w14:paraId="0023C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8E44CCB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N-Methyl-1-deoxynojirimycin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4CE0A4D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0.7013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0806D1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0.039741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ED6745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0.56894</w:t>
            </w:r>
          </w:p>
        </w:tc>
      </w:tr>
      <w:tr w14:paraId="312BC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4680E19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Indoleacetyl glutamine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E83819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0.7013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25CB22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0.0069559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39C85E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0.77668</w:t>
            </w:r>
          </w:p>
        </w:tc>
      </w:tr>
      <w:tr w14:paraId="2B6C4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4011BC5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didemethylcitalopram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946E0B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0.7013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9E537E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0.014153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2D05496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0.72485</w:t>
            </w:r>
          </w:p>
        </w:tc>
      </w:tr>
      <w:tr w14:paraId="2AEBA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AD98B65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dCTP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0E712F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0.69805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F0959D6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0.10948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2F703F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-1.1874</w:t>
            </w:r>
          </w:p>
        </w:tc>
      </w:tr>
      <w:tr w14:paraId="35165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3EAA6248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Deoxycytidine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B7C1F1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0.69805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03159F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0.01526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1E64F8F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0.36845</w:t>
            </w:r>
          </w:p>
        </w:tc>
      </w:tr>
      <w:tr w14:paraId="6CED6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4AED6F2A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N-Didesmethyl-tamoxifen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DB5C0A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0.69805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43F4ED3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0.015219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B043AF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0.65931</w:t>
            </w:r>
          </w:p>
        </w:tc>
      </w:tr>
      <w:tr w14:paraId="6D45D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003E0D6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7-carboxy-7-deazaguanine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3481F05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0.69481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AB310B4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0.055494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19D23C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-1.2503</w:t>
            </w:r>
          </w:p>
        </w:tc>
      </w:tr>
      <w:tr w14:paraId="48B72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5A5A8E6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2-Hydroxyestrone sulfate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395A0E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0.69481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39ED764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0.0077406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B58B8A4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0.88856</w:t>
            </w:r>
          </w:p>
        </w:tc>
      </w:tr>
      <w:tr w14:paraId="6FA73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C64DB2C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ursocholic acid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CA5EF0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0.69481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FD55B50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0.12201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4E6008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1.0595</w:t>
            </w:r>
          </w:p>
        </w:tc>
      </w:tr>
      <w:tr w14:paraId="2F100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05CF6DA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4-Methylumbelliferone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A0C6E6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0.69481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4CC4A3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0.016546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6531BE6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-0.31133</w:t>
            </w:r>
          </w:p>
        </w:tc>
      </w:tr>
      <w:tr w14:paraId="4AFFE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5703544E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Promucosine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8E9DC8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0.68831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AF7797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0.043206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2608CE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-0.26958</w:t>
            </w:r>
          </w:p>
        </w:tc>
      </w:tr>
      <w:tr w14:paraId="19506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9C2927C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Dhurrin 6'-glucoside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21D671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0.68506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D61546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0.14029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E1CE15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3.5239</w:t>
            </w:r>
          </w:p>
        </w:tc>
      </w:tr>
      <w:tr w14:paraId="097AF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46C71938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Diethylenetriamine crosslinked with epichlorohydrin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5FF335E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0.68182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E517B63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0.044471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3D01074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0.46442</w:t>
            </w:r>
          </w:p>
        </w:tc>
      </w:tr>
      <w:tr w14:paraId="70142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37DB4359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Cascarillin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023F146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0.67857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5CEC2A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0.13653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ED54FC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0.89119</w:t>
            </w:r>
          </w:p>
        </w:tc>
      </w:tr>
      <w:tr w14:paraId="63D9E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05CF49BF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Cefonicid monosodium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874602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0.67532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2DF3B3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0.095389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539ABC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-0.67206</w:t>
            </w:r>
          </w:p>
        </w:tc>
      </w:tr>
      <w:tr w14:paraId="762E6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89F483F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Geniposidic acid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439A024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0.67208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BAE404B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0.11706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419BCB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-1.7466</w:t>
            </w:r>
          </w:p>
        </w:tc>
      </w:tr>
      <w:tr w14:paraId="64219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72FBE1EC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Methionyl-Methionine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BD15B1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0.66558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66D1A3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0.094993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1636C0C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2.672</w:t>
            </w:r>
          </w:p>
        </w:tc>
      </w:tr>
      <w:tr w14:paraId="276E6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19506B60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ELLIPTICINE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4634DEB9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0.66234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FEE6302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0.066909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00FB6F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0.78783</w:t>
            </w:r>
          </w:p>
        </w:tc>
      </w:tr>
      <w:tr w14:paraId="219BE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378C55B2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Frovatriptan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21FC406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0.65909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10D8798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0.020525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49575D55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0.47369</w:t>
            </w:r>
          </w:p>
        </w:tc>
      </w:tr>
      <w:tr w14:paraId="73091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15884F7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Prenyl glucoside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5348519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0.64286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4EE52C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0.14903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FF50EC7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2.1673</w:t>
            </w:r>
          </w:p>
        </w:tc>
      </w:tr>
      <w:tr w14:paraId="1029A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975" w:type="dxa"/>
            <w:shd w:val="clear" w:color="auto" w:fill="auto"/>
            <w:vAlign w:val="center"/>
          </w:tcPr>
          <w:p w14:paraId="289815CA"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Style w:val="8"/>
                <w:rFonts w:hint="default" w:ascii="Arial" w:hAnsi="Arial" w:cs="Arial"/>
                <w:color w:val="auto"/>
                <w:sz w:val="20"/>
                <w:szCs w:val="20"/>
                <w:lang w:val="en-US" w:eastAsia="zh-CN" w:bidi="ar"/>
              </w:rPr>
              <w:t>Isofenphos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17F551A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0.62013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BDA228D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0.074842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1BCDF21">
            <w:pPr>
              <w:keepNext w:val="0"/>
              <w:keepLines w:val="0"/>
              <w:widowControl/>
              <w:suppressLineNumbers w:val="0"/>
              <w:spacing w:line="480" w:lineRule="auto"/>
              <w:jc w:val="right"/>
              <w:textAlignment w:val="center"/>
              <w:rPr>
                <w:rFonts w:hint="default" w:ascii="Arial" w:hAnsi="Arial" w:eastAsia="Segoe UI" w:cs="Arial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-0.29057</w:t>
            </w:r>
          </w:p>
        </w:tc>
      </w:tr>
    </w:tbl>
    <w:p w14:paraId="2BD61374">
      <w:pPr>
        <w:spacing w:line="480" w:lineRule="auto"/>
        <w:rPr>
          <w:rFonts w:hint="eastAsia" w:ascii="Arial" w:hAnsi="Arial" w:cs="Arial"/>
          <w:b/>
          <w:bCs/>
          <w:sz w:val="20"/>
          <w:szCs w:val="20"/>
          <w:highlight w:val="none"/>
          <w:lang w:val="en-US" w:eastAsia="zh-CN"/>
        </w:rPr>
      </w:pPr>
    </w:p>
    <w:p w14:paraId="394614C8">
      <w:pPr>
        <w:spacing w:line="480" w:lineRule="auto"/>
        <w:rPr>
          <w:rFonts w:hint="default" w:ascii="Arial" w:hAnsi="Arial" w:cs="Arial"/>
          <w:b/>
          <w:bCs/>
          <w:sz w:val="20"/>
          <w:szCs w:val="20"/>
          <w:highlight w:val="none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0"/>
          <w:highlight w:val="none"/>
          <w:lang w:val="en-US" w:eastAsia="zh-CN"/>
        </w:rPr>
        <w:t>Supplementary Table S3 The mediation analysis results in the effect of epinephrine sulfate (exposure) on Framingham cardiovascular risk (outcome)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3"/>
        <w:gridCol w:w="2055"/>
        <w:gridCol w:w="1704"/>
        <w:gridCol w:w="1930"/>
        <w:gridCol w:w="1480"/>
      </w:tblGrid>
      <w:tr w14:paraId="7AB75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8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vAlign w:val="center"/>
          </w:tcPr>
          <w:p w14:paraId="46363E1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Mediators</w:t>
            </w:r>
          </w:p>
        </w:tc>
        <w:tc>
          <w:tcPr>
            <w:tcW w:w="170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67BEB31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(SE)</w:t>
            </w:r>
          </w:p>
        </w:tc>
        <w:tc>
          <w:tcPr>
            <w:tcW w:w="193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E32619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95%CI</w:t>
            </w:r>
          </w:p>
        </w:tc>
        <w:tc>
          <w:tcPr>
            <w:tcW w:w="14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vAlign w:val="center"/>
          </w:tcPr>
          <w:p w14:paraId="61FEBA3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/>
                <w:iCs/>
                <w:sz w:val="20"/>
                <w:szCs w:val="20"/>
                <w:highlight w:val="none"/>
                <w:vertAlign w:val="baseline"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-value</w:t>
            </w:r>
          </w:p>
        </w:tc>
      </w:tr>
      <w:tr w14:paraId="3F74D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048F520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AHI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942F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38E1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0.0029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613C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(0.0010, 0.0048)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6FF410A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0.0047</w:t>
            </w:r>
          </w:p>
        </w:tc>
      </w:tr>
      <w:tr w14:paraId="4D26A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037F01B6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376C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F21F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0.0025 (0.0012)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E3D9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(0.0000, 0.0050)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6071A80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0.0483</w:t>
            </w:r>
          </w:p>
        </w:tc>
      </w:tr>
      <w:tr w14:paraId="6A2DD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11F9B8C4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4823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18B2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0.0004 (0.0007)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C661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(-0.0008, 0.0020)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18769B7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7550E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507F374A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93D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F4F7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0.0649 (0.0146)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4BA3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(0.0351, 0.0947)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68C06B8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0.0001</w:t>
            </w:r>
          </w:p>
        </w:tc>
      </w:tr>
      <w:tr w14:paraId="32667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bottom w:val="nil"/>
              <w:right w:val="nil"/>
            </w:tcBorders>
            <w:vAlign w:val="center"/>
          </w:tcPr>
          <w:p w14:paraId="1EF22C87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CD47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DF4D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0.0058 (0.0116)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8226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(-0.0179, 0.0295)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39E092B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0.6227</w:t>
            </w:r>
          </w:p>
        </w:tc>
      </w:tr>
      <w:tr w14:paraId="48805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3FAC857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ODI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9A108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B83A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0.0029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B523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(0.0010, 0.0048)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561EC7C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0.0047</w:t>
            </w:r>
          </w:p>
        </w:tc>
      </w:tr>
      <w:tr w14:paraId="4E79B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7200EA23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AF21C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77FC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0.0024 (0.0013)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2382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(-0.0002, 0.0050)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491122D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0.0722</w:t>
            </w:r>
          </w:p>
        </w:tc>
      </w:tr>
      <w:tr w14:paraId="7F1A8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43D837CF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C2D63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1297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0.0005 (0.0008)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AD98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(-0.0009, 0.0021)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74A8F81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1F68D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36899CB2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403CC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D2C6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0.0681 (0.0137)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0318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(0.0401, 0.0960)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2C2F317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&lt;0.0001</w:t>
            </w:r>
          </w:p>
        </w:tc>
      </w:tr>
      <w:tr w14:paraId="3FD78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bottom w:val="nil"/>
              <w:right w:val="nil"/>
            </w:tcBorders>
            <w:vAlign w:val="center"/>
          </w:tcPr>
          <w:p w14:paraId="6E56A5DD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9BFCA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FAF2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0.0075 (0.0124)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DBB2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(-0.0177, 0.0327)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3045CEB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0.5489</w:t>
            </w:r>
          </w:p>
        </w:tc>
      </w:tr>
      <w:tr w14:paraId="239C7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048939C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MeanSpO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subscript"/>
                <w:lang w:val="en-US" w:eastAsia="zh-CN"/>
              </w:rPr>
              <w:t>2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A1C7A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EEAF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0.0029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9993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(0.0010, 0.0048)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215E440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0.0047</w:t>
            </w:r>
          </w:p>
        </w:tc>
      </w:tr>
      <w:tr w14:paraId="06B77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13DD5F49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3CC80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0C49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0.0030 (0.0011)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BDB6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(0.0007, 0.0053)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1EE0588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0.0128</w:t>
            </w:r>
          </w:p>
        </w:tc>
      </w:tr>
      <w:tr w14:paraId="44047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1610555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99D0A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59B5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-0.0001 (0.0006)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25D7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(-0.0011, 0.0012)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3AF20B0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53A2D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666FA47A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2BAF3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6E0B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-0.0067 (0.0020)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64B6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(-0.0107, -0.0027)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557B828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0.0019</w:t>
            </w:r>
          </w:p>
        </w:tc>
      </w:tr>
      <w:tr w14:paraId="1D230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bottom w:val="nil"/>
              <w:right w:val="nil"/>
            </w:tcBorders>
            <w:vAlign w:val="center"/>
          </w:tcPr>
          <w:p w14:paraId="6A60801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BEB7B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CBC2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0.0128 (0.0868)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9BF6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(-0.1642, 0.1899)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06BDC22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0.8834</w:t>
            </w:r>
          </w:p>
        </w:tc>
      </w:tr>
      <w:tr w14:paraId="46C6B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0A0F472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LowestSpO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subscript"/>
                <w:lang w:val="en-US" w:eastAsia="zh-CN"/>
              </w:rPr>
              <w:t>2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D5EEA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FE5C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0.0029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0138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(0.0010, 0.0048)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3EBF862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0.0047</w:t>
            </w:r>
          </w:p>
        </w:tc>
      </w:tr>
      <w:tr w14:paraId="2A3FD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6568CD78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F0F53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5254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0.0027 (0.0012)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C049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(0.0003, 0.0051)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41616551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0.0316</w:t>
            </w:r>
          </w:p>
        </w:tc>
      </w:tr>
      <w:tr w14:paraId="1B472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3554C07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9CFD3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1946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0.0002 (0.0007)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5876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(-0.0009, 0.0017)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05786D6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0D459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765CEDC8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C91C2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5387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-0.0246 (0.0061)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7E53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(-0.0370, -0.0122)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4A9BA0F1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0.0003</w:t>
            </w:r>
          </w:p>
        </w:tc>
      </w:tr>
      <w:tr w14:paraId="5D5A1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bottom w:val="nil"/>
              <w:right w:val="nil"/>
            </w:tcBorders>
            <w:vAlign w:val="center"/>
          </w:tcPr>
          <w:p w14:paraId="6D45153C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33DCD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FFDD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-0.0088 (0.0280)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6B6A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(-0.0659, 0.0483)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02057B5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0.7548</w:t>
            </w:r>
          </w:p>
        </w:tc>
      </w:tr>
      <w:tr w14:paraId="7E3F1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4D423CC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T90%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D67CF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9A79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0.0029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B558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(0.0010, 0.0048)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14F8CEE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0.0047</w:t>
            </w:r>
          </w:p>
        </w:tc>
      </w:tr>
      <w:tr w14:paraId="530E0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03619988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DFCC0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A1EA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0.0025 (0.0011)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3CD2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(0.0004, 0.0047)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3A8EB36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0.0225</w:t>
            </w:r>
          </w:p>
        </w:tc>
      </w:tr>
      <w:tr w14:paraId="38B4B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7A44AE7D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DE913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2664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0.0003 (0.0006)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CB40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(-0.0006, 0.0017)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5E20DD9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3FB37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7BEB8BC5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16D6E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873C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0.0255 (0.0096)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89BB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(0.0059, 0.0451)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6432A2F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0.0123</w:t>
            </w:r>
          </w:p>
        </w:tc>
      </w:tr>
      <w:tr w14:paraId="2FFC5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bottom w:val="nil"/>
              <w:right w:val="nil"/>
            </w:tcBorders>
            <w:vAlign w:val="center"/>
          </w:tcPr>
          <w:p w14:paraId="1352509F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1A7EC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0D3A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0.0137 (0.0176)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DCD6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(-0.0222, 0.0496)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34B629A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0.4415</w:t>
            </w:r>
          </w:p>
        </w:tc>
      </w:tr>
      <w:tr w14:paraId="7ABFA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6EDE2EA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SBP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7EC52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BF37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0.0029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03EF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(0.0010, 0.0048)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77FDAF6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0.0047</w:t>
            </w:r>
          </w:p>
        </w:tc>
      </w:tr>
      <w:tr w14:paraId="38DE5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1517A70E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4B835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293C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0.0021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DA95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(0.0001, 0.0041)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7462D0A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0.0420</w:t>
            </w:r>
          </w:p>
        </w:tc>
      </w:tr>
      <w:tr w14:paraId="4B09E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4CDE40B7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DE5CE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8BD4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0.0008 (0.0004)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D941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(0.0002, 0.0018)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32B5749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7A49D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43DE5AC8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E0B81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D27A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0.0194 (0.0082)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CF93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(0.0027, 0.0362)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6AFADDA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0.0244</w:t>
            </w:r>
          </w:p>
        </w:tc>
      </w:tr>
      <w:tr w14:paraId="2972A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bottom w:val="nil"/>
              <w:right w:val="nil"/>
            </w:tcBorders>
            <w:vAlign w:val="center"/>
          </w:tcPr>
          <w:p w14:paraId="3E57A8A8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88457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50E6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0.0423 (0.0193)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8D0D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(0.0029, 0.0817)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7B7E171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0.0364</w:t>
            </w:r>
          </w:p>
        </w:tc>
      </w:tr>
      <w:tr w14:paraId="0A754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507636B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DBP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6B21B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E11C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0.0029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62DE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(0.0010, 0.0048)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434E18C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0.0047</w:t>
            </w:r>
          </w:p>
        </w:tc>
      </w:tr>
      <w:tr w14:paraId="1C0DA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48BD9A17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0DB66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AA27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0.0022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E1E8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(0.0001, 0.0042)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418AB07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0.0367</w:t>
            </w:r>
          </w:p>
        </w:tc>
      </w:tr>
      <w:tr w14:paraId="6FFCF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0554DA2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86775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51C2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0.0007 (0.0004)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EEA1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(0.0001, 0.0018)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4166786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0BCF1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368C7764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D7931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5112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0.0148 (0.0061)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DF94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(0.0024, 0.0272)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228900C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0.0211</w:t>
            </w:r>
          </w:p>
        </w:tc>
      </w:tr>
      <w:tr w14:paraId="09051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bottom w:val="nil"/>
              <w:right w:val="nil"/>
            </w:tcBorders>
            <w:vAlign w:val="center"/>
          </w:tcPr>
          <w:p w14:paraId="5971A04A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1FC01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D1D41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0.0475 (0.0266)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5B88F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(-0.0069, 0.1018)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45FD95DE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0.0848</w:t>
            </w:r>
          </w:p>
        </w:tc>
      </w:tr>
      <w:tr w14:paraId="7F643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123CC18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TC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4B455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7662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0.0029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934D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(0.0010, 0.0048)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6DB68E01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0.0047</w:t>
            </w:r>
          </w:p>
        </w:tc>
      </w:tr>
      <w:tr w14:paraId="0DF49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4AFA6BD8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90C21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D130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0.0027 (0.0009)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0246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(0.0008, 0.0046)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36355FC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0.0066</w:t>
            </w:r>
          </w:p>
        </w:tc>
      </w:tr>
      <w:tr w14:paraId="12C3D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3A79A42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D65B7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886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0.0002 (0.0004)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96D5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(-0.0004, 0.0010)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626CE67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249E2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5FA6989F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FC12B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B325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0.0004 (0.0007)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0B78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(-0.0010, 0.0019)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60CE428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0.5270</w:t>
            </w:r>
          </w:p>
        </w:tc>
      </w:tr>
      <w:tr w14:paraId="632A0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bottom w:val="nil"/>
              <w:right w:val="nil"/>
            </w:tcBorders>
            <w:vAlign w:val="center"/>
          </w:tcPr>
          <w:p w14:paraId="7017087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D2432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EEDD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0.3829 (0.2346)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CF79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(-0.0956, 0.8614)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4A3A7C2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0.1128</w:t>
            </w:r>
          </w:p>
        </w:tc>
      </w:tr>
      <w:tr w14:paraId="12239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 w14:paraId="6BF8239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AI@75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42BB8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BE4F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0.0029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6715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(0.0010, 0.0048)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555DEA6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0.0047</w:t>
            </w:r>
          </w:p>
        </w:tc>
      </w:tr>
      <w:tr w14:paraId="71E7F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2208A591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3387A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A081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0.0025 (0.0010)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9FCD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(0.0004, 0.0046)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0CBAA90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0.0212</w:t>
            </w:r>
          </w:p>
        </w:tc>
      </w:tr>
      <w:tr w14:paraId="2F7F7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73058A6C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B0982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2E9B1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0.0004 (0.0004)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7318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(-0.0002, 0.0015)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52CB105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4C7DE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right w:val="nil"/>
            </w:tcBorders>
            <w:vAlign w:val="center"/>
          </w:tcPr>
          <w:p w14:paraId="58ECA64C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2DB27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8644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0.0223 (0.0093)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87F3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(0.0034, 0.0412)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719262C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0.0222</w:t>
            </w:r>
          </w:p>
        </w:tc>
      </w:tr>
      <w:tr w14:paraId="461B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14:paraId="6BED714D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E943FD5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73ECE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0.0168 (0.0181)</w:t>
            </w:r>
          </w:p>
        </w:tc>
        <w:tc>
          <w:tcPr>
            <w:tcW w:w="193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50594A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(-0.0202, 0.0538)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D1955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0.3617</w:t>
            </w:r>
          </w:p>
        </w:tc>
      </w:tr>
    </w:tbl>
    <w:p w14:paraId="4A095A26">
      <w:pPr>
        <w:spacing w:line="480" w:lineRule="auto"/>
        <w:rPr>
          <w:rFonts w:hint="eastAsia" w:ascii="Arial" w:hAnsi="Arial" w:cs="Arial"/>
          <w:b w:val="0"/>
          <w:bCs w:val="0"/>
          <w:sz w:val="20"/>
          <w:szCs w:val="20"/>
          <w:highlight w:val="none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0"/>
          <w:highlight w:val="none"/>
          <w:lang w:val="en-US" w:eastAsia="zh-CN"/>
        </w:rPr>
        <w:t>Abbreviations</w:t>
      </w:r>
      <w:r>
        <w:rPr>
          <w:rFonts w:hint="eastAsia" w:ascii="Arial" w:hAnsi="Arial" w:cs="Arial"/>
          <w:b w:val="0"/>
          <w:bCs w:val="0"/>
          <w:sz w:val="20"/>
          <w:szCs w:val="20"/>
          <w:highlight w:val="none"/>
          <w:lang w:val="en-US" w:eastAsia="zh-CN"/>
        </w:rPr>
        <w:t>: AHI, apnea-hypopnea index; AI@75, augmentation index normalized to a heart rate of 75 bpm; BMI, body mass index; CI, confidence interval; DBP, diastolic blood pressure; ODI, oxygen desaturation index; OSA, obstructive sleep apnea; SBP, systolic blood pressure; SE, standard error; SpO2, peripheral blood oxygen saturation; TC, total serum cholesterol; T90%, percentage of cumulative time with oxygen saturation less than 90%.</w:t>
      </w:r>
    </w:p>
    <w:p w14:paraId="35738F06">
      <w:pPr>
        <w:spacing w:line="480" w:lineRule="auto"/>
        <w:rPr>
          <w:rFonts w:hint="default" w:ascii="Arial" w:hAnsi="Arial" w:cs="Arial"/>
          <w:b/>
          <w:bCs/>
          <w:sz w:val="20"/>
          <w:szCs w:val="20"/>
          <w:highlight w:val="none"/>
          <w:lang w:val="en-US" w:eastAsia="zh-CN"/>
        </w:rPr>
      </w:pPr>
    </w:p>
    <w:p w14:paraId="7B05D2A1">
      <w:pPr>
        <w:spacing w:line="480" w:lineRule="auto"/>
        <w:rPr>
          <w:rFonts w:hint="default" w:ascii="Arial" w:hAnsi="Arial" w:cs="Arial"/>
          <w:b/>
          <w:bCs/>
          <w:sz w:val="20"/>
          <w:szCs w:val="20"/>
          <w:highlight w:val="none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0"/>
          <w:highlight w:val="none"/>
          <w:lang w:val="en-US" w:eastAsia="zh-CN"/>
        </w:rPr>
        <w:t>Supplementary Table S4 The mediation analysis results in the effect of epinephrine sulfate (exposure) on AI@75 (outcome)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3"/>
        <w:gridCol w:w="2055"/>
        <w:gridCol w:w="1704"/>
        <w:gridCol w:w="1930"/>
        <w:gridCol w:w="1480"/>
      </w:tblGrid>
      <w:tr w14:paraId="4EB27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8" w:type="dxa"/>
            <w:gridSpan w:val="2"/>
            <w:tcBorders>
              <w:bottom w:val="nil"/>
              <w:right w:val="nil"/>
            </w:tcBorders>
            <w:vAlign w:val="center"/>
          </w:tcPr>
          <w:p w14:paraId="5A9A0FB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Mediators</w: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  <w:vAlign w:val="center"/>
          </w:tcPr>
          <w:p w14:paraId="507CDAA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(SE)</w:t>
            </w:r>
          </w:p>
        </w:tc>
        <w:tc>
          <w:tcPr>
            <w:tcW w:w="1930" w:type="dxa"/>
            <w:tcBorders>
              <w:left w:val="nil"/>
              <w:bottom w:val="nil"/>
              <w:right w:val="nil"/>
            </w:tcBorders>
            <w:vAlign w:val="center"/>
          </w:tcPr>
          <w:p w14:paraId="61FC80C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95%CI</w:t>
            </w:r>
          </w:p>
        </w:tc>
        <w:tc>
          <w:tcPr>
            <w:tcW w:w="1480" w:type="dxa"/>
            <w:tcBorders>
              <w:left w:val="nil"/>
              <w:bottom w:val="nil"/>
            </w:tcBorders>
            <w:vAlign w:val="center"/>
          </w:tcPr>
          <w:p w14:paraId="5F1A657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/>
                <w:iCs/>
                <w:sz w:val="20"/>
                <w:szCs w:val="20"/>
                <w:highlight w:val="none"/>
                <w:vertAlign w:val="baseline"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-value</w:t>
            </w:r>
          </w:p>
        </w:tc>
      </w:tr>
      <w:tr w14:paraId="56361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right w:val="nil"/>
            </w:tcBorders>
            <w:vAlign w:val="center"/>
          </w:tcPr>
          <w:p w14:paraId="09AF226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AHI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6828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90F6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0.0223 (0.0093)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E09D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(0.0034, 0.0412)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6DA234C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0.0222</w:t>
            </w:r>
          </w:p>
        </w:tc>
      </w:tr>
      <w:tr w14:paraId="23C20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687BA631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6AA2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4FB9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0.0120 (0.0116)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1E5B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(-0.0116, 0.0357)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20B9C3D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0.3073</w:t>
            </w:r>
          </w:p>
        </w:tc>
      </w:tr>
      <w:tr w14:paraId="0BD19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73A57163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27A2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ACA7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0.0103 (0.0102)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C8E0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(-0.0078, 0.0323)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42C60BD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5EC44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0D566A69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78D8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3D7A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0.0649 (0.0146)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91D1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(0.0351, 0.0947)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37D41E8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0.0001</w:t>
            </w:r>
          </w:p>
        </w:tc>
      </w:tr>
      <w:tr w14:paraId="0310F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bottom w:val="nil"/>
              <w:right w:val="nil"/>
            </w:tcBorders>
            <w:vAlign w:val="center"/>
          </w:tcPr>
          <w:p w14:paraId="4290682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A3AB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3BB5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0.1584 (0.1104)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1BDC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(-0.0667, 0.3835)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6258A76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0.0763</w:t>
            </w:r>
          </w:p>
        </w:tc>
      </w:tr>
      <w:tr w14:paraId="000C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right w:val="nil"/>
            </w:tcBorders>
            <w:vAlign w:val="center"/>
          </w:tcPr>
          <w:p w14:paraId="7352661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ODI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1423C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2635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0.0223 (0.0093)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961A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(0.0034, 0.0412)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089D1E9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0.0222</w:t>
            </w:r>
          </w:p>
        </w:tc>
      </w:tr>
      <w:tr w14:paraId="31724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6FD6C2D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663BA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A51E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0.0086 (0.0120)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AD6C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(-0.0158, 0.0330)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240BFB9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0.4777</w:t>
            </w:r>
          </w:p>
        </w:tc>
      </w:tr>
      <w:tr w14:paraId="744D2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5DD04899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A9372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DD27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0.0137 (0.0113)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4111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(-0.0083, 0.0362)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0BAEE15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09A3C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7426757C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ADFB1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F871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0.0681 (0.0137)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1D3F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(0.0401, 0.0960)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1E67884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&lt;0.0001</w:t>
            </w:r>
          </w:p>
        </w:tc>
      </w:tr>
      <w:tr w14:paraId="51FF1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bottom w:val="nil"/>
              <w:right w:val="nil"/>
            </w:tcBorders>
            <w:vAlign w:val="center"/>
          </w:tcPr>
          <w:p w14:paraId="519CD3E4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CA314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CB5A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0.2015 (0.1161)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E04B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(-0.0352, 0.4382)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62F1C3B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0.0924</w:t>
            </w:r>
          </w:p>
        </w:tc>
      </w:tr>
      <w:tr w14:paraId="4CE9B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right w:val="nil"/>
            </w:tcBorders>
            <w:vAlign w:val="center"/>
          </w:tcPr>
          <w:p w14:paraId="39B476AD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MeanSpO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subscript"/>
                <w:lang w:val="en-US" w:eastAsia="zh-CN"/>
              </w:rPr>
              <w:t>2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1048B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7675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0.0223 (0.0093)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7792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(0.0034, 0.0412)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3ED0986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0.0222</w:t>
            </w:r>
          </w:p>
        </w:tc>
      </w:tr>
      <w:tr w14:paraId="794C5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3348ED0B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E6202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2C79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0.0208 (0.0110)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FCCC1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(-0.0016, 0.0432)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7F174B7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0.0678</w:t>
            </w:r>
          </w:p>
        </w:tc>
      </w:tr>
      <w:tr w14:paraId="0DB41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7591991D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88B9E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5303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0.0015 (0.0069)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09F5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(-0.0150, 0.0121)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5C098F2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518D8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069D0C26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3CDC7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E720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-0.0067 (0.0020)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833B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(-0.0107, -0.0027)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38814871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0.0019</w:t>
            </w:r>
          </w:p>
        </w:tc>
      </w:tr>
      <w:tr w14:paraId="2B840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bottom w:val="nil"/>
              <w:right w:val="nil"/>
            </w:tcBorders>
            <w:vAlign w:val="center"/>
          </w:tcPr>
          <w:p w14:paraId="18A00181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781F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571C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-0.2308 (0.8477)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6BA9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(-1.9598, 1.4981)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5C43B1D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0.7872</w:t>
            </w:r>
          </w:p>
        </w:tc>
      </w:tr>
      <w:tr w14:paraId="6F64A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right w:val="nil"/>
            </w:tcBorders>
            <w:vAlign w:val="center"/>
          </w:tcPr>
          <w:p w14:paraId="70292A6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LowestSpO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subscript"/>
                <w:lang w:val="en-US" w:eastAsia="zh-CN"/>
              </w:rPr>
              <w:t>2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83B5D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ABCD6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0.0223 (0.0093)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2007B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(0.0034, 0.0412)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0435EB4B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0.0222</w:t>
            </w:r>
          </w:p>
        </w:tc>
      </w:tr>
      <w:tr w14:paraId="6653A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12A35F57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8F361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2BC8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0.0212 (0.0116)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8CA9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(-0.0025, 0.0448)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6EF3BA9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0.0776</w:t>
            </w:r>
          </w:p>
        </w:tc>
      </w:tr>
      <w:tr w14:paraId="27A3E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602E9D92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CC129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B7A1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0.0012 (0.0066)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1307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(-0.0133, 0.0131)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0F0B4A3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32EDF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31C2DF6A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9E48F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5495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-0.0246 (0.0061)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A54A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(-0.0370, -0.0122)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41DACFD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0.0003</w:t>
            </w:r>
          </w:p>
        </w:tc>
      </w:tr>
      <w:tr w14:paraId="017FE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bottom w:val="nil"/>
              <w:right w:val="nil"/>
            </w:tcBorders>
            <w:vAlign w:val="center"/>
          </w:tcPr>
          <w:p w14:paraId="56B2C7B4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CEAD2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49AA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-0.0473 (0.2740)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1A55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(-0.6061, 0.5116)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5973FCF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0.8642</w:t>
            </w:r>
          </w:p>
        </w:tc>
      </w:tr>
      <w:tr w14:paraId="47300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right w:val="nil"/>
            </w:tcBorders>
            <w:vAlign w:val="center"/>
          </w:tcPr>
          <w:p w14:paraId="2EEBF2E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T90%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78352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3F63D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0.0223 (0.0093)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987FA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(0.0034, 0.0412)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2FF56E14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0.0222</w:t>
            </w:r>
          </w:p>
        </w:tc>
      </w:tr>
      <w:tr w14:paraId="5FA26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747494B0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AC636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96AA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0.0181 (0.0103)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9037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(-0.0029, 0.0390)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51DF830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0.0885</w:t>
            </w:r>
          </w:p>
        </w:tc>
      </w:tr>
      <w:tr w14:paraId="6A37B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48D3BD19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E59A4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2B9A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0.0043 (0.0050)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1DCF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(-0.0054, 0.0162)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4AF6383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74A75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02915455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5F324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A8C4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0.0255 (0.0096)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BBB7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(0.0059, 0.0451)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2E41047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0.0123</w:t>
            </w:r>
          </w:p>
        </w:tc>
      </w:tr>
      <w:tr w14:paraId="271EC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bottom w:val="nil"/>
              <w:right w:val="nil"/>
            </w:tcBorders>
            <w:vAlign w:val="center"/>
          </w:tcPr>
          <w:p w14:paraId="46FDAE2C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577EF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266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0.1676 (0.1709)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3A5D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(-0.1810, 0.5162)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5864DAFC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0.3344</w:t>
            </w:r>
          </w:p>
        </w:tc>
      </w:tr>
      <w:tr w14:paraId="2CAAD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right w:val="nil"/>
            </w:tcBorders>
            <w:vAlign w:val="center"/>
          </w:tcPr>
          <w:p w14:paraId="107B0C3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SBP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8D317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0741A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0.0223 (0.0093)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D18BB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(0.0034, 0.0412)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7219EBB5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0.0222</w:t>
            </w:r>
          </w:p>
        </w:tc>
      </w:tr>
      <w:tr w14:paraId="4E76B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6EBBB359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F6181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35BD5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0.0107 (0.0087)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563E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(-0.0070, 0.0284)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3CDF52C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0.2259</w:t>
            </w:r>
          </w:p>
        </w:tc>
      </w:tr>
      <w:tr w14:paraId="006D8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79947154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3EEF5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F229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0.0116 (0.0056)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3B99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(0.0023, 0.0241)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5DC7ADA6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136D3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6F0672C5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92BD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63E34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0.0194 (0.0082)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38DF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(0.0027, 0.0362)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70359817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0.0244</w:t>
            </w:r>
          </w:p>
        </w:tc>
      </w:tr>
      <w:tr w14:paraId="54190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bottom w:val="nil"/>
              <w:right w:val="nil"/>
            </w:tcBorders>
            <w:vAlign w:val="center"/>
          </w:tcPr>
          <w:p w14:paraId="39C1ACAC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6C0CF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F3CE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0.5978 (0.1722)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7A1C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(0.2466, 0.9491)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432DAB50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0.0015</w:t>
            </w:r>
          </w:p>
        </w:tc>
      </w:tr>
      <w:tr w14:paraId="15F8D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right w:val="nil"/>
            </w:tcBorders>
            <w:vAlign w:val="center"/>
          </w:tcPr>
          <w:p w14:paraId="2ACD4FE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DBP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2857E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36FEA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0.0223 (0.0093)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0848C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(0.0034, 0.0412)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0D0DFA09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0.0222</w:t>
            </w:r>
          </w:p>
        </w:tc>
      </w:tr>
      <w:tr w14:paraId="3D36A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482DF731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F484F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BFCD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0.0084 (0.0081)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9E04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(-0.0080, 0.0249)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5DF833B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0.3052</w:t>
            </w:r>
          </w:p>
        </w:tc>
      </w:tr>
      <w:tr w14:paraId="2129D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41B8121A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E3287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D504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0.0139 (0.0055)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99D6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(0.0032, 0.0249)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0CF6F2E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1CD4E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32CFB274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A3F17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7194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0.0148 (0.0061)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32B13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(0.0024, 0.0272)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1AB5377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0.0211</w:t>
            </w:r>
          </w:p>
        </w:tc>
      </w:tr>
      <w:tr w14:paraId="09ED1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bottom w:val="nil"/>
              <w:right w:val="nil"/>
            </w:tcBorders>
            <w:vAlign w:val="center"/>
          </w:tcPr>
          <w:p w14:paraId="07055AFD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0D630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B09C5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  <w:t>0.9407 (0.2150)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03CC1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  <w:t>(0.5021, 1.3793)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55B0769D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  <w:t>0.0001</w:t>
            </w:r>
          </w:p>
        </w:tc>
      </w:tr>
      <w:tr w14:paraId="25EFB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restart"/>
            <w:tcBorders>
              <w:top w:val="nil"/>
              <w:right w:val="nil"/>
            </w:tcBorders>
            <w:vAlign w:val="center"/>
          </w:tcPr>
          <w:p w14:paraId="1EC5DFB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TC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A2F59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Total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7BA4C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0.0223 (0.0093)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C3888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(0.0034, 0.0412)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0F4EA50D">
            <w:pPr>
              <w:spacing w:line="480" w:lineRule="auto"/>
              <w:jc w:val="center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0.0222</w:t>
            </w:r>
          </w:p>
        </w:tc>
      </w:tr>
      <w:tr w14:paraId="04656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73A4608F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B32FB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7C45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0.0233 (0.0094)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6445B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(0.0042, 0.0424)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6B91D15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0.0185</w:t>
            </w:r>
          </w:p>
        </w:tc>
      </w:tr>
      <w:tr w14:paraId="27512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02D351D7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EC089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Indirect effect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9B51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-0.0010 (0.0029)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F3BB9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(-0.0091, 0.0027)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1552D3B2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</w:t>
            </w:r>
          </w:p>
        </w:tc>
      </w:tr>
      <w:tr w14:paraId="0E465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74ED8B28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D6F76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exposure on mediators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74C7F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-2.1671 (2.3577)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B1A7E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(-6.9758, 2.6416)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</w:tcBorders>
            <w:vAlign w:val="center"/>
          </w:tcPr>
          <w:p w14:paraId="498D8148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0.3651</w:t>
            </w:r>
          </w:p>
        </w:tc>
      </w:tr>
      <w:tr w14:paraId="3C9D4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3" w:type="dxa"/>
            <w:vMerge w:val="continue"/>
            <w:tcBorders>
              <w:right w:val="nil"/>
            </w:tcBorders>
            <w:vAlign w:val="center"/>
          </w:tcPr>
          <w:p w14:paraId="1BA2548F">
            <w:pPr>
              <w:spacing w:line="48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55" w:type="dxa"/>
            <w:tcBorders>
              <w:top w:val="nil"/>
              <w:left w:val="nil"/>
              <w:right w:val="nil"/>
            </w:tcBorders>
            <w:vAlign w:val="center"/>
          </w:tcPr>
          <w:p w14:paraId="55D308DB">
            <w:pPr>
              <w:spacing w:line="480" w:lineRule="auto"/>
              <w:jc w:val="center"/>
              <w:rPr>
                <w:rFonts w:hint="eastAsia" w:ascii="Arial" w:hAnsi="Arial" w:cs="Arial" w:eastAsiaTheme="minorEastAsia"/>
                <w:b w:val="0"/>
                <w:bCs w:val="0"/>
                <w:kern w:val="2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Effect of mediators on outcome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  <w:vAlign w:val="center"/>
          </w:tcPr>
          <w:p w14:paraId="38B5610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0.0004 (0.0007)</w:t>
            </w:r>
          </w:p>
        </w:tc>
        <w:tc>
          <w:tcPr>
            <w:tcW w:w="1930" w:type="dxa"/>
            <w:tcBorders>
              <w:top w:val="nil"/>
              <w:left w:val="nil"/>
              <w:right w:val="nil"/>
            </w:tcBorders>
            <w:vAlign w:val="center"/>
          </w:tcPr>
          <w:p w14:paraId="49D5B79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(-0.0010, 0.0019)</w:t>
            </w:r>
          </w:p>
        </w:tc>
        <w:tc>
          <w:tcPr>
            <w:tcW w:w="1480" w:type="dxa"/>
            <w:tcBorders>
              <w:top w:val="nil"/>
              <w:left w:val="nil"/>
            </w:tcBorders>
            <w:vAlign w:val="center"/>
          </w:tcPr>
          <w:p w14:paraId="3CEF08BA">
            <w:pPr>
              <w:spacing w:line="48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0.5270</w:t>
            </w:r>
          </w:p>
        </w:tc>
      </w:tr>
    </w:tbl>
    <w:p w14:paraId="192F92D3">
      <w:pPr>
        <w:spacing w:line="480" w:lineRule="auto"/>
        <w:rPr>
          <w:rFonts w:hint="eastAsia" w:ascii="Arial" w:hAnsi="Arial" w:cs="Arial"/>
          <w:b w:val="0"/>
          <w:bCs w:val="0"/>
          <w:sz w:val="20"/>
          <w:szCs w:val="20"/>
          <w:highlight w:val="none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0"/>
          <w:highlight w:val="none"/>
          <w:lang w:val="en-US" w:eastAsia="zh-CN"/>
        </w:rPr>
        <w:t>Abbreviations</w:t>
      </w:r>
      <w:r>
        <w:rPr>
          <w:rFonts w:hint="eastAsia" w:ascii="Arial" w:hAnsi="Arial" w:cs="Arial"/>
          <w:b w:val="0"/>
          <w:bCs w:val="0"/>
          <w:sz w:val="20"/>
          <w:szCs w:val="20"/>
          <w:highlight w:val="none"/>
          <w:lang w:val="en-US" w:eastAsia="zh-CN"/>
        </w:rPr>
        <w:t>: AHI, apnea-hypopnea index; AI@75, augmentation index normalized to a heart rate of 75 bpm; BMI, body mass index; CI, confidence interval; DBP, diastolic blood pressure; ODI, oxygen desaturation index; OSA, obstructive sleep apnea; SBP, systolic blood pressure; SE, standard error; SpO2, peripheral blood oxygen saturation; TC, total serum cholesterol; T90%, percentage of cumulative time with oxygen saturation less than 90%.</w:t>
      </w:r>
    </w:p>
    <w:p w14:paraId="2E7F2E68">
      <w:pPr>
        <w:spacing w:line="480" w:lineRule="auto"/>
        <w:rPr>
          <w:rFonts w:hint="default" w:ascii="Arial" w:hAnsi="Arial" w:cs="Arial"/>
          <w:b/>
          <w:bCs/>
          <w:sz w:val="20"/>
          <w:szCs w:val="20"/>
          <w:highlight w:val="none"/>
          <w:lang w:val="en-US" w:eastAsia="zh-CN"/>
        </w:rPr>
      </w:pPr>
    </w:p>
    <w:p w14:paraId="7D2CF1C4">
      <w:pPr>
        <w:spacing w:line="480" w:lineRule="auto"/>
        <w:rPr>
          <w:rFonts w:hint="eastAsia" w:ascii="Arial" w:hAnsi="Arial" w:cs="Arial" w:eastAsiaTheme="minorEastAsia"/>
          <w:b/>
          <w:bCs/>
          <w:sz w:val="20"/>
          <w:szCs w:val="20"/>
          <w:lang w:eastAsia="zh-CN"/>
        </w:rPr>
      </w:pPr>
    </w:p>
    <w:p w14:paraId="1FFFBC46">
      <w:pPr>
        <w:spacing w:line="480" w:lineRule="auto"/>
        <w:rPr>
          <w:rFonts w:hint="eastAsia" w:ascii="Arial" w:hAnsi="Arial" w:cs="Arial" w:eastAsiaTheme="minorEastAsia"/>
          <w:b/>
          <w:bCs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/>
          <w:bCs/>
          <w:sz w:val="20"/>
          <w:szCs w:val="20"/>
          <w:lang w:eastAsia="zh-CN"/>
        </w:rPr>
        <w:drawing>
          <wp:inline distT="0" distB="0" distL="114300" distR="114300">
            <wp:extent cx="3762375" cy="2261870"/>
            <wp:effectExtent l="0" t="0" r="0" b="5080"/>
            <wp:docPr id="3" name="图片 3" descr="流程图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流程图ne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70BD">
      <w:pPr>
        <w:spacing w:line="480" w:lineRule="auto"/>
        <w:rPr>
          <w:rFonts w:hint="default" w:ascii="Arial" w:hAnsi="Arial" w:cs="Arial"/>
          <w:b w:val="0"/>
          <w:bCs w:val="0"/>
          <w:sz w:val="20"/>
          <w:szCs w:val="20"/>
          <w:highlight w:val="none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0"/>
          <w:highlight w:val="none"/>
          <w:lang w:val="en-US" w:eastAsia="zh-CN"/>
        </w:rPr>
        <w:t>Supplementary Figure S1:</w:t>
      </w:r>
      <w:r>
        <w:rPr>
          <w:rFonts w:hint="default" w:ascii="Arial" w:hAnsi="Arial" w:cs="Arial"/>
          <w:b/>
          <w:bCs/>
          <w:sz w:val="20"/>
          <w:szCs w:val="20"/>
          <w:highlight w:val="none"/>
          <w:lang w:val="en-US" w:eastAsia="zh-CN"/>
        </w:rPr>
        <w:t xml:space="preserve"> </w:t>
      </w:r>
      <w:r>
        <w:rPr>
          <w:rFonts w:hint="default" w:ascii="Arial" w:hAnsi="Arial" w:cs="Arial"/>
          <w:b w:val="0"/>
          <w:bCs w:val="0"/>
          <w:sz w:val="20"/>
          <w:szCs w:val="20"/>
        </w:rPr>
        <w:t>Flowchart of the participant selection process</w:t>
      </w:r>
      <w:r>
        <w:rPr>
          <w:rFonts w:hint="default" w:ascii="Arial" w:hAnsi="Arial" w:cs="Arial"/>
          <w:b w:val="0"/>
          <w:bCs w:val="0"/>
          <w:sz w:val="20"/>
          <w:szCs w:val="20"/>
          <w:highlight w:val="none"/>
          <w:lang w:val="en-US" w:eastAsia="zh-CN"/>
        </w:rPr>
        <w:t>.</w:t>
      </w:r>
    </w:p>
    <w:p w14:paraId="240DCE3D">
      <w:pPr>
        <w:spacing w:line="480" w:lineRule="auto"/>
        <w:rPr>
          <w:rFonts w:hint="default" w:ascii="Arial" w:hAnsi="Arial" w:cs="Arial" w:eastAsiaTheme="minorEastAsia"/>
          <w:b w:val="0"/>
          <w:bCs w:val="0"/>
          <w:sz w:val="20"/>
          <w:szCs w:val="20"/>
          <w:highlight w:val="none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</w:rPr>
        <w:t>Abbreviations</w:t>
      </w:r>
      <w:r>
        <w:rPr>
          <w:rFonts w:hint="default" w:ascii="Arial" w:hAnsi="Arial" w:cs="Arial"/>
          <w:b w:val="0"/>
          <w:bCs w:val="0"/>
          <w:sz w:val="20"/>
          <w:szCs w:val="20"/>
        </w:rPr>
        <w:t>: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 xml:space="preserve"> OSA, obstructive sleep apnea; TST, total sleep time.</w:t>
      </w:r>
    </w:p>
    <w:p w14:paraId="4F3102DC">
      <w:pPr>
        <w:spacing w:line="480" w:lineRule="auto"/>
        <w:rPr>
          <w:rFonts w:hint="default" w:ascii="Arial" w:hAnsi="Arial" w:cs="Arial"/>
          <w:b w:val="0"/>
          <w:bCs w:val="0"/>
          <w:sz w:val="20"/>
          <w:szCs w:val="20"/>
          <w:highlight w:val="none"/>
          <w:lang w:val="en-US" w:eastAsia="zh-CN"/>
        </w:rPr>
      </w:pPr>
    </w:p>
    <w:p w14:paraId="3DB967B3">
      <w:pPr>
        <w:spacing w:line="480" w:lineRule="auto"/>
        <w:rPr>
          <w:rFonts w:hint="default" w:ascii="Arial" w:hAnsi="Arial" w:cs="Arial"/>
          <w:b/>
          <w:bCs/>
          <w:sz w:val="20"/>
          <w:szCs w:val="20"/>
        </w:rPr>
      </w:pPr>
    </w:p>
    <w:p w14:paraId="31FE0A61">
      <w:pPr>
        <w:spacing w:line="480" w:lineRule="auto"/>
        <w:rPr>
          <w:rFonts w:hint="eastAsia" w:ascii="Arial" w:hAnsi="Arial" w:cs="Arial" w:eastAsiaTheme="minorEastAsia"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sz w:val="20"/>
          <w:szCs w:val="20"/>
          <w:lang w:eastAsia="zh-CN"/>
        </w:rPr>
        <w:drawing>
          <wp:inline distT="0" distB="0" distL="114300" distR="114300">
            <wp:extent cx="5269230" cy="1828165"/>
            <wp:effectExtent l="0" t="0" r="7620" b="63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F7E0">
      <w:pPr>
        <w:spacing w:line="480" w:lineRule="auto"/>
        <w:rPr>
          <w:rFonts w:hint="default" w:ascii="Arial" w:hAnsi="Arial" w:cs="Arial"/>
          <w:sz w:val="20"/>
          <w:szCs w:val="20"/>
        </w:rPr>
      </w:pP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Supplementary Figure S2:</w:t>
      </w:r>
      <w:r>
        <w:rPr>
          <w:rFonts w:hint="default" w:ascii="Arial" w:hAnsi="Arial" w:cs="Arial"/>
          <w:sz w:val="20"/>
          <w:szCs w:val="20"/>
        </w:rPr>
        <w:t xml:space="preserve"> The base peak chromatograms for </w:t>
      </w:r>
      <w:r>
        <w:rPr>
          <w:rFonts w:hint="eastAsia" w:ascii="Arial" w:hAnsi="Arial" w:cs="Arial"/>
          <w:sz w:val="20"/>
          <w:szCs w:val="20"/>
          <w:lang w:val="en-US" w:eastAsia="zh-CN"/>
        </w:rPr>
        <w:t>quality control</w:t>
      </w:r>
      <w:r>
        <w:rPr>
          <w:rFonts w:hint="default" w:ascii="Arial" w:hAnsi="Arial" w:cs="Arial"/>
          <w:sz w:val="20"/>
          <w:szCs w:val="20"/>
        </w:rPr>
        <w:t xml:space="preserve"> samples in the negative-ion</w:t>
      </w:r>
      <w:r>
        <w:rPr>
          <w:rFonts w:hint="eastAsia" w:ascii="Arial" w:hAnsi="Arial" w:cs="Arial"/>
          <w:sz w:val="20"/>
          <w:szCs w:val="20"/>
          <w:lang w:val="en-US" w:eastAsia="zh-CN"/>
        </w:rPr>
        <w:t xml:space="preserve"> (A)</w:t>
      </w:r>
      <w:r>
        <w:rPr>
          <w:rFonts w:hint="default" w:ascii="Arial" w:hAnsi="Arial" w:cs="Arial"/>
          <w:sz w:val="20"/>
          <w:szCs w:val="20"/>
        </w:rPr>
        <w:t xml:space="preserve"> and positive-ion modes</w:t>
      </w:r>
      <w:r>
        <w:rPr>
          <w:rFonts w:hint="eastAsia" w:ascii="Arial" w:hAnsi="Arial" w:cs="Arial"/>
          <w:sz w:val="20"/>
          <w:szCs w:val="20"/>
          <w:lang w:val="en-US" w:eastAsia="zh-CN"/>
        </w:rPr>
        <w:t xml:space="preserve"> (B)</w:t>
      </w:r>
      <w:r>
        <w:rPr>
          <w:rFonts w:hint="default" w:ascii="Arial" w:hAnsi="Arial" w:cs="Arial"/>
          <w:sz w:val="20"/>
          <w:szCs w:val="20"/>
        </w:rPr>
        <w:t>.</w:t>
      </w:r>
    </w:p>
    <w:p w14:paraId="674320AC">
      <w:pPr>
        <w:spacing w:line="480" w:lineRule="auto"/>
        <w:rPr>
          <w:rFonts w:hint="default" w:ascii="Arial" w:hAnsi="Arial" w:cs="Arial"/>
          <w:b/>
          <w:bCs/>
          <w:sz w:val="20"/>
          <w:szCs w:val="20"/>
        </w:rPr>
      </w:pPr>
    </w:p>
    <w:p w14:paraId="2A656615">
      <w:pPr>
        <w:spacing w:line="480" w:lineRule="auto"/>
        <w:rPr>
          <w:rFonts w:hint="eastAsia" w:ascii="Arial" w:hAnsi="Arial" w:cs="Arial" w:eastAsiaTheme="minorEastAsia"/>
          <w:b/>
          <w:bCs/>
          <w:sz w:val="20"/>
          <w:szCs w:val="20"/>
          <w:lang w:eastAsia="zh-CN"/>
        </w:rPr>
      </w:pPr>
      <w:r>
        <w:rPr>
          <w:rFonts w:hint="eastAsia" w:ascii="Arial" w:hAnsi="Arial" w:cs="Arial" w:eastAsiaTheme="minorEastAsia"/>
          <w:b/>
          <w:bCs/>
          <w:sz w:val="20"/>
          <w:szCs w:val="20"/>
          <w:lang w:eastAsia="zh-CN"/>
        </w:rPr>
        <w:drawing>
          <wp:inline distT="0" distB="0" distL="114300" distR="114300">
            <wp:extent cx="5269230" cy="2358390"/>
            <wp:effectExtent l="0" t="0" r="7620" b="381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1C4F">
      <w:pPr>
        <w:spacing w:line="480" w:lineRule="auto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eastAsia" w:ascii="Arial" w:hAnsi="Arial" w:cs="Arial"/>
          <w:b/>
          <w:bCs/>
          <w:sz w:val="20"/>
          <w:szCs w:val="20"/>
          <w:lang w:val="en-US" w:eastAsia="zh-CN"/>
        </w:rPr>
        <w:t>Supplementary Figure S3:</w:t>
      </w:r>
      <w:r>
        <w:rPr>
          <w:rFonts w:hint="default" w:ascii="Arial" w:hAnsi="Arial" w:cs="Arial"/>
          <w:sz w:val="20"/>
          <w:szCs w:val="20"/>
        </w:rPr>
        <w:t xml:space="preserve"> PCA plots for the metabolic profiles from the moderate-to-severe OSA group, controls, and QC samples in the negative-ion</w:t>
      </w:r>
      <w:r>
        <w:rPr>
          <w:rFonts w:hint="eastAsia" w:ascii="Arial" w:hAnsi="Arial" w:cs="Arial"/>
          <w:sz w:val="20"/>
          <w:szCs w:val="20"/>
          <w:lang w:val="en-US" w:eastAsia="zh-CN"/>
        </w:rPr>
        <w:t xml:space="preserve"> (A)</w:t>
      </w:r>
      <w:r>
        <w:rPr>
          <w:rFonts w:hint="default" w:ascii="Arial" w:hAnsi="Arial" w:cs="Arial"/>
          <w:sz w:val="20"/>
          <w:szCs w:val="20"/>
        </w:rPr>
        <w:t xml:space="preserve"> and positive-ion modes</w:t>
      </w:r>
      <w:r>
        <w:rPr>
          <w:rFonts w:hint="eastAsia" w:ascii="Arial" w:hAnsi="Arial" w:cs="Arial"/>
          <w:sz w:val="20"/>
          <w:szCs w:val="20"/>
          <w:lang w:val="en-US" w:eastAsia="zh-CN"/>
        </w:rPr>
        <w:t xml:space="preserve"> (B)</w:t>
      </w:r>
      <w:r>
        <w:rPr>
          <w:rFonts w:hint="default" w:ascii="Arial" w:hAnsi="Arial" w:cs="Arial"/>
          <w:sz w:val="20"/>
          <w:szCs w:val="20"/>
        </w:rPr>
        <w:t>.</w:t>
      </w:r>
    </w:p>
    <w:p w14:paraId="05CD41DF">
      <w:pPr>
        <w:spacing w:line="480" w:lineRule="auto"/>
        <w:rPr>
          <w:rFonts w:hint="default" w:ascii="Arial" w:hAnsi="Arial" w:cs="Arial" w:eastAsiaTheme="minorEastAsia"/>
          <w:b/>
          <w:bCs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bCs/>
          <w:sz w:val="20"/>
          <w:szCs w:val="20"/>
        </w:rPr>
        <w:t>Abbreviations</w:t>
      </w:r>
      <w:r>
        <w:rPr>
          <w:rFonts w:hint="default" w:ascii="Arial" w:hAnsi="Arial" w:cs="Arial"/>
          <w:b w:val="0"/>
          <w:bCs w:val="0"/>
          <w:sz w:val="20"/>
          <w:szCs w:val="20"/>
        </w:rPr>
        <w:t>:</w:t>
      </w:r>
      <w:r>
        <w:rPr>
          <w:rFonts w:hint="eastAsia" w:ascii="Arial" w:hAnsi="Arial" w:cs="Arial"/>
          <w:b w:val="0"/>
          <w:bCs w:val="0"/>
          <w:sz w:val="20"/>
          <w:szCs w:val="20"/>
          <w:lang w:val="en-US" w:eastAsia="zh-CN"/>
        </w:rPr>
        <w:t xml:space="preserve"> OSA, obstructive sleep apnea; PCA, principal component analysis; QC, quality control.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2MmQwMmFiOWU1Njg1MzgxOGMwNmMyMGU0MjJiMjAifQ=="/>
  </w:docVars>
  <w:rsids>
    <w:rsidRoot w:val="00000000"/>
    <w:rsid w:val="01CA3F1A"/>
    <w:rsid w:val="031E0402"/>
    <w:rsid w:val="03E13887"/>
    <w:rsid w:val="052479E3"/>
    <w:rsid w:val="053725CD"/>
    <w:rsid w:val="05AB5456"/>
    <w:rsid w:val="068154EF"/>
    <w:rsid w:val="06DC638C"/>
    <w:rsid w:val="06E339AD"/>
    <w:rsid w:val="072D5A3C"/>
    <w:rsid w:val="074F2541"/>
    <w:rsid w:val="09A8301A"/>
    <w:rsid w:val="0A01207C"/>
    <w:rsid w:val="0A9D041D"/>
    <w:rsid w:val="0BA74FCE"/>
    <w:rsid w:val="0F4D1200"/>
    <w:rsid w:val="0FDA7BCC"/>
    <w:rsid w:val="10E20155"/>
    <w:rsid w:val="12213BDC"/>
    <w:rsid w:val="14DE3B0C"/>
    <w:rsid w:val="15775048"/>
    <w:rsid w:val="16B513CE"/>
    <w:rsid w:val="16D02BCE"/>
    <w:rsid w:val="189C37C9"/>
    <w:rsid w:val="18D86AC4"/>
    <w:rsid w:val="1AD47D03"/>
    <w:rsid w:val="1B57749B"/>
    <w:rsid w:val="1C6167A5"/>
    <w:rsid w:val="22C179E6"/>
    <w:rsid w:val="23C33806"/>
    <w:rsid w:val="24091B2B"/>
    <w:rsid w:val="244F0FEB"/>
    <w:rsid w:val="248327E4"/>
    <w:rsid w:val="28AD67A7"/>
    <w:rsid w:val="2C2B5431"/>
    <w:rsid w:val="2CD41C72"/>
    <w:rsid w:val="313C5F18"/>
    <w:rsid w:val="379E2D7A"/>
    <w:rsid w:val="380072BC"/>
    <w:rsid w:val="39FF6986"/>
    <w:rsid w:val="3F727EA0"/>
    <w:rsid w:val="401B5AA9"/>
    <w:rsid w:val="4046519A"/>
    <w:rsid w:val="40624D42"/>
    <w:rsid w:val="415A7E6C"/>
    <w:rsid w:val="41682658"/>
    <w:rsid w:val="41913B31"/>
    <w:rsid w:val="446D07BE"/>
    <w:rsid w:val="467A6797"/>
    <w:rsid w:val="47715846"/>
    <w:rsid w:val="49227200"/>
    <w:rsid w:val="49291190"/>
    <w:rsid w:val="49A47C79"/>
    <w:rsid w:val="4E18656F"/>
    <w:rsid w:val="50362C3C"/>
    <w:rsid w:val="506F76E3"/>
    <w:rsid w:val="52B0029E"/>
    <w:rsid w:val="58483941"/>
    <w:rsid w:val="58B303D9"/>
    <w:rsid w:val="5B4178BC"/>
    <w:rsid w:val="5C3D73CD"/>
    <w:rsid w:val="5E112844"/>
    <w:rsid w:val="5EBA28FF"/>
    <w:rsid w:val="5F480010"/>
    <w:rsid w:val="609723E1"/>
    <w:rsid w:val="61025A42"/>
    <w:rsid w:val="649819DD"/>
    <w:rsid w:val="65E40C03"/>
    <w:rsid w:val="670B3E3B"/>
    <w:rsid w:val="69A51356"/>
    <w:rsid w:val="6B482539"/>
    <w:rsid w:val="6D524682"/>
    <w:rsid w:val="6E332EBA"/>
    <w:rsid w:val="746A596E"/>
    <w:rsid w:val="762F6ED4"/>
    <w:rsid w:val="76A222D0"/>
    <w:rsid w:val="78A85FB3"/>
    <w:rsid w:val="78CD1CEE"/>
    <w:rsid w:val="790762C2"/>
    <w:rsid w:val="7A7E2DFF"/>
    <w:rsid w:val="7D2116E6"/>
    <w:rsid w:val="7E1C719A"/>
    <w:rsid w:val="7EF2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qFormat/>
    <w:uiPriority w:val="0"/>
    <w:rPr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semiHidden/>
    <w:qFormat/>
    <w:uiPriority w:val="0"/>
    <w:rPr>
      <w:sz w:val="16"/>
      <w:szCs w:val="16"/>
    </w:rPr>
  </w:style>
  <w:style w:type="character" w:customStyle="1" w:styleId="7">
    <w:name w:val="font11"/>
    <w:basedOn w:val="5"/>
    <w:autoRedefine/>
    <w:qFormat/>
    <w:uiPriority w:val="0"/>
    <w:rPr>
      <w:rFonts w:hint="default" w:ascii="Segoe UI" w:hAnsi="Segoe UI" w:eastAsia="Segoe UI" w:cs="Segoe UI"/>
      <w:b/>
      <w:bCs/>
      <w:color w:val="495057"/>
      <w:sz w:val="19"/>
      <w:szCs w:val="19"/>
      <w:u w:val="none"/>
    </w:rPr>
  </w:style>
  <w:style w:type="character" w:customStyle="1" w:styleId="8">
    <w:name w:val="font21"/>
    <w:basedOn w:val="5"/>
    <w:autoRedefine/>
    <w:qFormat/>
    <w:uiPriority w:val="0"/>
    <w:rPr>
      <w:rFonts w:hint="default" w:ascii="Segoe UI" w:hAnsi="Segoe UI" w:eastAsia="Segoe UI" w:cs="Segoe UI"/>
      <w:color w:val="495057"/>
      <w:sz w:val="19"/>
      <w:szCs w:val="1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1744</Words>
  <Characters>13640</Characters>
  <Lines>0</Lines>
  <Paragraphs>0</Paragraphs>
  <TotalTime>0</TotalTime>
  <ScaleCrop>false</ScaleCrop>
  <LinksUpToDate>false</LinksUpToDate>
  <CharactersWithSpaces>14349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2023-11-23T14:53:00Z</dcterms:created>
  <dc:creator>Admin</dc:creator>
  <cp:lastModifiedBy>王宇鑫</cp:lastModifiedBy>
  <dcterms:modified xsi:type="dcterms:W3CDTF">2024-07-25T01:19:13Z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F0F59BAE3626414DB6A0DB8B355BB85F_13</vt:lpwstr>
  </property>
</Properties>
</file>