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C855D9" w14:textId="77777777" w:rsidR="00474CE0" w:rsidRDefault="008C1011">
      <w:pPr>
        <w:rPr>
          <w:rFonts w:ascii="Times New Roman Regular" w:hAnsi="Times New Roman Regular" w:cs="Times New Roman Regular"/>
          <w:b/>
          <w:bCs/>
          <w:sz w:val="28"/>
          <w:szCs w:val="36"/>
          <w:lang w:eastAsia="zh-Hans"/>
        </w:rPr>
      </w:pPr>
      <w:bookmarkStart w:id="0" w:name="_Toc926508276"/>
      <w:r>
        <w:rPr>
          <w:rFonts w:ascii="Times New Roman Regular" w:hAnsi="Times New Roman Regular" w:cs="Times New Roman Regular"/>
          <w:b/>
          <w:bCs/>
          <w:sz w:val="28"/>
          <w:szCs w:val="36"/>
          <w:lang w:eastAsia="zh-Hans"/>
        </w:rPr>
        <w:t>Supplementary Materials</w:t>
      </w:r>
      <w:bookmarkEnd w:id="0"/>
    </w:p>
    <w:p w14:paraId="599223DF" w14:textId="77777777" w:rsidR="00474CE0" w:rsidRDefault="00474CE0">
      <w:pPr>
        <w:rPr>
          <w:rFonts w:ascii="Times New Roman" w:hAnsi="Times New Roman"/>
        </w:rPr>
      </w:pPr>
    </w:p>
    <w:p w14:paraId="56770B23" w14:textId="77777777" w:rsidR="00474CE0" w:rsidRDefault="00474CE0">
      <w:pPr>
        <w:rPr>
          <w:rFonts w:ascii="Times New Roman" w:hAnsi="Times New Roman"/>
        </w:rPr>
      </w:pPr>
    </w:p>
    <w:p w14:paraId="2FF3117C" w14:textId="77777777" w:rsidR="00474CE0" w:rsidRDefault="00474CE0">
      <w:pPr>
        <w:rPr>
          <w:rFonts w:ascii="Times New Roman" w:hAnsi="Times New Roman"/>
        </w:rPr>
      </w:pPr>
    </w:p>
    <w:p w14:paraId="1AF29EBC" w14:textId="77777777" w:rsidR="00474CE0" w:rsidRDefault="00474CE0">
      <w:pPr>
        <w:rPr>
          <w:rFonts w:ascii="Times New Roman" w:hAnsi="Times New Roman"/>
        </w:rPr>
      </w:pPr>
    </w:p>
    <w:p w14:paraId="68C06038" w14:textId="77777777" w:rsidR="00474CE0" w:rsidRDefault="00474CE0">
      <w:pPr>
        <w:rPr>
          <w:rFonts w:ascii="Times New Roman" w:hAnsi="Times New Roman"/>
        </w:rPr>
      </w:pPr>
    </w:p>
    <w:p w14:paraId="373840F3" w14:textId="77777777" w:rsidR="00474CE0" w:rsidRDefault="00474CE0">
      <w:pPr>
        <w:rPr>
          <w:rFonts w:ascii="Times New Roman" w:hAnsi="Times New Roman"/>
        </w:rPr>
      </w:pPr>
    </w:p>
    <w:p w14:paraId="042086BE" w14:textId="77777777" w:rsidR="00474CE0" w:rsidRDefault="00474CE0">
      <w:pPr>
        <w:rPr>
          <w:rFonts w:ascii="Times New Roman" w:hAnsi="Times New Roman"/>
        </w:rPr>
      </w:pPr>
    </w:p>
    <w:p w14:paraId="6EDDE00B" w14:textId="77777777" w:rsidR="00474CE0" w:rsidRDefault="00474CE0">
      <w:pPr>
        <w:rPr>
          <w:rFonts w:ascii="Times New Roman" w:hAnsi="Times New Roman"/>
        </w:rPr>
      </w:pPr>
    </w:p>
    <w:p w14:paraId="50E8E89A" w14:textId="77777777" w:rsidR="00474CE0" w:rsidRDefault="00474CE0">
      <w:pPr>
        <w:rPr>
          <w:rFonts w:ascii="Times New Roman" w:hAnsi="Times New Roman"/>
        </w:rPr>
      </w:pPr>
    </w:p>
    <w:p w14:paraId="12303749" w14:textId="77777777" w:rsidR="00474CE0" w:rsidRDefault="00474CE0">
      <w:pPr>
        <w:rPr>
          <w:rFonts w:ascii="Times New Roman" w:hAnsi="Times New Roman"/>
        </w:rPr>
      </w:pPr>
    </w:p>
    <w:p w14:paraId="5EC5AF1A" w14:textId="77777777" w:rsidR="00474CE0" w:rsidRDefault="00474CE0">
      <w:pPr>
        <w:rPr>
          <w:rFonts w:ascii="Times New Roman" w:hAnsi="Times New Roman"/>
        </w:rPr>
      </w:pPr>
    </w:p>
    <w:p w14:paraId="60DB7280" w14:textId="77777777" w:rsidR="00474CE0" w:rsidRDefault="00474CE0">
      <w:pPr>
        <w:rPr>
          <w:rFonts w:ascii="Times New Roman" w:hAnsi="Times New Roman"/>
        </w:rPr>
      </w:pPr>
    </w:p>
    <w:p w14:paraId="5DC49494" w14:textId="77777777" w:rsidR="00474CE0" w:rsidRDefault="00474CE0">
      <w:pPr>
        <w:rPr>
          <w:rFonts w:ascii="Times New Roman" w:hAnsi="Times New Roman"/>
        </w:rPr>
      </w:pPr>
    </w:p>
    <w:p w14:paraId="5984EA2D" w14:textId="77777777" w:rsidR="00474CE0" w:rsidRDefault="00474CE0">
      <w:pPr>
        <w:rPr>
          <w:rFonts w:ascii="Times New Roman" w:hAnsi="Times New Roman"/>
        </w:rPr>
      </w:pPr>
    </w:p>
    <w:p w14:paraId="5B189637" w14:textId="77777777" w:rsidR="00474CE0" w:rsidRDefault="00474CE0">
      <w:pPr>
        <w:rPr>
          <w:rFonts w:ascii="Times New Roman" w:hAnsi="Times New Roman"/>
        </w:rPr>
      </w:pPr>
    </w:p>
    <w:p w14:paraId="59479BF6" w14:textId="77777777" w:rsidR="00474CE0" w:rsidRDefault="00474CE0">
      <w:pPr>
        <w:rPr>
          <w:rFonts w:ascii="Times New Roman" w:hAnsi="Times New Roman"/>
        </w:rPr>
      </w:pPr>
    </w:p>
    <w:p w14:paraId="2B37205C" w14:textId="77777777" w:rsidR="00474CE0" w:rsidRDefault="00474CE0">
      <w:pPr>
        <w:rPr>
          <w:rFonts w:ascii="Times New Roman" w:hAnsi="Times New Roman"/>
        </w:rPr>
      </w:pPr>
    </w:p>
    <w:p w14:paraId="7CE123CA" w14:textId="77777777" w:rsidR="00474CE0" w:rsidRDefault="00474CE0">
      <w:pPr>
        <w:rPr>
          <w:rFonts w:ascii="Times New Roman" w:hAnsi="Times New Roman"/>
        </w:rPr>
      </w:pPr>
    </w:p>
    <w:p w14:paraId="6426E954" w14:textId="77777777" w:rsidR="00474CE0" w:rsidRDefault="00474CE0">
      <w:pPr>
        <w:rPr>
          <w:rFonts w:ascii="Times New Roman" w:hAnsi="Times New Roman"/>
        </w:rPr>
      </w:pPr>
    </w:p>
    <w:p w14:paraId="43D2198D" w14:textId="77777777" w:rsidR="00474CE0" w:rsidRDefault="00474CE0">
      <w:pPr>
        <w:rPr>
          <w:rFonts w:ascii="Times New Roman" w:hAnsi="Times New Roman"/>
        </w:rPr>
      </w:pPr>
    </w:p>
    <w:p w14:paraId="6E2B0E7C" w14:textId="77777777" w:rsidR="00474CE0" w:rsidRDefault="00474CE0">
      <w:pPr>
        <w:rPr>
          <w:rFonts w:ascii="Times New Roman" w:hAnsi="Times New Roman"/>
        </w:rPr>
      </w:pPr>
    </w:p>
    <w:p w14:paraId="04D7AA34" w14:textId="77777777" w:rsidR="00474CE0" w:rsidRDefault="00474CE0">
      <w:pPr>
        <w:rPr>
          <w:rFonts w:ascii="Times New Roman" w:hAnsi="Times New Roman"/>
        </w:rPr>
      </w:pPr>
    </w:p>
    <w:p w14:paraId="60A949CE" w14:textId="77777777" w:rsidR="00474CE0" w:rsidRDefault="00474CE0">
      <w:pPr>
        <w:rPr>
          <w:rFonts w:ascii="Times New Roman" w:hAnsi="Times New Roman"/>
        </w:rPr>
      </w:pPr>
    </w:p>
    <w:p w14:paraId="59815786" w14:textId="77777777" w:rsidR="00474CE0" w:rsidRDefault="00474CE0">
      <w:pPr>
        <w:rPr>
          <w:rFonts w:ascii="Times New Roman" w:hAnsi="Times New Roman"/>
        </w:rPr>
      </w:pPr>
    </w:p>
    <w:p w14:paraId="52079AE7" w14:textId="77777777" w:rsidR="00474CE0" w:rsidRDefault="00474CE0">
      <w:pPr>
        <w:rPr>
          <w:rFonts w:ascii="Times New Roman" w:hAnsi="Times New Roman"/>
        </w:rPr>
      </w:pPr>
    </w:p>
    <w:p w14:paraId="08CE66FD" w14:textId="77777777" w:rsidR="00474CE0" w:rsidRDefault="00474CE0">
      <w:pPr>
        <w:rPr>
          <w:rFonts w:ascii="Times New Roman" w:hAnsi="Times New Roman"/>
        </w:rPr>
      </w:pPr>
    </w:p>
    <w:p w14:paraId="7151ADEE" w14:textId="77777777" w:rsidR="00474CE0" w:rsidRDefault="00474CE0">
      <w:pPr>
        <w:rPr>
          <w:rFonts w:ascii="Times New Roman" w:hAnsi="Times New Roman"/>
        </w:rPr>
      </w:pPr>
    </w:p>
    <w:p w14:paraId="658A823D" w14:textId="77777777" w:rsidR="00474CE0" w:rsidRDefault="00474CE0">
      <w:pPr>
        <w:rPr>
          <w:rFonts w:ascii="Times New Roman" w:hAnsi="Times New Roman"/>
        </w:rPr>
      </w:pPr>
    </w:p>
    <w:p w14:paraId="0DB344E4" w14:textId="77777777" w:rsidR="00474CE0" w:rsidRDefault="00474CE0">
      <w:pPr>
        <w:rPr>
          <w:rFonts w:ascii="Times New Roman" w:hAnsi="Times New Roman"/>
        </w:rPr>
      </w:pPr>
    </w:p>
    <w:p w14:paraId="3166936E" w14:textId="77777777" w:rsidR="00474CE0" w:rsidRDefault="00474CE0">
      <w:pPr>
        <w:rPr>
          <w:rFonts w:ascii="Times New Roman" w:hAnsi="Times New Roman"/>
        </w:rPr>
      </w:pPr>
    </w:p>
    <w:p w14:paraId="4732AA11" w14:textId="77777777" w:rsidR="00474CE0" w:rsidRDefault="008C1011">
      <w:pPr>
        <w:jc w:val="left"/>
        <w:rPr>
          <w:rFonts w:ascii="Times New Roman" w:hAnsi="Times New Roman"/>
        </w:rPr>
      </w:pPr>
      <w:r>
        <w:rPr>
          <w:rFonts w:ascii="Times New Roman" w:hAnsi="Times New Roman"/>
          <w:noProof/>
          <w14:ligatures w14:val="none"/>
        </w:rPr>
        <w:lastRenderedPageBreak/>
        <w:drawing>
          <wp:inline distT="0" distB="0" distL="0" distR="0" wp14:anchorId="56CD3B3F" wp14:editId="1A66D587">
            <wp:extent cx="5274310" cy="3956050"/>
            <wp:effectExtent l="0" t="0" r="2540" b="6350"/>
            <wp:docPr id="18449021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02132" name="图片 4"/>
                    <pic:cNvPicPr>
                      <a:picLocks noChangeAspect="1"/>
                    </pic:cNvPicPr>
                  </pic:nvPicPr>
                  <pic:blipFill>
                    <a:blip r:embed="rId7"/>
                    <a:stretch>
                      <a:fillRect/>
                    </a:stretch>
                  </pic:blipFill>
                  <pic:spPr>
                    <a:xfrm>
                      <a:off x="0" y="0"/>
                      <a:ext cx="5274310" cy="3956050"/>
                    </a:xfrm>
                    <a:prstGeom prst="rect">
                      <a:avLst/>
                    </a:prstGeom>
                  </pic:spPr>
                </pic:pic>
              </a:graphicData>
            </a:graphic>
          </wp:inline>
        </w:drawing>
      </w:r>
    </w:p>
    <w:p w14:paraId="7DB33679" w14:textId="77777777" w:rsidR="00474CE0" w:rsidRDefault="008C1011">
      <w:pPr>
        <w:rPr>
          <w:rFonts w:ascii="Times New Roman" w:hAnsi="Times New Roman"/>
        </w:rPr>
      </w:pPr>
      <w:bookmarkStart w:id="1" w:name="_Hlk152438044"/>
      <w:r>
        <w:rPr>
          <w:rFonts w:ascii="Times New Roman" w:hAnsi="Times New Roman"/>
        </w:rPr>
        <w:t>Supplementary F</w:t>
      </w:r>
      <w:r>
        <w:rPr>
          <w:rFonts w:ascii="Times New Roman" w:hAnsi="Times New Roman" w:hint="eastAsia"/>
        </w:rPr>
        <w:t>igure</w:t>
      </w:r>
      <w:r>
        <w:rPr>
          <w:rFonts w:ascii="Times New Roman" w:hAnsi="Times New Roman"/>
        </w:rPr>
        <w:t xml:space="preserve"> S1</w:t>
      </w:r>
      <w:bookmarkEnd w:id="1"/>
      <w:r>
        <w:rPr>
          <w:rFonts w:ascii="Times New Roman" w:hAnsi="Times New Roman" w:hint="eastAsia"/>
        </w:rPr>
        <w:t>.</w:t>
      </w:r>
      <w:r>
        <w:rPr>
          <w:rFonts w:ascii="Times New Roman" w:hAnsi="Times New Roman"/>
        </w:rPr>
        <w:t xml:space="preserve"> Observed concentrations versus population and individual predictions for the </w:t>
      </w:r>
      <w:r>
        <w:rPr>
          <w:rFonts w:ascii="Times New Roman" w:hAnsi="Times New Roman" w:hint="eastAsia"/>
        </w:rPr>
        <w:t>published</w:t>
      </w:r>
      <w:r>
        <w:rPr>
          <w:rFonts w:ascii="Times New Roman" w:hAnsi="Times New Roman"/>
        </w:rPr>
        <w:t xml:space="preserve"> </w:t>
      </w:r>
      <w:r>
        <w:rPr>
          <w:rFonts w:ascii="Times New Roman" w:hAnsi="Times New Roman" w:hint="eastAsia"/>
        </w:rPr>
        <w:t xml:space="preserve">5 </w:t>
      </w:r>
      <w:r>
        <w:rPr>
          <w:rFonts w:ascii="Times New Roman" w:hAnsi="Times New Roman"/>
        </w:rPr>
        <w:t xml:space="preserve">population pharmacokinetic models of amisulpride. </w:t>
      </w:r>
      <w:r>
        <w:rPr>
          <w:rFonts w:ascii="Times New Roman" w:hAnsi="Times New Roman" w:hint="eastAsia"/>
        </w:rPr>
        <w:t xml:space="preserve">A-E: representing M1-5. </w:t>
      </w:r>
      <w:r>
        <w:rPr>
          <w:rFonts w:ascii="Times New Roman" w:hAnsi="Times New Roman"/>
        </w:rPr>
        <w:t>Closed circles represent observed blood concentrations. The identity line is shown in black and a trend line (red) has been drawn for each model.</w:t>
      </w:r>
      <w:r>
        <w:rPr>
          <w:rFonts w:ascii="Times New Roman" w:hAnsi="Times New Roman" w:hint="eastAsia"/>
        </w:rPr>
        <w:t xml:space="preserve"> (i) individual predictions versus observed concentrations; (ii) population predictions versus observed concentrations.</w:t>
      </w:r>
    </w:p>
    <w:p w14:paraId="5F3DBA2A" w14:textId="77777777" w:rsidR="00474CE0" w:rsidRDefault="00474CE0">
      <w:pPr>
        <w:rPr>
          <w:rFonts w:ascii="Times New Roman" w:hAnsi="Times New Roman"/>
        </w:rPr>
      </w:pPr>
    </w:p>
    <w:p w14:paraId="5E1BC0FC" w14:textId="77777777" w:rsidR="00474CE0" w:rsidRDefault="00474CE0">
      <w:pPr>
        <w:rPr>
          <w:rFonts w:ascii="Times New Roman" w:hAnsi="Times New Roman"/>
        </w:rPr>
      </w:pPr>
    </w:p>
    <w:p w14:paraId="69C77AAE" w14:textId="77777777" w:rsidR="00474CE0" w:rsidRDefault="00474CE0">
      <w:pPr>
        <w:rPr>
          <w:rFonts w:ascii="Times New Roman" w:hAnsi="Times New Roman"/>
        </w:rPr>
      </w:pPr>
    </w:p>
    <w:p w14:paraId="24BA5E12" w14:textId="77777777" w:rsidR="00474CE0" w:rsidRDefault="00474CE0">
      <w:pPr>
        <w:rPr>
          <w:rFonts w:ascii="Times New Roman" w:hAnsi="Times New Roman"/>
        </w:rPr>
      </w:pPr>
    </w:p>
    <w:p w14:paraId="1CB7B1DB" w14:textId="77777777" w:rsidR="00474CE0" w:rsidRDefault="00474CE0">
      <w:pPr>
        <w:rPr>
          <w:rFonts w:ascii="Times New Roman" w:hAnsi="Times New Roman"/>
        </w:rPr>
      </w:pPr>
    </w:p>
    <w:p w14:paraId="4E2EE5D1" w14:textId="77777777" w:rsidR="00474CE0" w:rsidRDefault="00474CE0">
      <w:pPr>
        <w:rPr>
          <w:rFonts w:ascii="Times New Roman" w:hAnsi="Times New Roman"/>
        </w:rPr>
      </w:pPr>
    </w:p>
    <w:p w14:paraId="783352CC" w14:textId="77777777" w:rsidR="00474CE0" w:rsidRDefault="00474CE0">
      <w:pPr>
        <w:rPr>
          <w:rFonts w:ascii="Times New Roman" w:hAnsi="Times New Roman"/>
        </w:rPr>
      </w:pPr>
    </w:p>
    <w:p w14:paraId="63FC4E13" w14:textId="77777777" w:rsidR="00474CE0" w:rsidRDefault="00474CE0">
      <w:pPr>
        <w:rPr>
          <w:rFonts w:ascii="Times New Roman" w:hAnsi="Times New Roman"/>
        </w:rPr>
      </w:pPr>
    </w:p>
    <w:p w14:paraId="614C1361" w14:textId="77777777" w:rsidR="00474CE0" w:rsidRDefault="00474CE0">
      <w:pPr>
        <w:rPr>
          <w:rFonts w:ascii="Times New Roman" w:hAnsi="Times New Roman"/>
        </w:rPr>
      </w:pPr>
    </w:p>
    <w:p w14:paraId="3E906055" w14:textId="77777777" w:rsidR="00474CE0" w:rsidRDefault="00474CE0">
      <w:pPr>
        <w:rPr>
          <w:rFonts w:ascii="Times New Roman" w:hAnsi="Times New Roman"/>
        </w:rPr>
      </w:pPr>
    </w:p>
    <w:p w14:paraId="43CC6C87" w14:textId="77777777" w:rsidR="00474CE0" w:rsidRDefault="00474CE0">
      <w:pPr>
        <w:rPr>
          <w:rFonts w:ascii="Times New Roman" w:hAnsi="Times New Roman"/>
        </w:rPr>
      </w:pPr>
    </w:p>
    <w:p w14:paraId="146C541B" w14:textId="77777777" w:rsidR="00474CE0" w:rsidRDefault="008C1011">
      <w:pPr>
        <w:rPr>
          <w:rFonts w:ascii="Times New Roman" w:hAnsi="Times New Roman"/>
        </w:rPr>
      </w:pPr>
      <w:r>
        <w:rPr>
          <w:rFonts w:ascii="Times New Roman" w:hAnsi="Times New Roman" w:hint="eastAsia"/>
          <w:noProof/>
        </w:rPr>
        <w:lastRenderedPageBreak/>
        <w:drawing>
          <wp:inline distT="0" distB="0" distL="114300" distR="114300" wp14:anchorId="761A5642" wp14:editId="6B6C2759">
            <wp:extent cx="5266690" cy="3511550"/>
            <wp:effectExtent l="0" t="0" r="635" b="3175"/>
            <wp:docPr id="3" name="图片 3" descr="86ac6e5dffa3354af8be3edb7c312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6ac6e5dffa3354af8be3edb7c312b1"/>
                    <pic:cNvPicPr>
                      <a:picLocks noChangeAspect="1"/>
                    </pic:cNvPicPr>
                  </pic:nvPicPr>
                  <pic:blipFill>
                    <a:blip r:embed="rId8"/>
                    <a:stretch>
                      <a:fillRect/>
                    </a:stretch>
                  </pic:blipFill>
                  <pic:spPr>
                    <a:xfrm>
                      <a:off x="0" y="0"/>
                      <a:ext cx="5266690" cy="3511550"/>
                    </a:xfrm>
                    <a:prstGeom prst="rect">
                      <a:avLst/>
                    </a:prstGeom>
                  </pic:spPr>
                </pic:pic>
              </a:graphicData>
            </a:graphic>
          </wp:inline>
        </w:drawing>
      </w:r>
    </w:p>
    <w:p w14:paraId="1AE35A37" w14:textId="77777777" w:rsidR="00474CE0" w:rsidRDefault="00474CE0">
      <w:pPr>
        <w:rPr>
          <w:rFonts w:ascii="Times New Roman" w:hAnsi="Times New Roman"/>
        </w:rPr>
      </w:pPr>
    </w:p>
    <w:p w14:paraId="1F08B19F" w14:textId="77777777" w:rsidR="00474CE0" w:rsidRDefault="008C1011">
      <w:pPr>
        <w:rPr>
          <w:rFonts w:ascii="Times New Roman" w:hAnsi="Times New Roman"/>
        </w:rPr>
      </w:pPr>
      <w:r>
        <w:rPr>
          <w:rFonts w:ascii="Times New Roman" w:hAnsi="Times New Roman"/>
        </w:rPr>
        <w:t>Supplementary F</w:t>
      </w:r>
      <w:r>
        <w:rPr>
          <w:rFonts w:ascii="Times New Roman" w:hAnsi="Times New Roman" w:hint="eastAsia"/>
        </w:rPr>
        <w:t>igure</w:t>
      </w:r>
      <w:r>
        <w:rPr>
          <w:rFonts w:ascii="Times New Roman" w:hAnsi="Times New Roman"/>
        </w:rPr>
        <w:t xml:space="preserve"> S2</w:t>
      </w:r>
      <w:r>
        <w:rPr>
          <w:rFonts w:ascii="Times New Roman" w:hAnsi="Times New Roman" w:hint="eastAsia"/>
        </w:rPr>
        <w:t>.</w:t>
      </w:r>
      <w:r>
        <w:rPr>
          <w:rFonts w:ascii="Times New Roman" w:hAnsi="Times New Roman"/>
        </w:rPr>
        <w:t xml:space="preserve"> Evaluate the individual prediction error (PE) distribution of the </w:t>
      </w:r>
      <w:r>
        <w:rPr>
          <w:rFonts w:ascii="Times New Roman" w:hAnsi="Times New Roman" w:hint="eastAsia"/>
        </w:rPr>
        <w:t>published</w:t>
      </w:r>
      <w:r>
        <w:rPr>
          <w:rFonts w:ascii="Times New Roman" w:hAnsi="Times New Roman"/>
        </w:rPr>
        <w:t xml:space="preserve"> </w:t>
      </w:r>
      <w:r>
        <w:rPr>
          <w:rFonts w:ascii="Times New Roman" w:hAnsi="Times New Roman" w:hint="eastAsia"/>
        </w:rPr>
        <w:t xml:space="preserve">5(M1-M5) </w:t>
      </w:r>
      <w:r>
        <w:rPr>
          <w:rFonts w:ascii="Times New Roman" w:hAnsi="Times New Roman"/>
        </w:rPr>
        <w:t>amis</w:t>
      </w:r>
      <w:r>
        <w:rPr>
          <w:rFonts w:ascii="Times New Roman" w:hAnsi="Times New Roman" w:hint="eastAsia"/>
        </w:rPr>
        <w:t>u</w:t>
      </w:r>
      <w:r>
        <w:rPr>
          <w:rFonts w:ascii="Times New Roman" w:hAnsi="Times New Roman"/>
        </w:rPr>
        <w:t>lpride population pharmacokinetic model</w:t>
      </w:r>
      <w:r>
        <w:rPr>
          <w:rFonts w:ascii="Times New Roman" w:hAnsi="Times New Roman" w:hint="eastAsia"/>
        </w:rPr>
        <w:t>s</w:t>
      </w:r>
      <w:r>
        <w:rPr>
          <w:rFonts w:ascii="Times New Roman" w:hAnsi="Times New Roman"/>
        </w:rPr>
        <w:t xml:space="preserve"> using an independent dataset. In a boxplot, the upper edge of the box represents the 75th percentile, the line inside the box represents the median and the lower edge of the box represents the 25th percentile. The lines above and below the box respectively represent 1.5 times the interquartile range below the 25th percentile and above the 75th percentile. The points ab</w:t>
      </w:r>
      <w:r>
        <w:rPr>
          <w:rFonts w:ascii="Times New Roman" w:hAnsi="Times New Roman"/>
        </w:rPr>
        <w:t>ove and below the vertical line are defined as outliers. The solid black line inside the box represents a PE (Prediction Error) value of zero (no bias), while the black dashed line represents a PE within ±</w:t>
      </w:r>
      <w:r>
        <w:rPr>
          <w:rFonts w:ascii="Times New Roman" w:hAnsi="Times New Roman" w:hint="eastAsia"/>
        </w:rPr>
        <w:t>3</w:t>
      </w:r>
      <w:r>
        <w:rPr>
          <w:rFonts w:ascii="Times New Roman" w:hAnsi="Times New Roman"/>
        </w:rPr>
        <w:t>0% (acceptable bias).</w:t>
      </w:r>
    </w:p>
    <w:p w14:paraId="2B92D8BC" w14:textId="77777777" w:rsidR="00474CE0" w:rsidRDefault="00474CE0">
      <w:pPr>
        <w:rPr>
          <w:rFonts w:ascii="Times New Roman" w:hAnsi="Times New Roman"/>
        </w:rPr>
      </w:pPr>
    </w:p>
    <w:p w14:paraId="3B917213" w14:textId="77777777" w:rsidR="00474CE0" w:rsidRDefault="00474CE0">
      <w:pPr>
        <w:rPr>
          <w:rFonts w:ascii="Times New Roman" w:hAnsi="Times New Roman"/>
        </w:rPr>
      </w:pPr>
    </w:p>
    <w:p w14:paraId="55D20B35" w14:textId="77777777" w:rsidR="00474CE0" w:rsidRDefault="00474CE0">
      <w:pPr>
        <w:rPr>
          <w:rFonts w:ascii="Times New Roman" w:hAnsi="Times New Roman"/>
        </w:rPr>
      </w:pPr>
    </w:p>
    <w:p w14:paraId="7604D4F4" w14:textId="77777777" w:rsidR="00474CE0" w:rsidRDefault="00474CE0">
      <w:pPr>
        <w:rPr>
          <w:rFonts w:ascii="Times New Roman" w:hAnsi="Times New Roman"/>
        </w:rPr>
      </w:pPr>
    </w:p>
    <w:p w14:paraId="326A99A4" w14:textId="77777777" w:rsidR="00474CE0" w:rsidRDefault="00474CE0">
      <w:pPr>
        <w:rPr>
          <w:rFonts w:ascii="Times New Roman" w:hAnsi="Times New Roman"/>
        </w:rPr>
      </w:pPr>
    </w:p>
    <w:p w14:paraId="3E94EBF0" w14:textId="77777777" w:rsidR="00474CE0" w:rsidRDefault="00474CE0">
      <w:pPr>
        <w:rPr>
          <w:rFonts w:ascii="Times New Roman" w:hAnsi="Times New Roman"/>
        </w:rPr>
      </w:pPr>
    </w:p>
    <w:p w14:paraId="722C3B57" w14:textId="77777777" w:rsidR="00474CE0" w:rsidRDefault="00474CE0">
      <w:pPr>
        <w:rPr>
          <w:rFonts w:ascii="Times New Roman" w:hAnsi="Times New Roman"/>
        </w:rPr>
      </w:pPr>
    </w:p>
    <w:p w14:paraId="25ED5AB0" w14:textId="77777777" w:rsidR="00474CE0" w:rsidRDefault="00474CE0">
      <w:pPr>
        <w:rPr>
          <w:rFonts w:ascii="Times New Roman" w:hAnsi="Times New Roman"/>
        </w:rPr>
      </w:pPr>
    </w:p>
    <w:p w14:paraId="1DBCE2F0" w14:textId="77777777" w:rsidR="00474CE0" w:rsidRDefault="00474CE0">
      <w:pPr>
        <w:rPr>
          <w:rFonts w:ascii="Times New Roman" w:hAnsi="Times New Roman"/>
        </w:rPr>
      </w:pPr>
    </w:p>
    <w:p w14:paraId="725AD239" w14:textId="77777777" w:rsidR="00474CE0" w:rsidRDefault="00474CE0">
      <w:pPr>
        <w:rPr>
          <w:rFonts w:ascii="Times New Roman" w:hAnsi="Times New Roman"/>
        </w:rPr>
      </w:pPr>
    </w:p>
    <w:p w14:paraId="213FC806" w14:textId="77777777" w:rsidR="00474CE0" w:rsidRDefault="00474CE0">
      <w:pPr>
        <w:rPr>
          <w:rFonts w:ascii="Times New Roman" w:hAnsi="Times New Roman"/>
        </w:rPr>
      </w:pPr>
    </w:p>
    <w:p w14:paraId="26E956A3" w14:textId="77777777" w:rsidR="00474CE0" w:rsidRDefault="00474CE0">
      <w:pPr>
        <w:rPr>
          <w:rFonts w:ascii="Times New Roman" w:hAnsi="Times New Roman"/>
        </w:rPr>
      </w:pPr>
    </w:p>
    <w:p w14:paraId="60AD777D" w14:textId="77777777" w:rsidR="00474CE0" w:rsidRDefault="00474CE0">
      <w:pPr>
        <w:rPr>
          <w:rFonts w:ascii="Times New Roman" w:hAnsi="Times New Roman"/>
        </w:rPr>
      </w:pPr>
    </w:p>
    <w:p w14:paraId="79CDF32A" w14:textId="77777777" w:rsidR="00474CE0" w:rsidRDefault="00474CE0">
      <w:pPr>
        <w:rPr>
          <w:rFonts w:ascii="Times New Roman" w:hAnsi="Times New Roman"/>
        </w:rPr>
      </w:pPr>
    </w:p>
    <w:p w14:paraId="6CF67CA7" w14:textId="77777777" w:rsidR="00474CE0" w:rsidRDefault="00474CE0">
      <w:pPr>
        <w:rPr>
          <w:rFonts w:ascii="Times New Roman" w:hAnsi="Times New Roman"/>
        </w:rPr>
      </w:pPr>
    </w:p>
    <w:p w14:paraId="4719102C" w14:textId="77777777" w:rsidR="00474CE0" w:rsidRDefault="00474CE0">
      <w:pPr>
        <w:rPr>
          <w:rFonts w:ascii="Times New Roman" w:hAnsi="Times New Roman"/>
        </w:rPr>
      </w:pPr>
    </w:p>
    <w:p w14:paraId="278E4B6B" w14:textId="77777777" w:rsidR="00474CE0" w:rsidRDefault="008C1011">
      <w:pPr>
        <w:rPr>
          <w:rFonts w:ascii="Times New Roman" w:hAnsi="Times New Roman"/>
        </w:rPr>
      </w:pPr>
      <w:r>
        <w:rPr>
          <w:rFonts w:ascii="Times New Roman" w:hAnsi="Times New Roman" w:hint="eastAsia"/>
          <w:noProof/>
          <w14:ligatures w14:val="none"/>
        </w:rPr>
        <w:lastRenderedPageBreak/>
        <w:drawing>
          <wp:inline distT="0" distB="0" distL="0" distR="0" wp14:anchorId="2F2E6776" wp14:editId="2243E386">
            <wp:extent cx="5274310" cy="3956050"/>
            <wp:effectExtent l="0" t="0" r="2540" b="6350"/>
            <wp:docPr id="328479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479141" name="图片 4"/>
                    <pic:cNvPicPr>
                      <a:picLocks noChangeAspect="1"/>
                    </pic:cNvPicPr>
                  </pic:nvPicPr>
                  <pic:blipFill>
                    <a:blip r:embed="rId9"/>
                    <a:stretch>
                      <a:fillRect/>
                    </a:stretch>
                  </pic:blipFill>
                  <pic:spPr>
                    <a:xfrm>
                      <a:off x="0" y="0"/>
                      <a:ext cx="5274310" cy="3956050"/>
                    </a:xfrm>
                    <a:prstGeom prst="rect">
                      <a:avLst/>
                    </a:prstGeom>
                  </pic:spPr>
                </pic:pic>
              </a:graphicData>
            </a:graphic>
          </wp:inline>
        </w:drawing>
      </w:r>
    </w:p>
    <w:p w14:paraId="18EFFCC6" w14:textId="77777777" w:rsidR="00474CE0" w:rsidRDefault="008C1011">
      <w:pPr>
        <w:rPr>
          <w:rFonts w:ascii="Times New Roman" w:hAnsi="Times New Roman"/>
        </w:rPr>
      </w:pPr>
      <w:r>
        <w:rPr>
          <w:rFonts w:ascii="Times New Roman" w:hAnsi="Times New Roman"/>
        </w:rPr>
        <w:t>Supplementary F</w:t>
      </w:r>
      <w:r>
        <w:rPr>
          <w:rFonts w:ascii="Times New Roman" w:hAnsi="Times New Roman" w:hint="eastAsia"/>
        </w:rPr>
        <w:t>igure</w:t>
      </w:r>
      <w:r>
        <w:rPr>
          <w:rFonts w:ascii="Times New Roman" w:hAnsi="Times New Roman"/>
        </w:rPr>
        <w:t xml:space="preserve"> S3</w:t>
      </w:r>
      <w:r>
        <w:rPr>
          <w:rFonts w:ascii="Times New Roman" w:hAnsi="Times New Roman" w:hint="eastAsia"/>
        </w:rPr>
        <w:t>.</w:t>
      </w:r>
      <w:r>
        <w:rPr>
          <w:rFonts w:ascii="Times New Roman" w:hAnsi="Times New Roman"/>
        </w:rPr>
        <w:t xml:space="preserve"> Normalized prediction distribution error (NPDE) plots</w:t>
      </w:r>
      <w:r>
        <w:rPr>
          <w:rFonts w:ascii="Times New Roman" w:hAnsi="Times New Roman" w:hint="eastAsia"/>
        </w:rPr>
        <w:t xml:space="preserve"> of the published 5 amisulpride population pharmacokinetic models</w:t>
      </w:r>
      <w:r>
        <w:rPr>
          <w:rFonts w:ascii="Times New Roman" w:hAnsi="Times New Roman"/>
        </w:rPr>
        <w:t>.</w:t>
      </w:r>
      <w:r>
        <w:rPr>
          <w:rFonts w:hint="eastAsia"/>
        </w:rPr>
        <w:t xml:space="preserve"> </w:t>
      </w:r>
      <w:r>
        <w:rPr>
          <w:rFonts w:ascii="Times New Roman" w:hAnsi="Times New Roman" w:hint="eastAsia"/>
        </w:rPr>
        <w:t>A-E: representing M1-5.</w:t>
      </w:r>
      <w:r>
        <w:rPr>
          <w:rFonts w:ascii="Times New Roman" w:hAnsi="Times New Roman"/>
        </w:rPr>
        <w:t xml:space="preserve"> In plots (</w:t>
      </w:r>
      <w:r>
        <w:rPr>
          <w:rFonts w:ascii="Times New Roman" w:hAnsi="Times New Roman" w:hint="eastAsia"/>
        </w:rPr>
        <w:t>iii</w:t>
      </w:r>
      <w:r>
        <w:rPr>
          <w:rFonts w:ascii="Times New Roman" w:hAnsi="Times New Roman"/>
        </w:rPr>
        <w:t>) and (</w:t>
      </w:r>
      <w:r>
        <w:rPr>
          <w:rFonts w:ascii="Times New Roman" w:hAnsi="Times New Roman" w:hint="eastAsia"/>
        </w:rPr>
        <w:t>iv</w:t>
      </w:r>
      <w:r>
        <w:rPr>
          <w:rFonts w:ascii="Times New Roman" w:hAnsi="Times New Roman"/>
        </w:rPr>
        <w:t>),</w:t>
      </w:r>
      <w:r>
        <w:t xml:space="preserve"> </w:t>
      </w:r>
      <w:r>
        <w:rPr>
          <w:rFonts w:ascii="Times New Roman" w:hAnsi="Times New Roman"/>
        </w:rPr>
        <w:t>the prediction interval is plotted as a colored area (blue for the 5th and 95th prediction intervals and pink for the median)</w:t>
      </w:r>
      <w:r>
        <w:rPr>
          <w:rFonts w:ascii="Times New Roman" w:hAnsi="Times New Roman" w:hint="eastAsia"/>
        </w:rPr>
        <w:t>, the red field represents the range of differences between the 95% confidence interval for the 5th, 50th, and 95th percentiles of the predicted value and the observed value's 5th, 50th, and 95th percentiles.</w:t>
      </w:r>
      <w:r>
        <w:rPr>
          <w:rFonts w:ascii="Times New Roman" w:hAnsi="Times New Roman"/>
        </w:rPr>
        <w:t xml:space="preserve"> Observations plotted as dots and the corresponding 5th, 50th a</w:t>
      </w:r>
      <w:r>
        <w:rPr>
          <w:rFonts w:ascii="Times New Roman" w:hAnsi="Times New Roman"/>
        </w:rPr>
        <w:t>nd 95th of observation percentiles as solid lines.</w:t>
      </w:r>
      <w:r>
        <w:rPr>
          <w:rFonts w:ascii="Times New Roman" w:hAnsi="Times New Roman" w:hint="eastAsia"/>
        </w:rPr>
        <w:t xml:space="preserve"> (i) Histogram of the NPDE. Theoretical distribution represented as shaded bars. (ii) quantile-quantile plot of the distribution of the NPDE against theoretical distribution; (iii) NPDE versus time after dose; (iv) NPDE vs. predicted concentrations (DV). </w:t>
      </w:r>
      <w:r>
        <w:rPr>
          <w:rFonts w:ascii="Times New Roman" w:hAnsi="Times New Roman"/>
        </w:rPr>
        <w:t> </w:t>
      </w:r>
      <w:r>
        <w:rPr>
          <w:rFonts w:ascii="Times New Roman" w:hAnsi="Times New Roman" w:hint="eastAsia"/>
        </w:rPr>
        <w:t>npd: the normalized prediction distribution error.</w:t>
      </w:r>
    </w:p>
    <w:p w14:paraId="49C0F48C" w14:textId="77777777" w:rsidR="00474CE0" w:rsidRDefault="00474CE0">
      <w:pPr>
        <w:rPr>
          <w:rFonts w:ascii="Times New Roman" w:hAnsi="Times New Roman"/>
        </w:rPr>
      </w:pPr>
    </w:p>
    <w:p w14:paraId="0A7276AE" w14:textId="77777777" w:rsidR="00474CE0" w:rsidRDefault="00474CE0">
      <w:pPr>
        <w:rPr>
          <w:rFonts w:ascii="Times New Roman" w:hAnsi="Times New Roman"/>
        </w:rPr>
      </w:pPr>
    </w:p>
    <w:p w14:paraId="643FA030" w14:textId="77777777" w:rsidR="00474CE0" w:rsidRDefault="00474CE0">
      <w:pPr>
        <w:rPr>
          <w:rFonts w:ascii="Times New Roman" w:hAnsi="Times New Roman"/>
        </w:rPr>
      </w:pPr>
    </w:p>
    <w:p w14:paraId="77F14D5E" w14:textId="77777777" w:rsidR="00474CE0" w:rsidRDefault="00474CE0">
      <w:pPr>
        <w:rPr>
          <w:rFonts w:ascii="Times New Roman" w:hAnsi="Times New Roman"/>
        </w:rPr>
      </w:pPr>
    </w:p>
    <w:p w14:paraId="7F31F99E" w14:textId="77777777" w:rsidR="00474CE0" w:rsidRDefault="00474CE0">
      <w:pPr>
        <w:rPr>
          <w:rFonts w:ascii="Times New Roman" w:hAnsi="Times New Roman"/>
        </w:rPr>
      </w:pPr>
    </w:p>
    <w:p w14:paraId="3B4226F2" w14:textId="77777777" w:rsidR="00474CE0" w:rsidRDefault="008C1011">
      <w:pPr>
        <w:jc w:val="center"/>
        <w:rPr>
          <w:rFonts w:ascii="Times New Roman" w:hAnsi="Times New Roman"/>
        </w:rPr>
      </w:pPr>
      <w:r>
        <w:rPr>
          <w:rFonts w:ascii="Times New Roman" w:hAnsi="Times New Roman"/>
          <w:noProof/>
          <w14:ligatures w14:val="none"/>
        </w:rPr>
        <w:lastRenderedPageBreak/>
        <w:drawing>
          <wp:inline distT="0" distB="0" distL="0" distR="0" wp14:anchorId="217C545D" wp14:editId="39BD2E9B">
            <wp:extent cx="5274310" cy="2966720"/>
            <wp:effectExtent l="0" t="0" r="2540" b="5080"/>
            <wp:docPr id="18772090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09073" name="图片 5"/>
                    <pic:cNvPicPr>
                      <a:picLocks noChangeAspect="1"/>
                    </pic:cNvPicPr>
                  </pic:nvPicPr>
                  <pic:blipFill>
                    <a:blip r:embed="rId10"/>
                    <a:stretch>
                      <a:fillRect/>
                    </a:stretch>
                  </pic:blipFill>
                  <pic:spPr>
                    <a:xfrm>
                      <a:off x="0" y="0"/>
                      <a:ext cx="5274310" cy="2966720"/>
                    </a:xfrm>
                    <a:prstGeom prst="rect">
                      <a:avLst/>
                    </a:prstGeom>
                  </pic:spPr>
                </pic:pic>
              </a:graphicData>
            </a:graphic>
          </wp:inline>
        </w:drawing>
      </w:r>
    </w:p>
    <w:p w14:paraId="73DCF830" w14:textId="77777777" w:rsidR="00474CE0" w:rsidRDefault="008C1011">
      <w:pPr>
        <w:rPr>
          <w:rFonts w:ascii="Times New Roman" w:hAnsi="Times New Roman"/>
        </w:rPr>
      </w:pPr>
      <w:r>
        <w:rPr>
          <w:rFonts w:ascii="Times New Roman" w:hAnsi="Times New Roman"/>
        </w:rPr>
        <w:t>Supplementary F</w:t>
      </w:r>
      <w:r>
        <w:rPr>
          <w:rFonts w:ascii="Times New Roman" w:hAnsi="Times New Roman" w:hint="eastAsia"/>
        </w:rPr>
        <w:t>igure</w:t>
      </w:r>
      <w:r>
        <w:rPr>
          <w:rFonts w:ascii="Times New Roman" w:hAnsi="Times New Roman"/>
        </w:rPr>
        <w:t xml:space="preserve"> S4</w:t>
      </w:r>
      <w:r>
        <w:rPr>
          <w:rFonts w:ascii="Times New Roman" w:hAnsi="Times New Roman" w:hint="eastAsia"/>
        </w:rPr>
        <w:t>.</w:t>
      </w:r>
      <w:r>
        <w:rPr>
          <w:rFonts w:ascii="Times New Roman" w:hAnsi="Times New Roman"/>
        </w:rPr>
        <w:t xml:space="preserve"> The prediction-corrected visual predictive checks (pcVPC)</w:t>
      </w:r>
      <w:r>
        <w:rPr>
          <w:rFonts w:ascii="Times New Roman" w:hAnsi="Times New Roman" w:hint="eastAsia"/>
        </w:rPr>
        <w:t xml:space="preserve"> of the published 5 amisulpride population pharmacokinetic models</w:t>
      </w:r>
      <w:r>
        <w:rPr>
          <w:rFonts w:ascii="Times New Roman" w:hAnsi="Times New Roman"/>
        </w:rPr>
        <w:t xml:space="preserve">. </w:t>
      </w:r>
      <w:r>
        <w:rPr>
          <w:rFonts w:ascii="Times New Roman" w:hAnsi="Times New Roman" w:hint="eastAsia"/>
        </w:rPr>
        <w:t xml:space="preserve">A-E: representing M1-5. </w:t>
      </w:r>
      <w:r>
        <w:rPr>
          <w:rFonts w:ascii="Times New Roman" w:hAnsi="Times New Roman"/>
        </w:rPr>
        <w:t>Dots are the actual observations. The solid black line represents the 50th percentile in observed concentrations, the black dashed line represents the 50th percentile in observed concentrations, and the black segmented line represents the 95th percentile in observed concentrations. The solid blue line represents the 50th percentile in predicted concentrations, while the solid red lines correspond to the 5th and 95th p</w:t>
      </w:r>
      <w:r>
        <w:rPr>
          <w:rFonts w:ascii="Times New Roman" w:hAnsi="Times New Roman"/>
        </w:rPr>
        <w:t>ercentiles in predicted concentrations.</w:t>
      </w:r>
    </w:p>
    <w:p w14:paraId="7F2A4750" w14:textId="77777777" w:rsidR="00474CE0" w:rsidRDefault="00474CE0">
      <w:pPr>
        <w:rPr>
          <w:rFonts w:ascii="Times New Roman" w:hAnsi="Times New Roman"/>
        </w:rPr>
      </w:pPr>
    </w:p>
    <w:p w14:paraId="13FECE43" w14:textId="77777777" w:rsidR="00474CE0" w:rsidRDefault="008C1011">
      <w:pPr>
        <w:rPr>
          <w:rFonts w:ascii="Times New Roman" w:hAnsi="Times New Roman"/>
        </w:rPr>
      </w:pPr>
      <w:r>
        <w:rPr>
          <w:rFonts w:ascii="Times New Roman" w:hAnsi="Times New Roman"/>
        </w:rPr>
        <w:br w:type="page"/>
      </w:r>
    </w:p>
    <w:p w14:paraId="313BA01B" w14:textId="77777777" w:rsidR="00474CE0" w:rsidRDefault="00474CE0">
      <w:pPr>
        <w:rPr>
          <w:rFonts w:ascii="Times New Roman" w:hAnsi="Times New Roman"/>
        </w:rPr>
      </w:pPr>
    </w:p>
    <w:p w14:paraId="5779F563" w14:textId="77777777" w:rsidR="00474CE0" w:rsidRDefault="008C1011">
      <w:pPr>
        <w:rPr>
          <w:rFonts w:ascii="Times New Roman" w:hAnsi="Times New Roman"/>
        </w:rPr>
      </w:pPr>
      <w:r>
        <w:rPr>
          <w:rFonts w:ascii="Times New Roman" w:hAnsi="Times New Roman" w:hint="eastAsia"/>
          <w:noProof/>
        </w:rPr>
        <w:drawing>
          <wp:inline distT="0" distB="0" distL="114300" distR="114300" wp14:anchorId="29B1BA57" wp14:editId="224660C4">
            <wp:extent cx="5266690" cy="3950335"/>
            <wp:effectExtent l="0" t="0" r="635" b="2540"/>
            <wp:docPr id="2" name="图片 2" descr="1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2141"/>
                    <pic:cNvPicPr>
                      <a:picLocks noChangeAspect="1"/>
                    </pic:cNvPicPr>
                  </pic:nvPicPr>
                  <pic:blipFill>
                    <a:blip r:embed="rId11"/>
                    <a:stretch>
                      <a:fillRect/>
                    </a:stretch>
                  </pic:blipFill>
                  <pic:spPr>
                    <a:xfrm>
                      <a:off x="0" y="0"/>
                      <a:ext cx="5266690" cy="3950335"/>
                    </a:xfrm>
                    <a:prstGeom prst="rect">
                      <a:avLst/>
                    </a:prstGeom>
                  </pic:spPr>
                </pic:pic>
              </a:graphicData>
            </a:graphic>
          </wp:inline>
        </w:drawing>
      </w:r>
    </w:p>
    <w:p w14:paraId="7CC7BF09" w14:textId="77777777" w:rsidR="00474CE0" w:rsidRDefault="008C1011">
      <w:pPr>
        <w:rPr>
          <w:rFonts w:ascii="Times New Roman" w:hAnsi="Times New Roman"/>
        </w:rPr>
      </w:pPr>
      <w:r>
        <w:rPr>
          <w:rFonts w:ascii="Times New Roman" w:hAnsi="Times New Roman"/>
        </w:rPr>
        <w:t>Supplementary F</w:t>
      </w:r>
      <w:r>
        <w:rPr>
          <w:rFonts w:ascii="Times New Roman" w:hAnsi="Times New Roman" w:hint="eastAsia"/>
        </w:rPr>
        <w:t>igure</w:t>
      </w:r>
      <w:r>
        <w:rPr>
          <w:rFonts w:ascii="Times New Roman" w:hAnsi="Times New Roman"/>
        </w:rPr>
        <w:t xml:space="preserve"> S</w:t>
      </w:r>
      <w:r>
        <w:rPr>
          <w:rFonts w:ascii="Times New Roman" w:hAnsi="Times New Roman" w:hint="eastAsia"/>
        </w:rPr>
        <w:t>5.</w:t>
      </w:r>
      <w:r>
        <w:rPr>
          <w:rFonts w:ascii="Times New Roman" w:hAnsi="Times New Roman"/>
        </w:rPr>
        <w:t xml:space="preserve"> </w:t>
      </w:r>
      <w:r>
        <w:rPr>
          <w:rFonts w:ascii="Times New Roman" w:hAnsi="Times New Roman" w:hint="eastAsia"/>
        </w:rPr>
        <w:t>Remedial Strategies for </w:t>
      </w:r>
      <w:r>
        <w:rPr>
          <w:rFonts w:ascii="Times New Roman" w:hAnsi="Times New Roman"/>
        </w:rPr>
        <w:t xml:space="preserve">a 30-Year-Old, 70 kg </w:t>
      </w:r>
      <w:r>
        <w:rPr>
          <w:rFonts w:ascii="Times New Roman" w:hAnsi="Times New Roman" w:hint="eastAsia"/>
        </w:rPr>
        <w:t>Adult on a 400 mg q24h Regimen. A: 6h delay with different remedial strategies(i Adherence to Schedule; ii Missed Single Dose; iii- vi</w:t>
      </w:r>
      <w:r>
        <w:rPr>
          <w:rFonts w:ascii="Times New Roman" w:hAnsi="Times New Roman" w:hint="eastAsia"/>
        </w:rPr>
        <w:t>ii</w:t>
      </w:r>
      <w:r>
        <w:rPr>
          <w:rFonts w:ascii="Times New Roman" w:hAnsi="Times New Roman" w:hint="eastAsia"/>
        </w:rPr>
        <w:t xml:space="preserve"> Use Strategies A-</w:t>
      </w:r>
      <w:r>
        <w:rPr>
          <w:rFonts w:ascii="Times New Roman" w:hAnsi="Times New Roman" w:hint="eastAsia"/>
        </w:rPr>
        <w:t>F</w:t>
      </w:r>
      <w:r>
        <w:rPr>
          <w:rFonts w:ascii="Times New Roman" w:hAnsi="Times New Roman" w:hint="eastAsia"/>
        </w:rPr>
        <w:t xml:space="preserve"> for Catch-up); B: 12h delay with different remedial strategies(i Adherence to Schedule; ii Missed Single Dose; iii- vi</w:t>
      </w:r>
      <w:r>
        <w:rPr>
          <w:rFonts w:ascii="Times New Roman" w:hAnsi="Times New Roman" w:hint="eastAsia"/>
        </w:rPr>
        <w:t>ii</w:t>
      </w:r>
      <w:r>
        <w:rPr>
          <w:rFonts w:ascii="Times New Roman" w:hAnsi="Times New Roman" w:hint="eastAsia"/>
        </w:rPr>
        <w:t xml:space="preserve"> Use Strategies A-</w:t>
      </w:r>
      <w:r>
        <w:rPr>
          <w:rFonts w:ascii="Times New Roman" w:hAnsi="Times New Roman" w:hint="eastAsia"/>
        </w:rPr>
        <w:t>F</w:t>
      </w:r>
      <w:r>
        <w:rPr>
          <w:rFonts w:ascii="Times New Roman" w:hAnsi="Times New Roman" w:hint="eastAsia"/>
        </w:rPr>
        <w:t xml:space="preserve"> for Catch-up); C: 24h delay with different remedial strategies(i Adherence to Schedule; ii Missed Single Dose; iii- vi</w:t>
      </w:r>
      <w:r>
        <w:rPr>
          <w:rFonts w:ascii="Times New Roman" w:hAnsi="Times New Roman" w:hint="eastAsia"/>
        </w:rPr>
        <w:t>ii</w:t>
      </w:r>
      <w:r>
        <w:rPr>
          <w:rFonts w:ascii="Times New Roman" w:hAnsi="Times New Roman" w:hint="eastAsia"/>
        </w:rPr>
        <w:t xml:space="preserve"> Use Strategies A-</w:t>
      </w:r>
      <w:r>
        <w:rPr>
          <w:rFonts w:ascii="Times New Roman" w:hAnsi="Times New Roman" w:hint="eastAsia"/>
        </w:rPr>
        <w:t>F</w:t>
      </w:r>
      <w:r>
        <w:rPr>
          <w:rFonts w:ascii="Times New Roman" w:hAnsi="Times New Roman" w:hint="eastAsia"/>
        </w:rPr>
        <w:t xml:space="preserve"> for Catch-up); D: 48h</w:t>
      </w:r>
      <w:r>
        <w:rPr>
          <w:rFonts w:ascii="Times New Roman" w:hAnsi="Times New Roman" w:hint="eastAsia"/>
        </w:rPr>
        <w:t xml:space="preserve"> delay with different remedial strategies (i Adherence to Schedule; ii Missed Two Doses; iii- vi</w:t>
      </w:r>
      <w:r>
        <w:rPr>
          <w:rFonts w:ascii="Times New Roman" w:hAnsi="Times New Roman" w:hint="eastAsia"/>
        </w:rPr>
        <w:t>ii</w:t>
      </w:r>
      <w:r>
        <w:rPr>
          <w:rFonts w:ascii="Times New Roman" w:hAnsi="Times New Roman" w:hint="eastAsia"/>
        </w:rPr>
        <w:t xml:space="preserve"> Use Strategies A-</w:t>
      </w:r>
      <w:r>
        <w:rPr>
          <w:rFonts w:ascii="Times New Roman" w:hAnsi="Times New Roman" w:hint="eastAsia"/>
        </w:rPr>
        <w:t>F</w:t>
      </w:r>
      <w:r>
        <w:rPr>
          <w:rFonts w:ascii="Times New Roman" w:hAnsi="Times New Roman" w:hint="eastAsia"/>
        </w:rPr>
        <w:t xml:space="preserve"> for Catch-up) The deep pink and blue shading represents the distribution of the 5th to 95th percentile of simulated concentrations in 90% of the virtual subjects. The red and blue solid line indicates the median of the simulated concentrations. The black dashed line denotes the individual therapeutic range. The black solid line represents the deviation time.</w:t>
      </w:r>
    </w:p>
    <w:p w14:paraId="15F8C7F0" w14:textId="77777777" w:rsidR="00474CE0" w:rsidRDefault="008C1011">
      <w:pPr>
        <w:widowControl/>
        <w:jc w:val="left"/>
        <w:rPr>
          <w:rFonts w:ascii="Times New Roman" w:hAnsi="Times New Roman"/>
        </w:rPr>
      </w:pPr>
      <w:r>
        <w:rPr>
          <w:rFonts w:ascii="Times New Roman" w:hAnsi="Times New Roman"/>
        </w:rPr>
        <w:br w:type="page"/>
      </w:r>
    </w:p>
    <w:p w14:paraId="041B0BD9" w14:textId="77777777" w:rsidR="00474CE0" w:rsidRDefault="00474CE0">
      <w:pPr>
        <w:jc w:val="center"/>
        <w:rPr>
          <w:rFonts w:ascii="Times New Roman" w:hAnsi="Times New Roman"/>
        </w:rPr>
      </w:pPr>
    </w:p>
    <w:p w14:paraId="1CA22627" w14:textId="77777777" w:rsidR="00474CE0" w:rsidRDefault="008C1011">
      <w:pPr>
        <w:jc w:val="center"/>
        <w:rPr>
          <w:rFonts w:ascii="Times New Roman" w:hAnsi="Times New Roman"/>
        </w:rPr>
      </w:pPr>
      <w:r>
        <w:rPr>
          <w:rFonts w:ascii="Times New Roman" w:hAnsi="Times New Roman"/>
        </w:rPr>
        <w:t xml:space="preserve">Supplementary </w:t>
      </w:r>
      <w:r>
        <w:rPr>
          <w:rFonts w:ascii="Times New Roman" w:hAnsi="Times New Roman" w:hint="eastAsia"/>
        </w:rPr>
        <w:t>Table</w:t>
      </w:r>
      <w:r>
        <w:rPr>
          <w:rFonts w:ascii="Times New Roman" w:hAnsi="Times New Roman"/>
        </w:rPr>
        <w:t xml:space="preserve"> S</w:t>
      </w:r>
      <w:r>
        <w:rPr>
          <w:rFonts w:ascii="Times New Roman" w:hAnsi="Times New Roman" w:hint="eastAsia"/>
        </w:rPr>
        <w:t xml:space="preserve">1   </w:t>
      </w:r>
      <w:r>
        <w:rPr>
          <w:rFonts w:ascii="Times New Roman" w:eastAsia="DengXian" w:hAnsi="Times New Roman"/>
          <w:color w:val="000000"/>
          <w:kern w:val="0"/>
          <w:sz w:val="22"/>
        </w:rPr>
        <w:t>The changes in OFV with covariates</w:t>
      </w:r>
    </w:p>
    <w:tbl>
      <w:tblPr>
        <w:tblW w:w="8805" w:type="dxa"/>
        <w:jc w:val="center"/>
        <w:tblLayout w:type="fixed"/>
        <w:tblLook w:val="04A0" w:firstRow="1" w:lastRow="0" w:firstColumn="1" w:lastColumn="0" w:noHBand="0" w:noVBand="1"/>
      </w:tblPr>
      <w:tblGrid>
        <w:gridCol w:w="2791"/>
        <w:gridCol w:w="589"/>
        <w:gridCol w:w="3380"/>
        <w:gridCol w:w="990"/>
        <w:gridCol w:w="1055"/>
      </w:tblGrid>
      <w:tr w:rsidR="00474CE0" w14:paraId="3DFB93F1" w14:textId="77777777">
        <w:trPr>
          <w:trHeight w:val="290"/>
          <w:jc w:val="center"/>
        </w:trPr>
        <w:tc>
          <w:tcPr>
            <w:tcW w:w="8805" w:type="dxa"/>
            <w:gridSpan w:val="5"/>
            <w:tcBorders>
              <w:top w:val="nil"/>
              <w:left w:val="nil"/>
              <w:bottom w:val="single" w:sz="8" w:space="0" w:color="auto"/>
              <w:right w:val="nil"/>
            </w:tcBorders>
            <w:shd w:val="clear" w:color="auto" w:fill="auto"/>
            <w:noWrap/>
            <w:vAlign w:val="center"/>
          </w:tcPr>
          <w:p w14:paraId="139E60FD" w14:textId="77777777" w:rsidR="00474CE0" w:rsidRDefault="00474CE0">
            <w:pPr>
              <w:widowControl/>
              <w:rPr>
                <w:rFonts w:ascii="Times New Roman" w:eastAsia="DengXian" w:hAnsi="Times New Roman"/>
                <w:color w:val="000000"/>
                <w:kern w:val="0"/>
                <w:sz w:val="22"/>
              </w:rPr>
            </w:pPr>
          </w:p>
        </w:tc>
      </w:tr>
      <w:tr w:rsidR="00474CE0" w14:paraId="55B045CF" w14:textId="77777777">
        <w:trPr>
          <w:trHeight w:val="290"/>
          <w:jc w:val="center"/>
        </w:trPr>
        <w:tc>
          <w:tcPr>
            <w:tcW w:w="2791" w:type="dxa"/>
            <w:tcBorders>
              <w:top w:val="nil"/>
              <w:left w:val="nil"/>
              <w:bottom w:val="nil"/>
              <w:right w:val="nil"/>
            </w:tcBorders>
            <w:shd w:val="clear" w:color="auto" w:fill="auto"/>
            <w:noWrap/>
            <w:vAlign w:val="center"/>
          </w:tcPr>
          <w:p w14:paraId="776749B5"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Model Method</w:t>
            </w:r>
          </w:p>
        </w:tc>
        <w:tc>
          <w:tcPr>
            <w:tcW w:w="589" w:type="dxa"/>
            <w:tcBorders>
              <w:top w:val="nil"/>
              <w:left w:val="nil"/>
              <w:bottom w:val="nil"/>
              <w:right w:val="nil"/>
            </w:tcBorders>
            <w:shd w:val="clear" w:color="auto" w:fill="auto"/>
            <w:noWrap/>
            <w:vAlign w:val="center"/>
          </w:tcPr>
          <w:p w14:paraId="508397B1"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NO.</w:t>
            </w:r>
          </w:p>
        </w:tc>
        <w:tc>
          <w:tcPr>
            <w:tcW w:w="3380" w:type="dxa"/>
            <w:tcBorders>
              <w:top w:val="nil"/>
              <w:left w:val="nil"/>
              <w:bottom w:val="single" w:sz="8" w:space="0" w:color="auto"/>
              <w:right w:val="nil"/>
            </w:tcBorders>
            <w:shd w:val="clear" w:color="auto" w:fill="auto"/>
            <w:noWrap/>
            <w:vAlign w:val="center"/>
          </w:tcPr>
          <w:p w14:paraId="635F53B7"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Model description</w:t>
            </w:r>
          </w:p>
        </w:tc>
        <w:tc>
          <w:tcPr>
            <w:tcW w:w="990" w:type="dxa"/>
            <w:tcBorders>
              <w:top w:val="nil"/>
              <w:left w:val="nil"/>
              <w:bottom w:val="single" w:sz="8" w:space="0" w:color="auto"/>
              <w:right w:val="nil"/>
            </w:tcBorders>
            <w:shd w:val="clear" w:color="auto" w:fill="auto"/>
            <w:noWrap/>
            <w:vAlign w:val="center"/>
          </w:tcPr>
          <w:p w14:paraId="5B1B7B54"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Delta-OFV</w:t>
            </w:r>
          </w:p>
        </w:tc>
        <w:tc>
          <w:tcPr>
            <w:tcW w:w="1055" w:type="dxa"/>
            <w:tcBorders>
              <w:top w:val="nil"/>
              <w:left w:val="nil"/>
              <w:bottom w:val="single" w:sz="8" w:space="0" w:color="auto"/>
              <w:right w:val="nil"/>
            </w:tcBorders>
            <w:shd w:val="clear" w:color="auto" w:fill="auto"/>
            <w:noWrap/>
            <w:vAlign w:val="center"/>
          </w:tcPr>
          <w:p w14:paraId="48573C47" w14:textId="77777777" w:rsidR="00474CE0" w:rsidRDefault="008C1011">
            <w:pPr>
              <w:widowControl/>
              <w:jc w:val="right"/>
              <w:rPr>
                <w:rFonts w:ascii="Times New Roman" w:eastAsia="DengXian" w:hAnsi="Times New Roman"/>
                <w:color w:val="000000"/>
                <w:kern w:val="0"/>
                <w:sz w:val="22"/>
              </w:rPr>
            </w:pPr>
            <w:r>
              <w:rPr>
                <w:rFonts w:ascii="Times New Roman" w:eastAsia="DengXian" w:hAnsi="Times New Roman"/>
                <w:color w:val="000000"/>
                <w:kern w:val="0"/>
                <w:sz w:val="22"/>
              </w:rPr>
              <w:t>Sig.</w:t>
            </w:r>
          </w:p>
        </w:tc>
      </w:tr>
      <w:tr w:rsidR="00474CE0" w14:paraId="19E59131" w14:textId="77777777">
        <w:trPr>
          <w:trHeight w:val="280"/>
          <w:jc w:val="center"/>
        </w:trPr>
        <w:tc>
          <w:tcPr>
            <w:tcW w:w="2791" w:type="dxa"/>
            <w:tcBorders>
              <w:top w:val="nil"/>
              <w:left w:val="nil"/>
              <w:bottom w:val="nil"/>
              <w:right w:val="nil"/>
            </w:tcBorders>
            <w:shd w:val="clear" w:color="auto" w:fill="auto"/>
            <w:noWrap/>
            <w:vAlign w:val="center"/>
          </w:tcPr>
          <w:p w14:paraId="6673041E"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Model forward inclusion</w:t>
            </w:r>
          </w:p>
        </w:tc>
        <w:tc>
          <w:tcPr>
            <w:tcW w:w="589" w:type="dxa"/>
            <w:tcBorders>
              <w:top w:val="nil"/>
              <w:left w:val="nil"/>
              <w:bottom w:val="nil"/>
              <w:right w:val="nil"/>
            </w:tcBorders>
            <w:shd w:val="clear" w:color="auto" w:fill="auto"/>
            <w:noWrap/>
            <w:vAlign w:val="center"/>
          </w:tcPr>
          <w:p w14:paraId="6571DEA5" w14:textId="77777777" w:rsidR="00474CE0" w:rsidRDefault="00474CE0">
            <w:pPr>
              <w:widowControl/>
              <w:jc w:val="left"/>
              <w:rPr>
                <w:rFonts w:ascii="Times New Roman" w:eastAsia="DengXian" w:hAnsi="Times New Roman"/>
                <w:color w:val="000000"/>
                <w:kern w:val="0"/>
                <w:sz w:val="22"/>
              </w:rPr>
            </w:pPr>
          </w:p>
        </w:tc>
        <w:tc>
          <w:tcPr>
            <w:tcW w:w="3380" w:type="dxa"/>
            <w:tcBorders>
              <w:top w:val="nil"/>
              <w:left w:val="nil"/>
              <w:bottom w:val="nil"/>
              <w:right w:val="nil"/>
            </w:tcBorders>
            <w:shd w:val="clear" w:color="auto" w:fill="auto"/>
            <w:noWrap/>
            <w:vAlign w:val="center"/>
          </w:tcPr>
          <w:p w14:paraId="5C77416C" w14:textId="77777777" w:rsidR="00474CE0" w:rsidRDefault="00474CE0">
            <w:pPr>
              <w:widowControl/>
              <w:jc w:val="left"/>
              <w:rPr>
                <w:rFonts w:ascii="Times New Roman" w:eastAsia="Times New Roman" w:hAnsi="Times New Roman"/>
                <w:kern w:val="0"/>
                <w:sz w:val="20"/>
                <w:szCs w:val="20"/>
              </w:rPr>
            </w:pPr>
          </w:p>
        </w:tc>
        <w:tc>
          <w:tcPr>
            <w:tcW w:w="990" w:type="dxa"/>
            <w:tcBorders>
              <w:top w:val="nil"/>
              <w:left w:val="nil"/>
              <w:bottom w:val="nil"/>
              <w:right w:val="nil"/>
            </w:tcBorders>
            <w:shd w:val="clear" w:color="auto" w:fill="auto"/>
            <w:noWrap/>
            <w:vAlign w:val="center"/>
          </w:tcPr>
          <w:p w14:paraId="6615B223" w14:textId="77777777" w:rsidR="00474CE0" w:rsidRDefault="00474CE0">
            <w:pPr>
              <w:widowControl/>
              <w:jc w:val="left"/>
              <w:rPr>
                <w:rFonts w:ascii="Times New Roman" w:eastAsia="Times New Roman" w:hAnsi="Times New Roman"/>
                <w:kern w:val="0"/>
                <w:sz w:val="20"/>
                <w:szCs w:val="20"/>
              </w:rPr>
            </w:pPr>
          </w:p>
        </w:tc>
        <w:tc>
          <w:tcPr>
            <w:tcW w:w="1055" w:type="dxa"/>
            <w:tcBorders>
              <w:top w:val="nil"/>
              <w:left w:val="nil"/>
              <w:bottom w:val="nil"/>
              <w:right w:val="nil"/>
            </w:tcBorders>
            <w:shd w:val="clear" w:color="auto" w:fill="auto"/>
            <w:noWrap/>
            <w:vAlign w:val="center"/>
          </w:tcPr>
          <w:p w14:paraId="695FC3C0" w14:textId="77777777" w:rsidR="00474CE0" w:rsidRDefault="00474CE0">
            <w:pPr>
              <w:widowControl/>
              <w:jc w:val="left"/>
              <w:rPr>
                <w:rFonts w:ascii="Times New Roman" w:eastAsia="Times New Roman" w:hAnsi="Times New Roman"/>
                <w:kern w:val="0"/>
                <w:sz w:val="20"/>
                <w:szCs w:val="20"/>
              </w:rPr>
            </w:pPr>
          </w:p>
        </w:tc>
      </w:tr>
      <w:tr w:rsidR="00474CE0" w14:paraId="31554A75" w14:textId="77777777">
        <w:trPr>
          <w:trHeight w:val="280"/>
          <w:jc w:val="center"/>
        </w:trPr>
        <w:tc>
          <w:tcPr>
            <w:tcW w:w="2791" w:type="dxa"/>
            <w:tcBorders>
              <w:top w:val="nil"/>
              <w:left w:val="nil"/>
              <w:bottom w:val="nil"/>
              <w:right w:val="nil"/>
            </w:tcBorders>
            <w:shd w:val="clear" w:color="auto" w:fill="auto"/>
            <w:noWrap/>
            <w:vAlign w:val="center"/>
          </w:tcPr>
          <w:p w14:paraId="16FFC29F" w14:textId="77777777" w:rsidR="00474CE0" w:rsidRDefault="00474CE0">
            <w:pPr>
              <w:widowControl/>
              <w:jc w:val="left"/>
              <w:rPr>
                <w:rFonts w:ascii="Times New Roman" w:eastAsia="Times New Roman" w:hAnsi="Times New Roman"/>
                <w:kern w:val="0"/>
                <w:sz w:val="20"/>
                <w:szCs w:val="20"/>
              </w:rPr>
            </w:pPr>
          </w:p>
        </w:tc>
        <w:tc>
          <w:tcPr>
            <w:tcW w:w="589" w:type="dxa"/>
            <w:tcBorders>
              <w:top w:val="nil"/>
              <w:left w:val="nil"/>
              <w:bottom w:val="nil"/>
              <w:right w:val="nil"/>
            </w:tcBorders>
            <w:shd w:val="clear" w:color="auto" w:fill="auto"/>
            <w:noWrap/>
            <w:vAlign w:val="center"/>
          </w:tcPr>
          <w:p w14:paraId="6CD9FB9E" w14:textId="77777777" w:rsidR="00474CE0" w:rsidRDefault="008C1011">
            <w:pPr>
              <w:widowControl/>
              <w:jc w:val="center"/>
              <w:rPr>
                <w:rFonts w:ascii="Times New Roman" w:eastAsia="DengXian" w:hAnsi="Times New Roman"/>
                <w:color w:val="000000"/>
                <w:kern w:val="0"/>
                <w:sz w:val="22"/>
              </w:rPr>
            </w:pPr>
            <w:r>
              <w:rPr>
                <w:rFonts w:ascii="Times New Roman" w:eastAsia="DengXian" w:hAnsi="Times New Roman"/>
                <w:color w:val="000000"/>
                <w:kern w:val="0"/>
                <w:sz w:val="22"/>
              </w:rPr>
              <w:t>1</w:t>
            </w:r>
          </w:p>
        </w:tc>
        <w:tc>
          <w:tcPr>
            <w:tcW w:w="4370" w:type="dxa"/>
            <w:gridSpan w:val="2"/>
            <w:tcBorders>
              <w:top w:val="nil"/>
              <w:left w:val="nil"/>
              <w:bottom w:val="nil"/>
              <w:right w:val="nil"/>
            </w:tcBorders>
            <w:shd w:val="clear" w:color="auto" w:fill="auto"/>
            <w:noWrap/>
            <w:vAlign w:val="center"/>
          </w:tcPr>
          <w:p w14:paraId="0196BC89"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Basic model (one-compartment model)</w:t>
            </w:r>
          </w:p>
        </w:tc>
        <w:tc>
          <w:tcPr>
            <w:tcW w:w="1055" w:type="dxa"/>
            <w:tcBorders>
              <w:top w:val="nil"/>
              <w:left w:val="nil"/>
              <w:bottom w:val="nil"/>
              <w:right w:val="nil"/>
            </w:tcBorders>
            <w:shd w:val="clear" w:color="auto" w:fill="auto"/>
            <w:noWrap/>
            <w:vAlign w:val="center"/>
          </w:tcPr>
          <w:p w14:paraId="0ECB890C" w14:textId="77777777" w:rsidR="00474CE0" w:rsidRDefault="00474CE0">
            <w:pPr>
              <w:widowControl/>
              <w:jc w:val="left"/>
              <w:rPr>
                <w:rFonts w:ascii="Times New Roman" w:eastAsia="DengXian" w:hAnsi="Times New Roman"/>
                <w:color w:val="000000"/>
                <w:kern w:val="0"/>
                <w:sz w:val="22"/>
              </w:rPr>
            </w:pPr>
          </w:p>
        </w:tc>
      </w:tr>
      <w:tr w:rsidR="00474CE0" w14:paraId="3FCB3FE3" w14:textId="77777777">
        <w:trPr>
          <w:trHeight w:val="280"/>
          <w:jc w:val="center"/>
        </w:trPr>
        <w:tc>
          <w:tcPr>
            <w:tcW w:w="2791" w:type="dxa"/>
            <w:tcBorders>
              <w:top w:val="nil"/>
              <w:left w:val="nil"/>
              <w:bottom w:val="nil"/>
              <w:right w:val="nil"/>
            </w:tcBorders>
            <w:shd w:val="clear" w:color="auto" w:fill="auto"/>
            <w:noWrap/>
            <w:vAlign w:val="center"/>
          </w:tcPr>
          <w:p w14:paraId="30163938" w14:textId="77777777" w:rsidR="00474CE0" w:rsidRDefault="00474CE0">
            <w:pPr>
              <w:widowControl/>
              <w:jc w:val="left"/>
              <w:rPr>
                <w:rFonts w:ascii="Times New Roman" w:eastAsia="Times New Roman" w:hAnsi="Times New Roman"/>
                <w:kern w:val="0"/>
                <w:sz w:val="20"/>
                <w:szCs w:val="20"/>
              </w:rPr>
            </w:pPr>
          </w:p>
        </w:tc>
        <w:tc>
          <w:tcPr>
            <w:tcW w:w="589" w:type="dxa"/>
            <w:tcBorders>
              <w:top w:val="nil"/>
              <w:left w:val="nil"/>
              <w:bottom w:val="nil"/>
              <w:right w:val="nil"/>
            </w:tcBorders>
            <w:shd w:val="clear" w:color="auto" w:fill="auto"/>
            <w:noWrap/>
            <w:vAlign w:val="center"/>
          </w:tcPr>
          <w:p w14:paraId="5F9DD8D8" w14:textId="77777777" w:rsidR="00474CE0" w:rsidRDefault="008C1011">
            <w:pPr>
              <w:widowControl/>
              <w:jc w:val="center"/>
              <w:rPr>
                <w:rFonts w:ascii="Times New Roman" w:eastAsia="DengXian" w:hAnsi="Times New Roman"/>
                <w:color w:val="000000"/>
                <w:kern w:val="0"/>
                <w:sz w:val="22"/>
              </w:rPr>
            </w:pPr>
            <w:r>
              <w:rPr>
                <w:rFonts w:ascii="Times New Roman" w:eastAsia="DengXian" w:hAnsi="Times New Roman"/>
                <w:color w:val="000000"/>
                <w:kern w:val="0"/>
                <w:sz w:val="22"/>
              </w:rPr>
              <w:t>2</w:t>
            </w:r>
          </w:p>
        </w:tc>
        <w:tc>
          <w:tcPr>
            <w:tcW w:w="3380" w:type="dxa"/>
            <w:tcBorders>
              <w:top w:val="nil"/>
              <w:left w:val="nil"/>
              <w:bottom w:val="nil"/>
              <w:right w:val="nil"/>
            </w:tcBorders>
            <w:shd w:val="clear" w:color="auto" w:fill="auto"/>
            <w:noWrap/>
            <w:vAlign w:val="center"/>
          </w:tcPr>
          <w:p w14:paraId="4594C134"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 xml:space="preserve">Add </w:t>
            </w:r>
            <w:r>
              <w:rPr>
                <w:rFonts w:ascii="Times New Roman" w:eastAsia="DengXian" w:hAnsi="Times New Roman" w:hint="eastAsia"/>
                <w:color w:val="000000"/>
                <w:kern w:val="0"/>
                <w:sz w:val="22"/>
              </w:rPr>
              <w:t>eCLCR</w:t>
            </w:r>
            <w:r>
              <w:rPr>
                <w:rFonts w:ascii="Times New Roman" w:eastAsia="DengXian" w:hAnsi="Times New Roman"/>
                <w:color w:val="000000"/>
                <w:kern w:val="0"/>
                <w:sz w:val="22"/>
              </w:rPr>
              <w:t xml:space="preserve"> to CL/F on model 1</w:t>
            </w:r>
          </w:p>
        </w:tc>
        <w:tc>
          <w:tcPr>
            <w:tcW w:w="990" w:type="dxa"/>
            <w:tcBorders>
              <w:top w:val="nil"/>
              <w:left w:val="nil"/>
              <w:bottom w:val="nil"/>
              <w:right w:val="nil"/>
            </w:tcBorders>
            <w:shd w:val="clear" w:color="auto" w:fill="auto"/>
            <w:noWrap/>
            <w:vAlign w:val="center"/>
          </w:tcPr>
          <w:p w14:paraId="76C4CB3E" w14:textId="77777777" w:rsidR="00474CE0" w:rsidRDefault="008C1011">
            <w:pPr>
              <w:widowControl/>
              <w:jc w:val="right"/>
              <w:rPr>
                <w:rFonts w:ascii="Times New Roman" w:eastAsia="DengXian" w:hAnsi="Times New Roman"/>
                <w:color w:val="000000"/>
                <w:kern w:val="0"/>
                <w:sz w:val="22"/>
              </w:rPr>
            </w:pPr>
            <w:r>
              <w:rPr>
                <w:rFonts w:ascii="Times New Roman" w:eastAsia="DengXian" w:hAnsi="Times New Roman"/>
                <w:color w:val="000000"/>
                <w:kern w:val="0"/>
                <w:sz w:val="22"/>
              </w:rPr>
              <w:t>-</w:t>
            </w:r>
            <w:r>
              <w:rPr>
                <w:rFonts w:ascii="Times New Roman" w:eastAsia="DengXian" w:hAnsi="Times New Roman" w:hint="eastAsia"/>
                <w:color w:val="000000"/>
                <w:kern w:val="0"/>
                <w:sz w:val="22"/>
              </w:rPr>
              <w:t>28.54</w:t>
            </w:r>
          </w:p>
        </w:tc>
        <w:tc>
          <w:tcPr>
            <w:tcW w:w="1055" w:type="dxa"/>
            <w:tcBorders>
              <w:top w:val="nil"/>
              <w:left w:val="nil"/>
              <w:bottom w:val="nil"/>
              <w:right w:val="nil"/>
            </w:tcBorders>
            <w:shd w:val="clear" w:color="auto" w:fill="auto"/>
            <w:noWrap/>
            <w:vAlign w:val="center"/>
          </w:tcPr>
          <w:p w14:paraId="76B6042E" w14:textId="77777777" w:rsidR="00474CE0" w:rsidRDefault="008C1011">
            <w:pPr>
              <w:widowControl/>
              <w:jc w:val="right"/>
              <w:rPr>
                <w:rFonts w:ascii="DengXian" w:eastAsia="DengXian" w:hAnsi="DengXian" w:cs="SimSun"/>
                <w:color w:val="000000"/>
                <w:kern w:val="0"/>
                <w:sz w:val="22"/>
              </w:rPr>
            </w:pPr>
            <w:r>
              <w:rPr>
                <w:rFonts w:ascii="DengXian" w:eastAsia="DengXian" w:hAnsi="DengXian" w:cs="SimSun" w:hint="eastAsia"/>
                <w:color w:val="000000"/>
                <w:kern w:val="0"/>
                <w:sz w:val="22"/>
              </w:rPr>
              <w:t>＜</w:t>
            </w:r>
            <w:r>
              <w:rPr>
                <w:rFonts w:ascii="Times New Roman" w:eastAsia="DengXian" w:hAnsi="Times New Roman"/>
                <w:color w:val="000000"/>
                <w:kern w:val="0"/>
                <w:sz w:val="22"/>
              </w:rPr>
              <w:t>0.0</w:t>
            </w:r>
            <w:r>
              <w:rPr>
                <w:rFonts w:ascii="Times New Roman" w:eastAsia="DengXian" w:hAnsi="Times New Roman" w:hint="eastAsia"/>
                <w:color w:val="000000"/>
                <w:kern w:val="0"/>
                <w:sz w:val="22"/>
              </w:rPr>
              <w:t>1</w:t>
            </w:r>
          </w:p>
        </w:tc>
      </w:tr>
      <w:tr w:rsidR="00474CE0" w14:paraId="7BD26669" w14:textId="77777777">
        <w:trPr>
          <w:trHeight w:val="280"/>
          <w:jc w:val="center"/>
        </w:trPr>
        <w:tc>
          <w:tcPr>
            <w:tcW w:w="2791" w:type="dxa"/>
            <w:tcBorders>
              <w:top w:val="nil"/>
              <w:left w:val="nil"/>
              <w:bottom w:val="nil"/>
              <w:right w:val="nil"/>
            </w:tcBorders>
            <w:shd w:val="clear" w:color="auto" w:fill="auto"/>
            <w:noWrap/>
            <w:vAlign w:val="center"/>
          </w:tcPr>
          <w:p w14:paraId="735EC5F2" w14:textId="77777777" w:rsidR="00474CE0" w:rsidRDefault="00474CE0">
            <w:pPr>
              <w:widowControl/>
              <w:jc w:val="right"/>
              <w:rPr>
                <w:rFonts w:ascii="DengXian" w:eastAsia="DengXian" w:hAnsi="DengXian" w:cs="SimSun"/>
                <w:color w:val="000000"/>
                <w:kern w:val="0"/>
                <w:sz w:val="22"/>
              </w:rPr>
            </w:pPr>
          </w:p>
        </w:tc>
        <w:tc>
          <w:tcPr>
            <w:tcW w:w="589" w:type="dxa"/>
            <w:tcBorders>
              <w:top w:val="nil"/>
              <w:left w:val="nil"/>
              <w:bottom w:val="nil"/>
              <w:right w:val="nil"/>
            </w:tcBorders>
            <w:shd w:val="clear" w:color="auto" w:fill="auto"/>
            <w:noWrap/>
            <w:vAlign w:val="center"/>
          </w:tcPr>
          <w:p w14:paraId="15DCD6FE" w14:textId="77777777" w:rsidR="00474CE0" w:rsidRDefault="008C1011">
            <w:pPr>
              <w:widowControl/>
              <w:jc w:val="center"/>
              <w:rPr>
                <w:rFonts w:ascii="Times New Roman" w:eastAsia="DengXian" w:hAnsi="Times New Roman"/>
                <w:color w:val="000000"/>
                <w:kern w:val="0"/>
                <w:sz w:val="22"/>
              </w:rPr>
            </w:pPr>
            <w:r>
              <w:rPr>
                <w:rFonts w:ascii="Times New Roman" w:eastAsia="DengXian" w:hAnsi="Times New Roman"/>
                <w:color w:val="000000"/>
                <w:kern w:val="0"/>
                <w:sz w:val="22"/>
              </w:rPr>
              <w:t>3</w:t>
            </w:r>
          </w:p>
        </w:tc>
        <w:tc>
          <w:tcPr>
            <w:tcW w:w="3380" w:type="dxa"/>
            <w:tcBorders>
              <w:top w:val="nil"/>
              <w:left w:val="nil"/>
              <w:bottom w:val="nil"/>
              <w:right w:val="nil"/>
            </w:tcBorders>
            <w:shd w:val="clear" w:color="auto" w:fill="auto"/>
            <w:noWrap/>
            <w:vAlign w:val="center"/>
          </w:tcPr>
          <w:p w14:paraId="54308E56"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 xml:space="preserve">Add </w:t>
            </w:r>
            <w:r>
              <w:rPr>
                <w:rFonts w:ascii="Times New Roman" w:eastAsia="DengXian" w:hAnsi="Times New Roman" w:hint="eastAsia"/>
                <w:color w:val="000000"/>
                <w:kern w:val="0"/>
                <w:sz w:val="22"/>
              </w:rPr>
              <w:t>Cr</w:t>
            </w:r>
            <w:r>
              <w:rPr>
                <w:rFonts w:ascii="Times New Roman" w:eastAsia="DengXian" w:hAnsi="Times New Roman"/>
                <w:color w:val="000000"/>
                <w:kern w:val="0"/>
                <w:sz w:val="22"/>
              </w:rPr>
              <w:t xml:space="preserve"> to V/F on model 2</w:t>
            </w:r>
          </w:p>
        </w:tc>
        <w:tc>
          <w:tcPr>
            <w:tcW w:w="990" w:type="dxa"/>
            <w:tcBorders>
              <w:top w:val="nil"/>
              <w:left w:val="nil"/>
              <w:bottom w:val="nil"/>
              <w:right w:val="nil"/>
            </w:tcBorders>
            <w:shd w:val="clear" w:color="auto" w:fill="auto"/>
            <w:noWrap/>
            <w:vAlign w:val="center"/>
          </w:tcPr>
          <w:p w14:paraId="65D15EB1" w14:textId="77777777" w:rsidR="00474CE0" w:rsidRDefault="008C1011">
            <w:pPr>
              <w:widowControl/>
              <w:jc w:val="right"/>
              <w:rPr>
                <w:rFonts w:ascii="Times New Roman" w:eastAsia="DengXian" w:hAnsi="Times New Roman"/>
                <w:color w:val="000000"/>
                <w:kern w:val="0"/>
                <w:sz w:val="22"/>
              </w:rPr>
            </w:pPr>
            <w:r>
              <w:rPr>
                <w:rFonts w:ascii="Times New Roman" w:eastAsia="DengXian" w:hAnsi="Times New Roman"/>
                <w:color w:val="000000"/>
                <w:kern w:val="0"/>
                <w:sz w:val="22"/>
              </w:rPr>
              <w:t>-</w:t>
            </w:r>
            <w:r>
              <w:rPr>
                <w:rFonts w:ascii="Times New Roman" w:eastAsia="DengXian" w:hAnsi="Times New Roman" w:hint="eastAsia"/>
                <w:color w:val="000000"/>
                <w:kern w:val="0"/>
                <w:sz w:val="22"/>
              </w:rPr>
              <w:t>9.54</w:t>
            </w:r>
          </w:p>
        </w:tc>
        <w:tc>
          <w:tcPr>
            <w:tcW w:w="1055" w:type="dxa"/>
            <w:tcBorders>
              <w:top w:val="nil"/>
              <w:left w:val="nil"/>
              <w:bottom w:val="nil"/>
              <w:right w:val="nil"/>
            </w:tcBorders>
            <w:shd w:val="clear" w:color="auto" w:fill="auto"/>
            <w:noWrap/>
            <w:vAlign w:val="center"/>
          </w:tcPr>
          <w:p w14:paraId="2C2AAA42" w14:textId="77777777" w:rsidR="00474CE0" w:rsidRDefault="008C1011">
            <w:pPr>
              <w:widowControl/>
              <w:jc w:val="right"/>
              <w:rPr>
                <w:rFonts w:ascii="DengXian" w:eastAsia="DengXian" w:hAnsi="DengXian" w:cs="SimSun"/>
                <w:color w:val="000000"/>
                <w:kern w:val="0"/>
                <w:sz w:val="22"/>
              </w:rPr>
            </w:pPr>
            <w:r>
              <w:rPr>
                <w:rFonts w:ascii="DengXian" w:eastAsia="DengXian" w:hAnsi="DengXian" w:cs="SimSun" w:hint="eastAsia"/>
                <w:color w:val="000000"/>
                <w:kern w:val="0"/>
                <w:sz w:val="22"/>
              </w:rPr>
              <w:t>＜</w:t>
            </w:r>
            <w:r>
              <w:rPr>
                <w:rFonts w:ascii="Times New Roman" w:eastAsia="DengXian" w:hAnsi="Times New Roman"/>
                <w:color w:val="000000"/>
                <w:kern w:val="0"/>
                <w:sz w:val="22"/>
              </w:rPr>
              <w:t>0.0</w:t>
            </w:r>
            <w:r>
              <w:rPr>
                <w:rFonts w:ascii="Times New Roman" w:eastAsia="DengXian" w:hAnsi="Times New Roman" w:hint="eastAsia"/>
                <w:color w:val="000000"/>
                <w:kern w:val="0"/>
                <w:sz w:val="22"/>
              </w:rPr>
              <w:t>1</w:t>
            </w:r>
          </w:p>
        </w:tc>
      </w:tr>
      <w:tr w:rsidR="00474CE0" w14:paraId="48F99689" w14:textId="77777777">
        <w:trPr>
          <w:trHeight w:val="280"/>
          <w:jc w:val="center"/>
        </w:trPr>
        <w:tc>
          <w:tcPr>
            <w:tcW w:w="2791" w:type="dxa"/>
            <w:tcBorders>
              <w:top w:val="nil"/>
              <w:left w:val="nil"/>
              <w:bottom w:val="nil"/>
              <w:right w:val="nil"/>
            </w:tcBorders>
            <w:shd w:val="clear" w:color="auto" w:fill="auto"/>
            <w:noWrap/>
            <w:vAlign w:val="center"/>
          </w:tcPr>
          <w:p w14:paraId="51AFD270" w14:textId="77777777" w:rsidR="00474CE0" w:rsidRDefault="00474CE0">
            <w:pPr>
              <w:widowControl/>
              <w:jc w:val="left"/>
              <w:rPr>
                <w:rFonts w:ascii="Times New Roman" w:eastAsia="DengXian" w:hAnsi="Times New Roman"/>
                <w:color w:val="000000"/>
                <w:kern w:val="0"/>
                <w:sz w:val="22"/>
              </w:rPr>
            </w:pPr>
          </w:p>
        </w:tc>
        <w:tc>
          <w:tcPr>
            <w:tcW w:w="589" w:type="dxa"/>
            <w:tcBorders>
              <w:top w:val="nil"/>
              <w:left w:val="nil"/>
              <w:bottom w:val="nil"/>
              <w:right w:val="nil"/>
            </w:tcBorders>
            <w:shd w:val="clear" w:color="auto" w:fill="auto"/>
            <w:noWrap/>
            <w:vAlign w:val="center"/>
          </w:tcPr>
          <w:p w14:paraId="6128FC1C" w14:textId="77777777" w:rsidR="00474CE0" w:rsidRDefault="008C1011">
            <w:pPr>
              <w:widowControl/>
              <w:jc w:val="center"/>
              <w:rPr>
                <w:rFonts w:ascii="Times New Roman" w:eastAsia="DengXian" w:hAnsi="Times New Roman"/>
                <w:color w:val="000000"/>
                <w:kern w:val="0"/>
                <w:sz w:val="22"/>
              </w:rPr>
            </w:pPr>
            <w:r>
              <w:rPr>
                <w:rFonts w:ascii="Times New Roman" w:eastAsia="DengXian" w:hAnsi="Times New Roman" w:hint="eastAsia"/>
                <w:color w:val="000000"/>
                <w:kern w:val="0"/>
                <w:sz w:val="22"/>
              </w:rPr>
              <w:t>4</w:t>
            </w:r>
          </w:p>
        </w:tc>
        <w:tc>
          <w:tcPr>
            <w:tcW w:w="3380" w:type="dxa"/>
            <w:tcBorders>
              <w:top w:val="nil"/>
              <w:left w:val="nil"/>
              <w:bottom w:val="nil"/>
              <w:right w:val="nil"/>
            </w:tcBorders>
            <w:shd w:val="clear" w:color="auto" w:fill="auto"/>
            <w:noWrap/>
            <w:vAlign w:val="center"/>
          </w:tcPr>
          <w:p w14:paraId="7C5CADD0" w14:textId="77777777" w:rsidR="00474CE0" w:rsidRDefault="008C1011">
            <w:pPr>
              <w:widowControl/>
              <w:jc w:val="left"/>
              <w:rPr>
                <w:rFonts w:ascii="Times New Roman" w:eastAsia="DengXian" w:hAnsi="Times New Roman"/>
                <w:kern w:val="0"/>
                <w:sz w:val="20"/>
                <w:szCs w:val="20"/>
              </w:rPr>
            </w:pPr>
            <w:r>
              <w:rPr>
                <w:rFonts w:ascii="Times New Roman" w:eastAsia="DengXian" w:hAnsi="Times New Roman"/>
                <w:color w:val="000000"/>
                <w:kern w:val="0"/>
                <w:sz w:val="22"/>
              </w:rPr>
              <w:t xml:space="preserve">Add </w:t>
            </w:r>
            <w:r>
              <w:rPr>
                <w:rFonts w:ascii="Times New Roman" w:eastAsia="DengXian" w:hAnsi="Times New Roman" w:hint="eastAsia"/>
                <w:color w:val="000000"/>
                <w:kern w:val="0"/>
                <w:sz w:val="22"/>
              </w:rPr>
              <w:t>TP</w:t>
            </w:r>
            <w:r>
              <w:rPr>
                <w:rFonts w:ascii="Times New Roman" w:eastAsia="DengXian" w:hAnsi="Times New Roman"/>
                <w:color w:val="000000"/>
                <w:kern w:val="0"/>
                <w:sz w:val="22"/>
              </w:rPr>
              <w:t xml:space="preserve"> to V/F on model </w:t>
            </w:r>
            <w:r>
              <w:rPr>
                <w:rFonts w:ascii="Times New Roman" w:eastAsia="DengXian" w:hAnsi="Times New Roman" w:hint="eastAsia"/>
                <w:color w:val="000000"/>
                <w:kern w:val="0"/>
                <w:sz w:val="22"/>
              </w:rPr>
              <w:t>3</w:t>
            </w:r>
          </w:p>
        </w:tc>
        <w:tc>
          <w:tcPr>
            <w:tcW w:w="990" w:type="dxa"/>
            <w:tcBorders>
              <w:top w:val="nil"/>
              <w:left w:val="nil"/>
              <w:bottom w:val="nil"/>
              <w:right w:val="nil"/>
            </w:tcBorders>
            <w:shd w:val="clear" w:color="auto" w:fill="auto"/>
            <w:noWrap/>
            <w:vAlign w:val="center"/>
          </w:tcPr>
          <w:p w14:paraId="0A84F722" w14:textId="77777777" w:rsidR="00474CE0" w:rsidRDefault="008C1011">
            <w:pPr>
              <w:widowControl/>
              <w:jc w:val="right"/>
              <w:rPr>
                <w:rFonts w:ascii="Times New Roman" w:eastAsia="DengXian" w:hAnsi="Times New Roman" w:cs="Times New Roman"/>
                <w:color w:val="000000"/>
                <w:kern w:val="0"/>
                <w:sz w:val="22"/>
              </w:rPr>
            </w:pPr>
            <w:r>
              <w:rPr>
                <w:rFonts w:ascii="Times New Roman" w:eastAsia="DengXian" w:hAnsi="Times New Roman"/>
                <w:color w:val="000000"/>
                <w:kern w:val="0"/>
                <w:sz w:val="22"/>
              </w:rPr>
              <w:t>-</w:t>
            </w:r>
            <w:r>
              <w:rPr>
                <w:rFonts w:ascii="Times New Roman" w:eastAsia="DengXian" w:hAnsi="Times New Roman" w:hint="eastAsia"/>
                <w:color w:val="000000"/>
                <w:kern w:val="0"/>
                <w:sz w:val="22"/>
              </w:rPr>
              <w:t>7.56</w:t>
            </w:r>
          </w:p>
        </w:tc>
        <w:tc>
          <w:tcPr>
            <w:tcW w:w="1055" w:type="dxa"/>
            <w:tcBorders>
              <w:top w:val="nil"/>
              <w:left w:val="nil"/>
              <w:bottom w:val="nil"/>
              <w:right w:val="nil"/>
            </w:tcBorders>
            <w:shd w:val="clear" w:color="auto" w:fill="auto"/>
            <w:noWrap/>
            <w:vAlign w:val="center"/>
          </w:tcPr>
          <w:p w14:paraId="2A097C7D" w14:textId="77777777" w:rsidR="00474CE0" w:rsidRDefault="008C1011">
            <w:pPr>
              <w:widowControl/>
              <w:jc w:val="right"/>
              <w:rPr>
                <w:rFonts w:ascii="DengXian" w:eastAsia="DengXian" w:hAnsi="DengXian" w:cs="SimSun"/>
                <w:color w:val="000000"/>
                <w:kern w:val="0"/>
                <w:sz w:val="22"/>
              </w:rPr>
            </w:pPr>
            <w:r>
              <w:rPr>
                <w:rFonts w:ascii="DengXian" w:eastAsia="DengXian" w:hAnsi="DengXian" w:cs="SimSun" w:hint="eastAsia"/>
                <w:color w:val="000000"/>
                <w:kern w:val="0"/>
                <w:sz w:val="22"/>
              </w:rPr>
              <w:t>＜</w:t>
            </w:r>
            <w:r>
              <w:rPr>
                <w:rFonts w:ascii="Times New Roman" w:eastAsia="DengXian" w:hAnsi="Times New Roman"/>
                <w:color w:val="000000"/>
                <w:kern w:val="0"/>
                <w:sz w:val="22"/>
              </w:rPr>
              <w:t>0.0</w:t>
            </w:r>
            <w:r>
              <w:rPr>
                <w:rFonts w:ascii="Times New Roman" w:eastAsia="DengXian" w:hAnsi="Times New Roman" w:hint="eastAsia"/>
                <w:color w:val="000000"/>
                <w:kern w:val="0"/>
                <w:sz w:val="22"/>
              </w:rPr>
              <w:t>1</w:t>
            </w:r>
          </w:p>
        </w:tc>
      </w:tr>
      <w:tr w:rsidR="00474CE0" w14:paraId="24E07169" w14:textId="77777777">
        <w:trPr>
          <w:trHeight w:val="280"/>
          <w:jc w:val="center"/>
        </w:trPr>
        <w:tc>
          <w:tcPr>
            <w:tcW w:w="2791" w:type="dxa"/>
            <w:tcBorders>
              <w:top w:val="nil"/>
              <w:left w:val="nil"/>
              <w:bottom w:val="nil"/>
              <w:right w:val="nil"/>
            </w:tcBorders>
            <w:shd w:val="clear" w:color="auto" w:fill="auto"/>
            <w:noWrap/>
            <w:vAlign w:val="center"/>
          </w:tcPr>
          <w:p w14:paraId="2A10D86B"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Model backward elimination</w:t>
            </w:r>
          </w:p>
        </w:tc>
        <w:tc>
          <w:tcPr>
            <w:tcW w:w="589" w:type="dxa"/>
            <w:tcBorders>
              <w:top w:val="nil"/>
              <w:left w:val="nil"/>
              <w:bottom w:val="nil"/>
              <w:right w:val="nil"/>
            </w:tcBorders>
            <w:shd w:val="clear" w:color="auto" w:fill="auto"/>
            <w:noWrap/>
            <w:vAlign w:val="center"/>
          </w:tcPr>
          <w:p w14:paraId="634B41C2" w14:textId="77777777" w:rsidR="00474CE0" w:rsidRDefault="00474CE0">
            <w:pPr>
              <w:widowControl/>
              <w:jc w:val="center"/>
              <w:rPr>
                <w:rFonts w:ascii="Times New Roman" w:eastAsia="DengXian" w:hAnsi="Times New Roman"/>
                <w:color w:val="000000"/>
                <w:kern w:val="0"/>
                <w:sz w:val="22"/>
              </w:rPr>
            </w:pPr>
          </w:p>
        </w:tc>
        <w:tc>
          <w:tcPr>
            <w:tcW w:w="3380" w:type="dxa"/>
            <w:tcBorders>
              <w:top w:val="nil"/>
              <w:left w:val="nil"/>
              <w:bottom w:val="nil"/>
              <w:right w:val="nil"/>
            </w:tcBorders>
            <w:shd w:val="clear" w:color="auto" w:fill="auto"/>
            <w:noWrap/>
            <w:vAlign w:val="center"/>
          </w:tcPr>
          <w:p w14:paraId="592694DA" w14:textId="77777777" w:rsidR="00474CE0" w:rsidRDefault="00474CE0">
            <w:pPr>
              <w:widowControl/>
              <w:jc w:val="left"/>
              <w:rPr>
                <w:rFonts w:ascii="Times New Roman" w:eastAsia="Times New Roman" w:hAnsi="Times New Roman"/>
                <w:kern w:val="0"/>
                <w:sz w:val="20"/>
                <w:szCs w:val="20"/>
              </w:rPr>
            </w:pPr>
          </w:p>
        </w:tc>
        <w:tc>
          <w:tcPr>
            <w:tcW w:w="990" w:type="dxa"/>
            <w:tcBorders>
              <w:top w:val="nil"/>
              <w:left w:val="nil"/>
              <w:bottom w:val="nil"/>
              <w:right w:val="nil"/>
            </w:tcBorders>
            <w:shd w:val="clear" w:color="auto" w:fill="auto"/>
            <w:noWrap/>
            <w:vAlign w:val="center"/>
          </w:tcPr>
          <w:p w14:paraId="3829662F" w14:textId="77777777" w:rsidR="00474CE0" w:rsidRDefault="00474CE0">
            <w:pPr>
              <w:widowControl/>
              <w:jc w:val="left"/>
              <w:rPr>
                <w:rFonts w:ascii="Times New Roman" w:eastAsia="Times New Roman" w:hAnsi="Times New Roman"/>
                <w:kern w:val="0"/>
                <w:sz w:val="20"/>
                <w:szCs w:val="20"/>
              </w:rPr>
            </w:pPr>
          </w:p>
        </w:tc>
        <w:tc>
          <w:tcPr>
            <w:tcW w:w="1055" w:type="dxa"/>
            <w:tcBorders>
              <w:top w:val="nil"/>
              <w:left w:val="nil"/>
              <w:bottom w:val="nil"/>
              <w:right w:val="nil"/>
            </w:tcBorders>
            <w:shd w:val="clear" w:color="auto" w:fill="auto"/>
            <w:noWrap/>
            <w:vAlign w:val="center"/>
          </w:tcPr>
          <w:p w14:paraId="2741DDA3" w14:textId="77777777" w:rsidR="00474CE0" w:rsidRDefault="00474CE0">
            <w:pPr>
              <w:widowControl/>
              <w:jc w:val="left"/>
              <w:rPr>
                <w:rFonts w:ascii="Times New Roman" w:eastAsia="Times New Roman" w:hAnsi="Times New Roman"/>
                <w:kern w:val="0"/>
                <w:sz w:val="20"/>
                <w:szCs w:val="20"/>
              </w:rPr>
            </w:pPr>
          </w:p>
        </w:tc>
      </w:tr>
      <w:tr w:rsidR="00474CE0" w14:paraId="15EB7A71" w14:textId="77777777">
        <w:trPr>
          <w:trHeight w:val="280"/>
          <w:jc w:val="center"/>
        </w:trPr>
        <w:tc>
          <w:tcPr>
            <w:tcW w:w="2791" w:type="dxa"/>
            <w:tcBorders>
              <w:top w:val="nil"/>
              <w:left w:val="nil"/>
              <w:bottom w:val="nil"/>
              <w:right w:val="nil"/>
            </w:tcBorders>
            <w:shd w:val="clear" w:color="auto" w:fill="auto"/>
            <w:noWrap/>
            <w:vAlign w:val="center"/>
          </w:tcPr>
          <w:p w14:paraId="516B8FA7" w14:textId="77777777" w:rsidR="00474CE0" w:rsidRDefault="00474CE0">
            <w:pPr>
              <w:widowControl/>
              <w:jc w:val="left"/>
              <w:rPr>
                <w:rFonts w:ascii="Times New Roman" w:eastAsia="Times New Roman" w:hAnsi="Times New Roman"/>
                <w:kern w:val="0"/>
                <w:sz w:val="20"/>
                <w:szCs w:val="20"/>
              </w:rPr>
            </w:pPr>
          </w:p>
        </w:tc>
        <w:tc>
          <w:tcPr>
            <w:tcW w:w="589" w:type="dxa"/>
            <w:tcBorders>
              <w:top w:val="nil"/>
              <w:left w:val="nil"/>
              <w:bottom w:val="nil"/>
              <w:right w:val="nil"/>
            </w:tcBorders>
            <w:shd w:val="clear" w:color="auto" w:fill="auto"/>
            <w:noWrap/>
            <w:vAlign w:val="center"/>
          </w:tcPr>
          <w:p w14:paraId="2672D096" w14:textId="77777777" w:rsidR="00474CE0" w:rsidRDefault="008C1011">
            <w:pPr>
              <w:widowControl/>
              <w:jc w:val="center"/>
              <w:rPr>
                <w:rFonts w:ascii="Times New Roman" w:eastAsia="DengXian" w:hAnsi="Times New Roman"/>
                <w:color w:val="000000"/>
                <w:kern w:val="0"/>
                <w:sz w:val="22"/>
              </w:rPr>
            </w:pPr>
            <w:r>
              <w:rPr>
                <w:rFonts w:ascii="Times New Roman" w:eastAsia="DengXian" w:hAnsi="Times New Roman" w:hint="eastAsia"/>
                <w:color w:val="000000"/>
                <w:kern w:val="0"/>
                <w:sz w:val="22"/>
              </w:rPr>
              <w:t>5</w:t>
            </w:r>
          </w:p>
        </w:tc>
        <w:tc>
          <w:tcPr>
            <w:tcW w:w="3380" w:type="dxa"/>
            <w:tcBorders>
              <w:top w:val="nil"/>
              <w:left w:val="nil"/>
              <w:bottom w:val="nil"/>
              <w:right w:val="nil"/>
            </w:tcBorders>
            <w:shd w:val="clear" w:color="auto" w:fill="auto"/>
            <w:noWrap/>
            <w:vAlign w:val="center"/>
          </w:tcPr>
          <w:p w14:paraId="1DB8D8F2"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 xml:space="preserve">Remove </w:t>
            </w:r>
            <w:r>
              <w:rPr>
                <w:rFonts w:ascii="Times New Roman" w:eastAsia="DengXian" w:hAnsi="Times New Roman" w:hint="eastAsia"/>
                <w:color w:val="000000"/>
                <w:kern w:val="0"/>
                <w:sz w:val="22"/>
              </w:rPr>
              <w:t>TP</w:t>
            </w:r>
            <w:r>
              <w:rPr>
                <w:rFonts w:ascii="Times New Roman" w:eastAsia="DengXian" w:hAnsi="Times New Roman"/>
                <w:color w:val="000000"/>
                <w:kern w:val="0"/>
                <w:sz w:val="22"/>
              </w:rPr>
              <w:t xml:space="preserve"> from V/F on model </w:t>
            </w:r>
            <w:r>
              <w:rPr>
                <w:rFonts w:ascii="Times New Roman" w:eastAsia="DengXian" w:hAnsi="Times New Roman" w:hint="eastAsia"/>
                <w:color w:val="000000"/>
                <w:kern w:val="0"/>
                <w:sz w:val="22"/>
              </w:rPr>
              <w:t>4</w:t>
            </w:r>
          </w:p>
        </w:tc>
        <w:tc>
          <w:tcPr>
            <w:tcW w:w="990" w:type="dxa"/>
            <w:tcBorders>
              <w:top w:val="nil"/>
              <w:left w:val="nil"/>
              <w:bottom w:val="nil"/>
              <w:right w:val="nil"/>
            </w:tcBorders>
            <w:shd w:val="clear" w:color="auto" w:fill="auto"/>
            <w:noWrap/>
            <w:vAlign w:val="center"/>
          </w:tcPr>
          <w:p w14:paraId="57677635" w14:textId="77777777" w:rsidR="00474CE0" w:rsidRDefault="008C1011">
            <w:pPr>
              <w:widowControl/>
              <w:jc w:val="right"/>
              <w:rPr>
                <w:rFonts w:ascii="Times New Roman" w:eastAsia="DengXian" w:hAnsi="Times New Roman"/>
                <w:color w:val="000000"/>
                <w:kern w:val="0"/>
                <w:sz w:val="22"/>
              </w:rPr>
            </w:pPr>
            <w:r>
              <w:rPr>
                <w:rFonts w:ascii="Times New Roman" w:eastAsia="DengXian" w:hAnsi="Times New Roman" w:hint="eastAsia"/>
                <w:color w:val="000000"/>
                <w:kern w:val="0"/>
                <w:sz w:val="22"/>
              </w:rPr>
              <w:t xml:space="preserve">7.56  </w:t>
            </w:r>
          </w:p>
        </w:tc>
        <w:tc>
          <w:tcPr>
            <w:tcW w:w="1055" w:type="dxa"/>
            <w:tcBorders>
              <w:top w:val="nil"/>
              <w:left w:val="nil"/>
              <w:bottom w:val="nil"/>
              <w:right w:val="nil"/>
            </w:tcBorders>
            <w:shd w:val="clear" w:color="auto" w:fill="auto"/>
            <w:noWrap/>
            <w:vAlign w:val="center"/>
          </w:tcPr>
          <w:p w14:paraId="372EB53B" w14:textId="77777777" w:rsidR="00474CE0" w:rsidRDefault="008C1011">
            <w:pPr>
              <w:widowControl/>
              <w:jc w:val="right"/>
              <w:rPr>
                <w:rFonts w:ascii="DengXian" w:eastAsia="DengXian" w:hAnsi="DengXian" w:cs="SimSun"/>
                <w:color w:val="000000"/>
                <w:kern w:val="0"/>
                <w:sz w:val="22"/>
              </w:rPr>
            </w:pPr>
            <w:r>
              <w:rPr>
                <w:rFonts w:ascii="Times New Roman" w:eastAsia="DengXian" w:hAnsi="Times New Roman" w:hint="eastAsia"/>
                <w:color w:val="000000"/>
                <w:kern w:val="0"/>
                <w:sz w:val="22"/>
              </w:rPr>
              <w:t>＞</w:t>
            </w:r>
            <w:r>
              <w:rPr>
                <w:rFonts w:ascii="Times New Roman" w:eastAsia="DengXian" w:hAnsi="Times New Roman"/>
                <w:color w:val="000000"/>
                <w:kern w:val="0"/>
                <w:sz w:val="22"/>
              </w:rPr>
              <w:t>0.0</w:t>
            </w:r>
            <w:r>
              <w:rPr>
                <w:rFonts w:ascii="Times New Roman" w:eastAsia="DengXian" w:hAnsi="Times New Roman" w:hint="eastAsia"/>
                <w:color w:val="000000"/>
                <w:kern w:val="0"/>
                <w:sz w:val="22"/>
              </w:rPr>
              <w:t>0</w:t>
            </w:r>
            <w:r>
              <w:rPr>
                <w:rFonts w:ascii="Times New Roman" w:eastAsia="DengXian" w:hAnsi="Times New Roman"/>
                <w:color w:val="000000"/>
                <w:kern w:val="0"/>
                <w:sz w:val="22"/>
              </w:rPr>
              <w:t>1</w:t>
            </w:r>
          </w:p>
        </w:tc>
      </w:tr>
      <w:tr w:rsidR="00474CE0" w14:paraId="19244BD0" w14:textId="77777777">
        <w:trPr>
          <w:trHeight w:val="290"/>
          <w:jc w:val="center"/>
        </w:trPr>
        <w:tc>
          <w:tcPr>
            <w:tcW w:w="2791" w:type="dxa"/>
            <w:tcBorders>
              <w:top w:val="nil"/>
              <w:left w:val="nil"/>
              <w:bottom w:val="nil"/>
              <w:right w:val="nil"/>
            </w:tcBorders>
            <w:shd w:val="clear" w:color="auto" w:fill="auto"/>
            <w:noWrap/>
            <w:vAlign w:val="center"/>
          </w:tcPr>
          <w:p w14:paraId="05C50B02" w14:textId="77777777" w:rsidR="00474CE0" w:rsidRDefault="008C1011">
            <w:pPr>
              <w:widowControl/>
              <w:jc w:val="left"/>
              <w:rPr>
                <w:rFonts w:ascii="DengXian" w:eastAsia="DengXian" w:hAnsi="DengXian" w:cs="SimSun"/>
                <w:color w:val="000000"/>
                <w:kern w:val="0"/>
                <w:sz w:val="22"/>
              </w:rPr>
            </w:pPr>
            <w:r>
              <w:rPr>
                <w:rFonts w:ascii="DengXian" w:eastAsia="DengXian" w:hAnsi="DengXian" w:cs="SimSun" w:hint="eastAsia"/>
                <w:color w:val="000000"/>
                <w:kern w:val="0"/>
                <w:sz w:val="22"/>
              </w:rPr>
              <w:t xml:space="preserve">　</w:t>
            </w:r>
          </w:p>
        </w:tc>
        <w:tc>
          <w:tcPr>
            <w:tcW w:w="589" w:type="dxa"/>
            <w:tcBorders>
              <w:top w:val="nil"/>
              <w:left w:val="nil"/>
              <w:bottom w:val="nil"/>
              <w:right w:val="nil"/>
            </w:tcBorders>
            <w:shd w:val="clear" w:color="auto" w:fill="auto"/>
            <w:noWrap/>
            <w:vAlign w:val="center"/>
          </w:tcPr>
          <w:p w14:paraId="734409EA" w14:textId="77777777" w:rsidR="00474CE0" w:rsidRDefault="008C1011">
            <w:pPr>
              <w:widowControl/>
              <w:jc w:val="center"/>
              <w:rPr>
                <w:rFonts w:ascii="Times New Roman" w:eastAsia="DengXian" w:hAnsi="Times New Roman"/>
                <w:color w:val="000000"/>
                <w:kern w:val="0"/>
                <w:sz w:val="22"/>
              </w:rPr>
            </w:pPr>
            <w:r>
              <w:rPr>
                <w:rFonts w:ascii="Times New Roman" w:eastAsia="DengXian" w:hAnsi="Times New Roman" w:hint="eastAsia"/>
                <w:color w:val="000000"/>
                <w:kern w:val="0"/>
                <w:sz w:val="22"/>
              </w:rPr>
              <w:t>6</w:t>
            </w:r>
          </w:p>
        </w:tc>
        <w:tc>
          <w:tcPr>
            <w:tcW w:w="3380" w:type="dxa"/>
            <w:tcBorders>
              <w:top w:val="nil"/>
              <w:left w:val="nil"/>
              <w:bottom w:val="nil"/>
              <w:right w:val="nil"/>
            </w:tcBorders>
            <w:shd w:val="clear" w:color="auto" w:fill="auto"/>
            <w:noWrap/>
            <w:vAlign w:val="center"/>
          </w:tcPr>
          <w:p w14:paraId="143D4D12"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 xml:space="preserve">Remove </w:t>
            </w:r>
            <w:r>
              <w:rPr>
                <w:rFonts w:ascii="Times New Roman" w:eastAsia="DengXian" w:hAnsi="Times New Roman" w:hint="eastAsia"/>
                <w:color w:val="000000"/>
                <w:kern w:val="0"/>
                <w:sz w:val="22"/>
              </w:rPr>
              <w:t>CRE</w:t>
            </w:r>
            <w:r>
              <w:rPr>
                <w:rFonts w:ascii="Times New Roman" w:eastAsia="DengXian" w:hAnsi="Times New Roman"/>
                <w:color w:val="000000"/>
                <w:kern w:val="0"/>
                <w:sz w:val="22"/>
              </w:rPr>
              <w:t xml:space="preserve"> from V/F on model </w:t>
            </w:r>
            <w:r>
              <w:rPr>
                <w:rFonts w:ascii="Times New Roman" w:eastAsia="DengXian" w:hAnsi="Times New Roman" w:hint="eastAsia"/>
                <w:color w:val="000000"/>
                <w:kern w:val="0"/>
                <w:sz w:val="22"/>
              </w:rPr>
              <w:t>5</w:t>
            </w:r>
          </w:p>
        </w:tc>
        <w:tc>
          <w:tcPr>
            <w:tcW w:w="990" w:type="dxa"/>
            <w:tcBorders>
              <w:top w:val="nil"/>
              <w:left w:val="nil"/>
              <w:bottom w:val="nil"/>
              <w:right w:val="nil"/>
            </w:tcBorders>
            <w:shd w:val="clear" w:color="auto" w:fill="auto"/>
            <w:noWrap/>
            <w:vAlign w:val="center"/>
          </w:tcPr>
          <w:p w14:paraId="0EC27725" w14:textId="77777777" w:rsidR="00474CE0" w:rsidRDefault="008C1011">
            <w:pPr>
              <w:widowControl/>
              <w:jc w:val="right"/>
              <w:rPr>
                <w:rFonts w:ascii="Times New Roman" w:eastAsia="DengXian" w:hAnsi="Times New Roman"/>
                <w:color w:val="000000"/>
                <w:kern w:val="0"/>
                <w:sz w:val="22"/>
              </w:rPr>
            </w:pPr>
            <w:r>
              <w:rPr>
                <w:rFonts w:ascii="Times New Roman" w:eastAsia="DengXian" w:hAnsi="Times New Roman" w:hint="eastAsia"/>
                <w:color w:val="000000"/>
                <w:kern w:val="0"/>
                <w:sz w:val="22"/>
              </w:rPr>
              <w:t>9.54</w:t>
            </w:r>
          </w:p>
        </w:tc>
        <w:tc>
          <w:tcPr>
            <w:tcW w:w="1055" w:type="dxa"/>
            <w:tcBorders>
              <w:top w:val="nil"/>
              <w:left w:val="nil"/>
              <w:bottom w:val="nil"/>
              <w:right w:val="nil"/>
            </w:tcBorders>
            <w:shd w:val="clear" w:color="auto" w:fill="auto"/>
            <w:noWrap/>
            <w:vAlign w:val="center"/>
          </w:tcPr>
          <w:p w14:paraId="5561847B" w14:textId="77777777" w:rsidR="00474CE0" w:rsidRDefault="008C1011">
            <w:pPr>
              <w:widowControl/>
              <w:jc w:val="right"/>
              <w:rPr>
                <w:rFonts w:ascii="DengXian" w:eastAsia="DengXian" w:hAnsi="DengXian" w:cs="SimSun"/>
                <w:color w:val="000000"/>
                <w:kern w:val="0"/>
                <w:sz w:val="22"/>
              </w:rPr>
            </w:pPr>
            <w:r>
              <w:rPr>
                <w:rFonts w:ascii="Times New Roman" w:eastAsia="DengXian" w:hAnsi="Times New Roman" w:hint="eastAsia"/>
                <w:color w:val="000000"/>
                <w:kern w:val="0"/>
                <w:sz w:val="22"/>
              </w:rPr>
              <w:t>＞</w:t>
            </w:r>
            <w:r>
              <w:rPr>
                <w:rFonts w:ascii="Times New Roman" w:eastAsia="DengXian" w:hAnsi="Times New Roman"/>
                <w:color w:val="000000"/>
                <w:kern w:val="0"/>
                <w:sz w:val="22"/>
              </w:rPr>
              <w:t>0.0</w:t>
            </w:r>
            <w:r>
              <w:rPr>
                <w:rFonts w:ascii="Times New Roman" w:eastAsia="DengXian" w:hAnsi="Times New Roman" w:hint="eastAsia"/>
                <w:color w:val="000000"/>
                <w:kern w:val="0"/>
                <w:sz w:val="22"/>
              </w:rPr>
              <w:t>0</w:t>
            </w:r>
            <w:r>
              <w:rPr>
                <w:rFonts w:ascii="Times New Roman" w:eastAsia="DengXian" w:hAnsi="Times New Roman"/>
                <w:color w:val="000000"/>
                <w:kern w:val="0"/>
                <w:sz w:val="22"/>
              </w:rPr>
              <w:t>1</w:t>
            </w:r>
          </w:p>
        </w:tc>
      </w:tr>
      <w:tr w:rsidR="00474CE0" w14:paraId="5FB3D0B6" w14:textId="77777777">
        <w:trPr>
          <w:trHeight w:val="290"/>
          <w:jc w:val="center"/>
        </w:trPr>
        <w:tc>
          <w:tcPr>
            <w:tcW w:w="2791" w:type="dxa"/>
            <w:tcBorders>
              <w:top w:val="nil"/>
              <w:left w:val="nil"/>
              <w:bottom w:val="single" w:sz="8" w:space="0" w:color="auto"/>
              <w:right w:val="nil"/>
            </w:tcBorders>
            <w:shd w:val="clear" w:color="auto" w:fill="auto"/>
            <w:noWrap/>
            <w:vAlign w:val="center"/>
          </w:tcPr>
          <w:p w14:paraId="207D17F9" w14:textId="77777777" w:rsidR="00474CE0" w:rsidRDefault="00474CE0">
            <w:pPr>
              <w:widowControl/>
              <w:jc w:val="left"/>
              <w:rPr>
                <w:rFonts w:ascii="DengXian" w:eastAsia="DengXian" w:hAnsi="DengXian" w:cs="SimSun"/>
                <w:color w:val="000000"/>
                <w:kern w:val="0"/>
                <w:sz w:val="22"/>
              </w:rPr>
            </w:pPr>
          </w:p>
        </w:tc>
        <w:tc>
          <w:tcPr>
            <w:tcW w:w="589" w:type="dxa"/>
            <w:tcBorders>
              <w:top w:val="nil"/>
              <w:left w:val="nil"/>
              <w:bottom w:val="single" w:sz="8" w:space="0" w:color="auto"/>
              <w:right w:val="nil"/>
            </w:tcBorders>
            <w:shd w:val="clear" w:color="auto" w:fill="auto"/>
            <w:noWrap/>
            <w:vAlign w:val="center"/>
          </w:tcPr>
          <w:p w14:paraId="7A0D61C7" w14:textId="77777777" w:rsidR="00474CE0" w:rsidRDefault="008C1011">
            <w:pPr>
              <w:widowControl/>
              <w:jc w:val="center"/>
              <w:rPr>
                <w:rFonts w:ascii="Times New Roman" w:eastAsia="DengXian" w:hAnsi="Times New Roman"/>
                <w:color w:val="000000"/>
                <w:kern w:val="0"/>
                <w:sz w:val="22"/>
              </w:rPr>
            </w:pPr>
            <w:r>
              <w:rPr>
                <w:rFonts w:ascii="Times New Roman" w:eastAsia="DengXian" w:hAnsi="Times New Roman" w:hint="eastAsia"/>
                <w:color w:val="000000"/>
                <w:kern w:val="0"/>
                <w:sz w:val="22"/>
              </w:rPr>
              <w:t>7</w:t>
            </w:r>
          </w:p>
        </w:tc>
        <w:tc>
          <w:tcPr>
            <w:tcW w:w="3380" w:type="dxa"/>
            <w:tcBorders>
              <w:top w:val="nil"/>
              <w:left w:val="nil"/>
              <w:bottom w:val="single" w:sz="8" w:space="0" w:color="auto"/>
              <w:right w:val="nil"/>
            </w:tcBorders>
            <w:shd w:val="clear" w:color="auto" w:fill="auto"/>
            <w:noWrap/>
            <w:vAlign w:val="center"/>
          </w:tcPr>
          <w:p w14:paraId="6E6D0394" w14:textId="77777777" w:rsidR="00474CE0" w:rsidRDefault="008C1011">
            <w:pPr>
              <w:widowControl/>
              <w:jc w:val="left"/>
              <w:rPr>
                <w:rFonts w:ascii="Times New Roman" w:eastAsia="DengXian" w:hAnsi="Times New Roman"/>
                <w:color w:val="000000"/>
                <w:kern w:val="0"/>
                <w:sz w:val="22"/>
              </w:rPr>
            </w:pPr>
            <w:r>
              <w:rPr>
                <w:rFonts w:ascii="Times New Roman" w:eastAsia="DengXian" w:hAnsi="Times New Roman"/>
                <w:color w:val="000000"/>
                <w:kern w:val="0"/>
                <w:sz w:val="22"/>
              </w:rPr>
              <w:t xml:space="preserve">Remove </w:t>
            </w:r>
            <w:r>
              <w:rPr>
                <w:rFonts w:ascii="Times New Roman" w:eastAsia="DengXian" w:hAnsi="Times New Roman" w:hint="eastAsia"/>
                <w:color w:val="000000"/>
                <w:kern w:val="0"/>
                <w:sz w:val="22"/>
              </w:rPr>
              <w:t>eCLCR</w:t>
            </w:r>
            <w:r>
              <w:rPr>
                <w:rFonts w:ascii="Times New Roman" w:eastAsia="DengXian" w:hAnsi="Times New Roman"/>
                <w:color w:val="000000"/>
                <w:kern w:val="0"/>
                <w:sz w:val="22"/>
              </w:rPr>
              <w:t xml:space="preserve"> from CL/F on model </w:t>
            </w:r>
            <w:r>
              <w:rPr>
                <w:rFonts w:ascii="Times New Roman" w:eastAsia="DengXian" w:hAnsi="Times New Roman" w:hint="eastAsia"/>
                <w:color w:val="000000"/>
                <w:kern w:val="0"/>
                <w:sz w:val="22"/>
              </w:rPr>
              <w:t>6</w:t>
            </w:r>
          </w:p>
        </w:tc>
        <w:tc>
          <w:tcPr>
            <w:tcW w:w="990" w:type="dxa"/>
            <w:tcBorders>
              <w:top w:val="nil"/>
              <w:left w:val="nil"/>
              <w:bottom w:val="single" w:sz="8" w:space="0" w:color="auto"/>
              <w:right w:val="nil"/>
            </w:tcBorders>
            <w:shd w:val="clear" w:color="auto" w:fill="auto"/>
            <w:noWrap/>
            <w:vAlign w:val="center"/>
          </w:tcPr>
          <w:p w14:paraId="672F415F" w14:textId="77777777" w:rsidR="00474CE0" w:rsidRDefault="008C1011">
            <w:pPr>
              <w:widowControl/>
              <w:jc w:val="right"/>
              <w:rPr>
                <w:rFonts w:ascii="Times New Roman" w:eastAsia="DengXian" w:hAnsi="Times New Roman"/>
                <w:color w:val="000000"/>
                <w:kern w:val="0"/>
                <w:sz w:val="22"/>
              </w:rPr>
            </w:pPr>
            <w:r>
              <w:rPr>
                <w:rFonts w:ascii="Times New Roman" w:eastAsia="DengXian" w:hAnsi="Times New Roman" w:hint="eastAsia"/>
                <w:color w:val="000000"/>
                <w:kern w:val="0"/>
                <w:sz w:val="22"/>
              </w:rPr>
              <w:t>28.54</w:t>
            </w:r>
          </w:p>
        </w:tc>
        <w:tc>
          <w:tcPr>
            <w:tcW w:w="1055" w:type="dxa"/>
            <w:tcBorders>
              <w:top w:val="nil"/>
              <w:left w:val="nil"/>
              <w:bottom w:val="single" w:sz="8" w:space="0" w:color="auto"/>
              <w:right w:val="nil"/>
            </w:tcBorders>
            <w:shd w:val="clear" w:color="auto" w:fill="auto"/>
            <w:noWrap/>
            <w:vAlign w:val="center"/>
          </w:tcPr>
          <w:p w14:paraId="1AEBB60D" w14:textId="77777777" w:rsidR="00474CE0" w:rsidRDefault="008C1011">
            <w:pPr>
              <w:widowControl/>
              <w:jc w:val="right"/>
              <w:rPr>
                <w:rFonts w:ascii="DengXian" w:eastAsia="DengXian" w:hAnsi="DengXian" w:cs="SimSun"/>
                <w:color w:val="000000"/>
                <w:kern w:val="0"/>
                <w:sz w:val="22"/>
              </w:rPr>
            </w:pPr>
            <w:r>
              <w:rPr>
                <w:rFonts w:ascii="Times New Roman" w:eastAsia="DengXian" w:hAnsi="Times New Roman" w:hint="eastAsia"/>
                <w:color w:val="000000"/>
                <w:kern w:val="0"/>
                <w:sz w:val="22"/>
              </w:rPr>
              <w:t>＜</w:t>
            </w:r>
            <w:r>
              <w:rPr>
                <w:rFonts w:ascii="Times New Roman" w:eastAsia="DengXian" w:hAnsi="Times New Roman"/>
                <w:color w:val="000000"/>
                <w:kern w:val="0"/>
                <w:sz w:val="22"/>
              </w:rPr>
              <w:t>0.0</w:t>
            </w:r>
            <w:r>
              <w:rPr>
                <w:rFonts w:ascii="Times New Roman" w:eastAsia="DengXian" w:hAnsi="Times New Roman" w:hint="eastAsia"/>
                <w:color w:val="000000"/>
                <w:kern w:val="0"/>
                <w:sz w:val="22"/>
              </w:rPr>
              <w:t>0</w:t>
            </w:r>
            <w:r>
              <w:rPr>
                <w:rFonts w:ascii="Times New Roman" w:eastAsia="DengXian" w:hAnsi="Times New Roman"/>
                <w:color w:val="000000"/>
                <w:kern w:val="0"/>
                <w:sz w:val="22"/>
              </w:rPr>
              <w:t>1</w:t>
            </w:r>
          </w:p>
        </w:tc>
      </w:tr>
    </w:tbl>
    <w:p w14:paraId="105AB49B" w14:textId="77777777" w:rsidR="00474CE0" w:rsidRDefault="008C1011">
      <w:pPr>
        <w:jc w:val="center"/>
        <w:rPr>
          <w:rFonts w:ascii="Times New Roman" w:hAnsi="Times New Roman"/>
        </w:rPr>
      </w:pPr>
      <w:r>
        <w:rPr>
          <w:rFonts w:ascii="Times New Roman" w:hAnsi="Times New Roman" w:hint="eastAsia"/>
        </w:rPr>
        <w:t>Abbreviations</w:t>
      </w:r>
      <w:r>
        <w:rPr>
          <w:rFonts w:ascii="Times New Roman" w:hAnsi="Times New Roman" w:hint="eastAsia"/>
        </w:rPr>
        <w:t>：</w:t>
      </w:r>
      <w:r>
        <w:rPr>
          <w:rFonts w:ascii="Times New Roman" w:hAnsi="Times New Roman" w:hint="eastAsia"/>
        </w:rPr>
        <w:t>CL/F, apparent clearance; OFV, objective function value; eCLcr, estimated creatinine clearance; Cr, creatinine;TP, total protein; V/F, apparent volume of distribution.</w:t>
      </w:r>
    </w:p>
    <w:p w14:paraId="02CF53A9" w14:textId="77777777" w:rsidR="00474CE0" w:rsidRDefault="008C1011">
      <w:pPr>
        <w:widowControl/>
        <w:jc w:val="left"/>
        <w:rPr>
          <w:rFonts w:ascii="Times New Roman" w:hAnsi="Times New Roman"/>
        </w:rPr>
      </w:pPr>
      <w:r>
        <w:rPr>
          <w:rFonts w:ascii="Times New Roman" w:hAnsi="Times New Roman"/>
        </w:rPr>
        <w:br w:type="page"/>
      </w:r>
    </w:p>
    <w:p w14:paraId="66C93A75" w14:textId="77777777" w:rsidR="00474CE0" w:rsidRDefault="00474CE0">
      <w:pPr>
        <w:jc w:val="center"/>
        <w:rPr>
          <w:rFonts w:ascii="Times New Roman" w:hAnsi="Times New Roman"/>
        </w:rPr>
      </w:pPr>
    </w:p>
    <w:p w14:paraId="50D47FF5" w14:textId="77777777" w:rsidR="00474CE0" w:rsidRDefault="008C1011">
      <w:pPr>
        <w:jc w:val="center"/>
        <w:rPr>
          <w:rFonts w:ascii="Times New Roman" w:eastAsia="DengXian" w:hAnsi="Times New Roman"/>
          <w:color w:val="000000"/>
          <w:kern w:val="0"/>
          <w:sz w:val="22"/>
        </w:rPr>
      </w:pPr>
      <w:r>
        <w:rPr>
          <w:rFonts w:ascii="Times New Roman" w:hAnsi="Times New Roman"/>
        </w:rPr>
        <w:t xml:space="preserve">Supplementary </w:t>
      </w:r>
      <w:r>
        <w:rPr>
          <w:rFonts w:ascii="Times New Roman" w:hAnsi="Times New Roman" w:hint="eastAsia"/>
        </w:rPr>
        <w:t>Table</w:t>
      </w:r>
      <w:r>
        <w:rPr>
          <w:rFonts w:ascii="Times New Roman" w:hAnsi="Times New Roman"/>
        </w:rPr>
        <w:t xml:space="preserve"> S</w:t>
      </w:r>
      <w:r>
        <w:rPr>
          <w:rFonts w:ascii="Times New Roman" w:hAnsi="Times New Roman" w:hint="eastAsia"/>
        </w:rPr>
        <w:t>2</w:t>
      </w:r>
      <w:r>
        <w:rPr>
          <w:rFonts w:ascii="Times New Roman" w:eastAsia="DengXian" w:hAnsi="Times New Roman" w:hint="eastAsia"/>
          <w:color w:val="000000"/>
          <w:kern w:val="0"/>
          <w:sz w:val="22"/>
        </w:rPr>
        <w:t xml:space="preserve"> Comparison of Parameter Fitting Results</w:t>
      </w:r>
    </w:p>
    <w:tbl>
      <w:tblPr>
        <w:tblW w:w="6428" w:type="dxa"/>
        <w:jc w:val="center"/>
        <w:tblLook w:val="04A0" w:firstRow="1" w:lastRow="0" w:firstColumn="1" w:lastColumn="0" w:noHBand="0" w:noVBand="1"/>
      </w:tblPr>
      <w:tblGrid>
        <w:gridCol w:w="2471"/>
        <w:gridCol w:w="1041"/>
        <w:gridCol w:w="1020"/>
        <w:gridCol w:w="1041"/>
        <w:gridCol w:w="1020"/>
      </w:tblGrid>
      <w:tr w:rsidR="00474CE0" w14:paraId="45BBDF62" w14:textId="77777777">
        <w:trPr>
          <w:trHeight w:val="277"/>
          <w:jc w:val="center"/>
        </w:trPr>
        <w:tc>
          <w:tcPr>
            <w:tcW w:w="2348" w:type="dxa"/>
            <w:tcBorders>
              <w:top w:val="single" w:sz="4" w:space="0" w:color="000000"/>
              <w:left w:val="nil"/>
              <w:bottom w:val="single" w:sz="4" w:space="0" w:color="000000"/>
              <w:right w:val="nil"/>
            </w:tcBorders>
            <w:shd w:val="clear" w:color="auto" w:fill="auto"/>
            <w:noWrap/>
            <w:vAlign w:val="center"/>
          </w:tcPr>
          <w:p w14:paraId="033DC89A" w14:textId="77777777" w:rsidR="00474CE0" w:rsidRDefault="00474CE0">
            <w:pPr>
              <w:rPr>
                <w:rFonts w:ascii="SimSun" w:eastAsia="SimSun" w:hAnsi="SimSun" w:cs="SimSun"/>
                <w:color w:val="000000"/>
                <w:sz w:val="22"/>
              </w:rPr>
            </w:pPr>
          </w:p>
        </w:tc>
        <w:tc>
          <w:tcPr>
            <w:tcW w:w="1020" w:type="dxa"/>
            <w:tcBorders>
              <w:top w:val="single" w:sz="4" w:space="0" w:color="000000"/>
              <w:left w:val="nil"/>
              <w:bottom w:val="single" w:sz="4" w:space="0" w:color="000000"/>
              <w:right w:val="nil"/>
            </w:tcBorders>
            <w:shd w:val="clear" w:color="auto" w:fill="auto"/>
            <w:noWrap/>
            <w:vAlign w:val="center"/>
          </w:tcPr>
          <w:p w14:paraId="74457351"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model1</w:t>
            </w:r>
          </w:p>
        </w:tc>
        <w:tc>
          <w:tcPr>
            <w:tcW w:w="1020" w:type="dxa"/>
            <w:tcBorders>
              <w:top w:val="single" w:sz="4" w:space="0" w:color="000000"/>
              <w:left w:val="nil"/>
              <w:bottom w:val="single" w:sz="4" w:space="0" w:color="000000"/>
              <w:right w:val="nil"/>
            </w:tcBorders>
            <w:shd w:val="clear" w:color="auto" w:fill="auto"/>
            <w:noWrap/>
            <w:vAlign w:val="center"/>
          </w:tcPr>
          <w:p w14:paraId="2765CD2F" w14:textId="77777777" w:rsidR="00474CE0" w:rsidRDefault="00474CE0">
            <w:pPr>
              <w:jc w:val="center"/>
              <w:rPr>
                <w:rFonts w:ascii="Times New Roman" w:eastAsia="SimSun" w:hAnsi="Times New Roman" w:cs="Times New Roman"/>
                <w:color w:val="000000"/>
                <w:sz w:val="22"/>
              </w:rPr>
            </w:pPr>
          </w:p>
        </w:tc>
        <w:tc>
          <w:tcPr>
            <w:tcW w:w="1020" w:type="dxa"/>
            <w:tcBorders>
              <w:top w:val="single" w:sz="4" w:space="0" w:color="000000"/>
              <w:left w:val="nil"/>
              <w:bottom w:val="single" w:sz="4" w:space="0" w:color="000000"/>
              <w:right w:val="nil"/>
            </w:tcBorders>
            <w:shd w:val="clear" w:color="auto" w:fill="auto"/>
            <w:noWrap/>
            <w:vAlign w:val="center"/>
          </w:tcPr>
          <w:p w14:paraId="077D5E11"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model2</w:t>
            </w:r>
          </w:p>
        </w:tc>
        <w:tc>
          <w:tcPr>
            <w:tcW w:w="1020" w:type="dxa"/>
            <w:tcBorders>
              <w:top w:val="single" w:sz="4" w:space="0" w:color="000000"/>
              <w:left w:val="nil"/>
              <w:bottom w:val="single" w:sz="4" w:space="0" w:color="000000"/>
              <w:right w:val="nil"/>
            </w:tcBorders>
            <w:shd w:val="clear" w:color="auto" w:fill="auto"/>
            <w:noWrap/>
            <w:vAlign w:val="center"/>
          </w:tcPr>
          <w:p w14:paraId="6F8E6B6B" w14:textId="77777777" w:rsidR="00474CE0" w:rsidRDefault="00474CE0">
            <w:pPr>
              <w:rPr>
                <w:rFonts w:ascii="SimSun" w:eastAsia="SimSun" w:hAnsi="SimSun" w:cs="SimSun"/>
                <w:color w:val="000000"/>
                <w:sz w:val="22"/>
              </w:rPr>
            </w:pPr>
          </w:p>
        </w:tc>
      </w:tr>
      <w:tr w:rsidR="00474CE0" w14:paraId="609A532A" w14:textId="77777777">
        <w:trPr>
          <w:trHeight w:val="277"/>
          <w:jc w:val="center"/>
        </w:trPr>
        <w:tc>
          <w:tcPr>
            <w:tcW w:w="0" w:type="auto"/>
            <w:tcBorders>
              <w:top w:val="nil"/>
              <w:left w:val="nil"/>
              <w:bottom w:val="nil"/>
              <w:right w:val="nil"/>
            </w:tcBorders>
            <w:shd w:val="clear" w:color="auto" w:fill="auto"/>
            <w:noWrap/>
            <w:vAlign w:val="center"/>
          </w:tcPr>
          <w:p w14:paraId="537581A6" w14:textId="77777777" w:rsidR="00474CE0" w:rsidRDefault="00474CE0">
            <w:pPr>
              <w:rPr>
                <w:rFonts w:ascii="SimSun" w:eastAsia="SimSun" w:hAnsi="SimSun" w:cs="SimSun"/>
                <w:color w:val="000000"/>
                <w:sz w:val="22"/>
              </w:rPr>
            </w:pPr>
          </w:p>
        </w:tc>
        <w:tc>
          <w:tcPr>
            <w:tcW w:w="0" w:type="auto"/>
            <w:tcBorders>
              <w:top w:val="nil"/>
              <w:left w:val="nil"/>
              <w:bottom w:val="nil"/>
              <w:right w:val="nil"/>
            </w:tcBorders>
            <w:shd w:val="clear" w:color="auto" w:fill="auto"/>
            <w:noWrap/>
            <w:vAlign w:val="center"/>
          </w:tcPr>
          <w:p w14:paraId="5DFBAF58"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estimates</w:t>
            </w:r>
          </w:p>
        </w:tc>
        <w:tc>
          <w:tcPr>
            <w:tcW w:w="0" w:type="auto"/>
            <w:tcBorders>
              <w:top w:val="nil"/>
              <w:left w:val="nil"/>
              <w:bottom w:val="nil"/>
              <w:right w:val="nil"/>
            </w:tcBorders>
            <w:shd w:val="clear" w:color="auto" w:fill="auto"/>
            <w:noWrap/>
            <w:vAlign w:val="center"/>
          </w:tcPr>
          <w:p w14:paraId="1B82AE58"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RSE(%)</w:t>
            </w:r>
          </w:p>
        </w:tc>
        <w:tc>
          <w:tcPr>
            <w:tcW w:w="0" w:type="auto"/>
            <w:tcBorders>
              <w:top w:val="nil"/>
              <w:left w:val="nil"/>
              <w:bottom w:val="nil"/>
              <w:right w:val="nil"/>
            </w:tcBorders>
            <w:shd w:val="clear" w:color="auto" w:fill="auto"/>
            <w:noWrap/>
            <w:vAlign w:val="center"/>
          </w:tcPr>
          <w:p w14:paraId="7F67249B"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estimates</w:t>
            </w:r>
          </w:p>
        </w:tc>
        <w:tc>
          <w:tcPr>
            <w:tcW w:w="0" w:type="auto"/>
            <w:tcBorders>
              <w:top w:val="nil"/>
              <w:left w:val="nil"/>
              <w:bottom w:val="nil"/>
              <w:right w:val="nil"/>
            </w:tcBorders>
            <w:shd w:val="clear" w:color="auto" w:fill="auto"/>
            <w:noWrap/>
            <w:vAlign w:val="center"/>
          </w:tcPr>
          <w:p w14:paraId="32F448D1"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RSE(%)</w:t>
            </w:r>
          </w:p>
        </w:tc>
      </w:tr>
      <w:tr w:rsidR="00474CE0" w14:paraId="5B255505" w14:textId="77777777">
        <w:trPr>
          <w:trHeight w:val="277"/>
          <w:jc w:val="center"/>
        </w:trPr>
        <w:tc>
          <w:tcPr>
            <w:tcW w:w="0" w:type="auto"/>
            <w:tcBorders>
              <w:top w:val="nil"/>
              <w:left w:val="nil"/>
              <w:bottom w:val="nil"/>
              <w:right w:val="nil"/>
            </w:tcBorders>
            <w:shd w:val="clear" w:color="auto" w:fill="auto"/>
            <w:noWrap/>
            <w:vAlign w:val="center"/>
          </w:tcPr>
          <w:p w14:paraId="1B7558EA"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OFV</w:t>
            </w:r>
          </w:p>
        </w:tc>
        <w:tc>
          <w:tcPr>
            <w:tcW w:w="0" w:type="auto"/>
            <w:tcBorders>
              <w:top w:val="nil"/>
              <w:left w:val="nil"/>
              <w:bottom w:val="nil"/>
              <w:right w:val="nil"/>
            </w:tcBorders>
            <w:shd w:val="clear" w:color="auto" w:fill="auto"/>
            <w:noWrap/>
            <w:vAlign w:val="center"/>
          </w:tcPr>
          <w:p w14:paraId="7FE0B6A3"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4384.108</w:t>
            </w:r>
          </w:p>
        </w:tc>
        <w:tc>
          <w:tcPr>
            <w:tcW w:w="0" w:type="auto"/>
            <w:tcBorders>
              <w:top w:val="nil"/>
              <w:left w:val="nil"/>
              <w:bottom w:val="nil"/>
              <w:right w:val="nil"/>
            </w:tcBorders>
            <w:shd w:val="clear" w:color="auto" w:fill="auto"/>
            <w:noWrap/>
            <w:vAlign w:val="center"/>
          </w:tcPr>
          <w:p w14:paraId="6ACB7CCE" w14:textId="77777777" w:rsidR="00474CE0" w:rsidRDefault="00474CE0">
            <w:pPr>
              <w:jc w:val="center"/>
              <w:rPr>
                <w:rFonts w:ascii="Times New Roman" w:eastAsia="SimSun" w:hAnsi="Times New Roman" w:cs="Times New Roman"/>
                <w:color w:val="000000"/>
                <w:sz w:val="22"/>
              </w:rPr>
            </w:pPr>
          </w:p>
        </w:tc>
        <w:tc>
          <w:tcPr>
            <w:tcW w:w="0" w:type="auto"/>
            <w:tcBorders>
              <w:top w:val="nil"/>
              <w:left w:val="nil"/>
              <w:bottom w:val="nil"/>
              <w:right w:val="nil"/>
            </w:tcBorders>
            <w:shd w:val="clear" w:color="auto" w:fill="auto"/>
            <w:noWrap/>
            <w:vAlign w:val="center"/>
          </w:tcPr>
          <w:p w14:paraId="1B7FD2C4"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4384.108</w:t>
            </w:r>
          </w:p>
        </w:tc>
        <w:tc>
          <w:tcPr>
            <w:tcW w:w="0" w:type="auto"/>
            <w:tcBorders>
              <w:top w:val="nil"/>
              <w:left w:val="nil"/>
              <w:bottom w:val="nil"/>
              <w:right w:val="nil"/>
            </w:tcBorders>
            <w:shd w:val="clear" w:color="auto" w:fill="auto"/>
            <w:noWrap/>
            <w:vAlign w:val="center"/>
          </w:tcPr>
          <w:p w14:paraId="11C55A49" w14:textId="77777777" w:rsidR="00474CE0" w:rsidRDefault="00474CE0">
            <w:pPr>
              <w:rPr>
                <w:rFonts w:ascii="SimSun" w:eastAsia="SimSun" w:hAnsi="SimSun" w:cs="SimSun"/>
                <w:color w:val="000000"/>
                <w:sz w:val="22"/>
              </w:rPr>
            </w:pPr>
          </w:p>
        </w:tc>
      </w:tr>
      <w:tr w:rsidR="00474CE0" w14:paraId="0B7F883A" w14:textId="77777777">
        <w:trPr>
          <w:trHeight w:val="277"/>
          <w:jc w:val="center"/>
        </w:trPr>
        <w:tc>
          <w:tcPr>
            <w:tcW w:w="0" w:type="auto"/>
            <w:tcBorders>
              <w:top w:val="nil"/>
              <w:left w:val="nil"/>
              <w:bottom w:val="nil"/>
              <w:right w:val="nil"/>
            </w:tcBorders>
            <w:shd w:val="clear" w:color="auto" w:fill="auto"/>
            <w:noWrap/>
            <w:vAlign w:val="center"/>
          </w:tcPr>
          <w:p w14:paraId="423B8AFD"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CL/F (1/h)</w:t>
            </w:r>
          </w:p>
        </w:tc>
        <w:tc>
          <w:tcPr>
            <w:tcW w:w="0" w:type="auto"/>
            <w:tcBorders>
              <w:top w:val="nil"/>
              <w:left w:val="nil"/>
              <w:bottom w:val="nil"/>
              <w:right w:val="nil"/>
            </w:tcBorders>
            <w:shd w:val="clear" w:color="auto" w:fill="auto"/>
            <w:noWrap/>
            <w:vAlign w:val="center"/>
          </w:tcPr>
          <w:p w14:paraId="014FF484"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45.1</w:t>
            </w:r>
          </w:p>
        </w:tc>
        <w:tc>
          <w:tcPr>
            <w:tcW w:w="0" w:type="auto"/>
            <w:tcBorders>
              <w:top w:val="nil"/>
              <w:left w:val="nil"/>
              <w:bottom w:val="nil"/>
              <w:right w:val="nil"/>
            </w:tcBorders>
            <w:shd w:val="clear" w:color="auto" w:fill="auto"/>
            <w:noWrap/>
            <w:vAlign w:val="center"/>
          </w:tcPr>
          <w:p w14:paraId="73640EF1"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3.6</w:t>
            </w:r>
          </w:p>
        </w:tc>
        <w:tc>
          <w:tcPr>
            <w:tcW w:w="0" w:type="auto"/>
            <w:tcBorders>
              <w:top w:val="nil"/>
              <w:left w:val="nil"/>
              <w:bottom w:val="nil"/>
              <w:right w:val="nil"/>
            </w:tcBorders>
            <w:shd w:val="clear" w:color="auto" w:fill="auto"/>
            <w:noWrap/>
            <w:vAlign w:val="center"/>
          </w:tcPr>
          <w:p w14:paraId="609E2D15"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45.1</w:t>
            </w:r>
          </w:p>
        </w:tc>
        <w:tc>
          <w:tcPr>
            <w:tcW w:w="0" w:type="auto"/>
            <w:tcBorders>
              <w:top w:val="nil"/>
              <w:left w:val="nil"/>
              <w:bottom w:val="nil"/>
              <w:right w:val="nil"/>
            </w:tcBorders>
            <w:shd w:val="clear" w:color="auto" w:fill="auto"/>
            <w:noWrap/>
            <w:vAlign w:val="center"/>
          </w:tcPr>
          <w:p w14:paraId="2F347BD6"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3.5</w:t>
            </w:r>
          </w:p>
        </w:tc>
      </w:tr>
      <w:tr w:rsidR="00474CE0" w14:paraId="39750AB2" w14:textId="77777777">
        <w:trPr>
          <w:trHeight w:val="277"/>
          <w:jc w:val="center"/>
        </w:trPr>
        <w:tc>
          <w:tcPr>
            <w:tcW w:w="0" w:type="auto"/>
            <w:tcBorders>
              <w:top w:val="nil"/>
              <w:left w:val="nil"/>
              <w:bottom w:val="nil"/>
              <w:right w:val="nil"/>
            </w:tcBorders>
            <w:shd w:val="clear" w:color="auto" w:fill="auto"/>
            <w:noWrap/>
            <w:vAlign w:val="center"/>
          </w:tcPr>
          <w:p w14:paraId="3699D77D"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V/F (L)</w:t>
            </w:r>
          </w:p>
        </w:tc>
        <w:tc>
          <w:tcPr>
            <w:tcW w:w="0" w:type="auto"/>
            <w:tcBorders>
              <w:top w:val="nil"/>
              <w:left w:val="nil"/>
              <w:bottom w:val="nil"/>
              <w:right w:val="nil"/>
            </w:tcBorders>
            <w:shd w:val="clear" w:color="auto" w:fill="auto"/>
            <w:noWrap/>
            <w:vAlign w:val="center"/>
          </w:tcPr>
          <w:p w14:paraId="46EC95A6"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466</w:t>
            </w:r>
          </w:p>
        </w:tc>
        <w:tc>
          <w:tcPr>
            <w:tcW w:w="0" w:type="auto"/>
            <w:tcBorders>
              <w:top w:val="nil"/>
              <w:left w:val="nil"/>
              <w:bottom w:val="nil"/>
              <w:right w:val="nil"/>
            </w:tcBorders>
            <w:shd w:val="clear" w:color="auto" w:fill="auto"/>
            <w:noWrap/>
            <w:vAlign w:val="center"/>
          </w:tcPr>
          <w:p w14:paraId="7D35E6D4"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19.4</w:t>
            </w:r>
          </w:p>
        </w:tc>
        <w:tc>
          <w:tcPr>
            <w:tcW w:w="0" w:type="auto"/>
            <w:tcBorders>
              <w:top w:val="nil"/>
              <w:left w:val="nil"/>
              <w:bottom w:val="nil"/>
              <w:right w:val="nil"/>
            </w:tcBorders>
            <w:shd w:val="clear" w:color="auto" w:fill="auto"/>
            <w:noWrap/>
            <w:vAlign w:val="center"/>
          </w:tcPr>
          <w:p w14:paraId="17E557F1"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466</w:t>
            </w:r>
          </w:p>
        </w:tc>
        <w:tc>
          <w:tcPr>
            <w:tcW w:w="0" w:type="auto"/>
            <w:tcBorders>
              <w:top w:val="nil"/>
              <w:left w:val="nil"/>
              <w:bottom w:val="nil"/>
              <w:right w:val="nil"/>
            </w:tcBorders>
            <w:shd w:val="clear" w:color="auto" w:fill="auto"/>
            <w:noWrap/>
            <w:vAlign w:val="center"/>
          </w:tcPr>
          <w:p w14:paraId="546B7504"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19.2</w:t>
            </w:r>
          </w:p>
        </w:tc>
      </w:tr>
      <w:tr w:rsidR="00474CE0" w14:paraId="3EEF41C1" w14:textId="77777777">
        <w:trPr>
          <w:trHeight w:val="277"/>
          <w:jc w:val="center"/>
        </w:trPr>
        <w:tc>
          <w:tcPr>
            <w:tcW w:w="0" w:type="auto"/>
            <w:tcBorders>
              <w:top w:val="nil"/>
              <w:left w:val="nil"/>
              <w:bottom w:val="nil"/>
              <w:right w:val="nil"/>
            </w:tcBorders>
            <w:shd w:val="clear" w:color="auto" w:fill="auto"/>
            <w:noWrap/>
            <w:vAlign w:val="center"/>
          </w:tcPr>
          <w:p w14:paraId="5A282C40"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ka(1/h)</w:t>
            </w:r>
          </w:p>
        </w:tc>
        <w:tc>
          <w:tcPr>
            <w:tcW w:w="0" w:type="auto"/>
            <w:tcBorders>
              <w:top w:val="nil"/>
              <w:left w:val="nil"/>
              <w:bottom w:val="nil"/>
              <w:right w:val="nil"/>
            </w:tcBorders>
            <w:shd w:val="clear" w:color="auto" w:fill="auto"/>
            <w:noWrap/>
            <w:vAlign w:val="center"/>
          </w:tcPr>
          <w:p w14:paraId="52366811"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0.18</w:t>
            </w:r>
          </w:p>
        </w:tc>
        <w:tc>
          <w:tcPr>
            <w:tcW w:w="0" w:type="auto"/>
            <w:tcBorders>
              <w:top w:val="nil"/>
              <w:left w:val="nil"/>
              <w:bottom w:val="nil"/>
              <w:right w:val="nil"/>
            </w:tcBorders>
            <w:shd w:val="clear" w:color="auto" w:fill="auto"/>
            <w:noWrap/>
            <w:vAlign w:val="center"/>
          </w:tcPr>
          <w:p w14:paraId="0C4345B2" w14:textId="77777777" w:rsidR="00474CE0" w:rsidRDefault="00474CE0">
            <w:pPr>
              <w:jc w:val="center"/>
              <w:rPr>
                <w:rFonts w:ascii="Times New Roman" w:eastAsia="SimSun" w:hAnsi="Times New Roman" w:cs="Times New Roman"/>
                <w:color w:val="000000"/>
                <w:sz w:val="22"/>
              </w:rPr>
            </w:pPr>
          </w:p>
        </w:tc>
        <w:tc>
          <w:tcPr>
            <w:tcW w:w="0" w:type="auto"/>
            <w:tcBorders>
              <w:top w:val="nil"/>
              <w:left w:val="nil"/>
              <w:bottom w:val="nil"/>
              <w:right w:val="nil"/>
            </w:tcBorders>
            <w:shd w:val="clear" w:color="auto" w:fill="auto"/>
            <w:noWrap/>
            <w:vAlign w:val="center"/>
          </w:tcPr>
          <w:p w14:paraId="0BD57843"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0.18</w:t>
            </w:r>
          </w:p>
        </w:tc>
        <w:tc>
          <w:tcPr>
            <w:tcW w:w="0" w:type="auto"/>
            <w:tcBorders>
              <w:top w:val="nil"/>
              <w:left w:val="nil"/>
              <w:bottom w:val="nil"/>
              <w:right w:val="nil"/>
            </w:tcBorders>
            <w:shd w:val="clear" w:color="auto" w:fill="auto"/>
            <w:noWrap/>
            <w:vAlign w:val="center"/>
          </w:tcPr>
          <w:p w14:paraId="17735778" w14:textId="77777777" w:rsidR="00474CE0" w:rsidRDefault="00474CE0">
            <w:pPr>
              <w:jc w:val="center"/>
              <w:rPr>
                <w:rFonts w:ascii="Times New Roman" w:eastAsia="SimSun" w:hAnsi="Times New Roman" w:cs="Times New Roman"/>
                <w:color w:val="000000"/>
                <w:sz w:val="22"/>
              </w:rPr>
            </w:pPr>
          </w:p>
        </w:tc>
      </w:tr>
      <w:tr w:rsidR="00474CE0" w14:paraId="3958F302" w14:textId="77777777">
        <w:trPr>
          <w:trHeight w:val="277"/>
          <w:jc w:val="center"/>
        </w:trPr>
        <w:tc>
          <w:tcPr>
            <w:tcW w:w="0" w:type="auto"/>
            <w:tcBorders>
              <w:top w:val="nil"/>
              <w:left w:val="nil"/>
              <w:bottom w:val="nil"/>
              <w:right w:val="nil"/>
            </w:tcBorders>
            <w:shd w:val="clear" w:color="auto" w:fill="auto"/>
            <w:noWrap/>
            <w:vAlign w:val="center"/>
          </w:tcPr>
          <w:p w14:paraId="7BBA5490"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Covariate on CL/F</w:t>
            </w:r>
          </w:p>
        </w:tc>
        <w:tc>
          <w:tcPr>
            <w:tcW w:w="0" w:type="auto"/>
            <w:tcBorders>
              <w:top w:val="nil"/>
              <w:left w:val="nil"/>
              <w:bottom w:val="nil"/>
              <w:right w:val="nil"/>
            </w:tcBorders>
            <w:shd w:val="clear" w:color="auto" w:fill="auto"/>
            <w:noWrap/>
            <w:vAlign w:val="center"/>
          </w:tcPr>
          <w:p w14:paraId="364B1525"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0.364</w:t>
            </w:r>
          </w:p>
        </w:tc>
        <w:tc>
          <w:tcPr>
            <w:tcW w:w="0" w:type="auto"/>
            <w:tcBorders>
              <w:top w:val="nil"/>
              <w:left w:val="nil"/>
              <w:bottom w:val="nil"/>
              <w:right w:val="nil"/>
            </w:tcBorders>
            <w:shd w:val="clear" w:color="auto" w:fill="auto"/>
            <w:noWrap/>
            <w:vAlign w:val="center"/>
          </w:tcPr>
          <w:p w14:paraId="7976F797"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19</w:t>
            </w:r>
          </w:p>
        </w:tc>
        <w:tc>
          <w:tcPr>
            <w:tcW w:w="0" w:type="auto"/>
            <w:tcBorders>
              <w:top w:val="nil"/>
              <w:left w:val="nil"/>
              <w:bottom w:val="nil"/>
              <w:right w:val="nil"/>
            </w:tcBorders>
            <w:shd w:val="clear" w:color="auto" w:fill="auto"/>
            <w:noWrap/>
            <w:vAlign w:val="center"/>
          </w:tcPr>
          <w:p w14:paraId="6405632D"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0.364</w:t>
            </w:r>
          </w:p>
        </w:tc>
        <w:tc>
          <w:tcPr>
            <w:tcW w:w="0" w:type="auto"/>
            <w:tcBorders>
              <w:top w:val="nil"/>
              <w:left w:val="nil"/>
              <w:bottom w:val="nil"/>
              <w:right w:val="nil"/>
            </w:tcBorders>
            <w:shd w:val="clear" w:color="auto" w:fill="auto"/>
            <w:noWrap/>
            <w:vAlign w:val="center"/>
          </w:tcPr>
          <w:p w14:paraId="3DBA90FC"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18.9</w:t>
            </w:r>
          </w:p>
        </w:tc>
      </w:tr>
      <w:tr w:rsidR="00474CE0" w14:paraId="4DE5F27F" w14:textId="77777777">
        <w:trPr>
          <w:trHeight w:val="277"/>
          <w:jc w:val="center"/>
        </w:trPr>
        <w:tc>
          <w:tcPr>
            <w:tcW w:w="0" w:type="auto"/>
            <w:tcBorders>
              <w:top w:val="nil"/>
              <w:left w:val="nil"/>
              <w:bottom w:val="nil"/>
              <w:right w:val="nil"/>
            </w:tcBorders>
            <w:shd w:val="clear" w:color="auto" w:fill="auto"/>
            <w:noWrap/>
            <w:vAlign w:val="center"/>
          </w:tcPr>
          <w:p w14:paraId="246F56F0"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Proportional residual</w:t>
            </w:r>
          </w:p>
        </w:tc>
        <w:tc>
          <w:tcPr>
            <w:tcW w:w="0" w:type="auto"/>
            <w:tcBorders>
              <w:top w:val="nil"/>
              <w:left w:val="nil"/>
              <w:bottom w:val="nil"/>
              <w:right w:val="nil"/>
            </w:tcBorders>
            <w:shd w:val="clear" w:color="auto" w:fill="auto"/>
            <w:noWrap/>
            <w:vAlign w:val="center"/>
          </w:tcPr>
          <w:p w14:paraId="5E670C67"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0.314</w:t>
            </w:r>
          </w:p>
        </w:tc>
        <w:tc>
          <w:tcPr>
            <w:tcW w:w="0" w:type="auto"/>
            <w:tcBorders>
              <w:top w:val="nil"/>
              <w:left w:val="nil"/>
              <w:bottom w:val="nil"/>
              <w:right w:val="nil"/>
            </w:tcBorders>
            <w:shd w:val="clear" w:color="auto" w:fill="auto"/>
            <w:noWrap/>
            <w:vAlign w:val="center"/>
          </w:tcPr>
          <w:p w14:paraId="3253B5BE"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6</w:t>
            </w:r>
          </w:p>
        </w:tc>
        <w:tc>
          <w:tcPr>
            <w:tcW w:w="0" w:type="auto"/>
            <w:tcBorders>
              <w:top w:val="nil"/>
              <w:left w:val="nil"/>
              <w:bottom w:val="nil"/>
              <w:right w:val="nil"/>
            </w:tcBorders>
            <w:shd w:val="clear" w:color="auto" w:fill="auto"/>
            <w:noWrap/>
            <w:vAlign w:val="center"/>
          </w:tcPr>
          <w:p w14:paraId="50700A32"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0.314</w:t>
            </w:r>
          </w:p>
        </w:tc>
        <w:tc>
          <w:tcPr>
            <w:tcW w:w="0" w:type="auto"/>
            <w:tcBorders>
              <w:top w:val="nil"/>
              <w:left w:val="nil"/>
              <w:bottom w:val="nil"/>
              <w:right w:val="nil"/>
            </w:tcBorders>
            <w:shd w:val="clear" w:color="auto" w:fill="auto"/>
            <w:noWrap/>
            <w:vAlign w:val="center"/>
          </w:tcPr>
          <w:p w14:paraId="754407A3"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6</w:t>
            </w:r>
          </w:p>
        </w:tc>
      </w:tr>
      <w:tr w:rsidR="00474CE0" w14:paraId="794EEE90" w14:textId="77777777">
        <w:trPr>
          <w:trHeight w:val="277"/>
          <w:jc w:val="center"/>
        </w:trPr>
        <w:tc>
          <w:tcPr>
            <w:tcW w:w="0" w:type="auto"/>
            <w:tcBorders>
              <w:top w:val="nil"/>
              <w:left w:val="nil"/>
              <w:bottom w:val="nil"/>
              <w:right w:val="nil"/>
            </w:tcBorders>
            <w:shd w:val="clear" w:color="auto" w:fill="auto"/>
            <w:noWrap/>
            <w:vAlign w:val="center"/>
          </w:tcPr>
          <w:p w14:paraId="0994DCC3"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interindividual variability</w:t>
            </w:r>
          </w:p>
        </w:tc>
        <w:tc>
          <w:tcPr>
            <w:tcW w:w="0" w:type="auto"/>
            <w:tcBorders>
              <w:top w:val="nil"/>
              <w:left w:val="nil"/>
              <w:bottom w:val="nil"/>
              <w:right w:val="nil"/>
            </w:tcBorders>
            <w:shd w:val="clear" w:color="auto" w:fill="auto"/>
            <w:noWrap/>
            <w:vAlign w:val="center"/>
          </w:tcPr>
          <w:p w14:paraId="2EE5EA86" w14:textId="77777777" w:rsidR="00474CE0" w:rsidRDefault="00474CE0">
            <w:pPr>
              <w:jc w:val="center"/>
              <w:rPr>
                <w:rFonts w:ascii="Times New Roman" w:eastAsia="SimSun" w:hAnsi="Times New Roman" w:cs="Times New Roman"/>
                <w:color w:val="000000"/>
                <w:sz w:val="22"/>
              </w:rPr>
            </w:pPr>
          </w:p>
        </w:tc>
        <w:tc>
          <w:tcPr>
            <w:tcW w:w="0" w:type="auto"/>
            <w:tcBorders>
              <w:top w:val="nil"/>
              <w:left w:val="nil"/>
              <w:bottom w:val="nil"/>
              <w:right w:val="nil"/>
            </w:tcBorders>
            <w:shd w:val="clear" w:color="auto" w:fill="auto"/>
            <w:noWrap/>
            <w:vAlign w:val="center"/>
          </w:tcPr>
          <w:p w14:paraId="4562EDAC" w14:textId="77777777" w:rsidR="00474CE0" w:rsidRDefault="00474CE0">
            <w:pPr>
              <w:jc w:val="center"/>
              <w:rPr>
                <w:rFonts w:ascii="Times New Roman" w:eastAsia="SimSun" w:hAnsi="Times New Roman" w:cs="Times New Roman"/>
                <w:color w:val="000000"/>
                <w:sz w:val="22"/>
              </w:rPr>
            </w:pPr>
          </w:p>
        </w:tc>
        <w:tc>
          <w:tcPr>
            <w:tcW w:w="0" w:type="auto"/>
            <w:tcBorders>
              <w:top w:val="nil"/>
              <w:left w:val="nil"/>
              <w:bottom w:val="nil"/>
              <w:right w:val="nil"/>
            </w:tcBorders>
            <w:shd w:val="clear" w:color="auto" w:fill="auto"/>
            <w:noWrap/>
            <w:vAlign w:val="center"/>
          </w:tcPr>
          <w:p w14:paraId="7F44B4E6" w14:textId="77777777" w:rsidR="00474CE0" w:rsidRDefault="00474CE0">
            <w:pPr>
              <w:jc w:val="center"/>
              <w:rPr>
                <w:rFonts w:ascii="Times New Roman" w:eastAsia="SimSun" w:hAnsi="Times New Roman" w:cs="Times New Roman"/>
                <w:color w:val="000000"/>
                <w:sz w:val="22"/>
              </w:rPr>
            </w:pPr>
          </w:p>
        </w:tc>
        <w:tc>
          <w:tcPr>
            <w:tcW w:w="0" w:type="auto"/>
            <w:tcBorders>
              <w:top w:val="nil"/>
              <w:left w:val="nil"/>
              <w:bottom w:val="nil"/>
              <w:right w:val="nil"/>
            </w:tcBorders>
            <w:shd w:val="clear" w:color="auto" w:fill="auto"/>
            <w:noWrap/>
            <w:vAlign w:val="center"/>
          </w:tcPr>
          <w:p w14:paraId="09DCDE75" w14:textId="77777777" w:rsidR="00474CE0" w:rsidRDefault="00474CE0">
            <w:pPr>
              <w:jc w:val="center"/>
              <w:rPr>
                <w:rFonts w:ascii="Times New Roman" w:eastAsia="SimSun" w:hAnsi="Times New Roman" w:cs="Times New Roman"/>
                <w:color w:val="000000"/>
                <w:sz w:val="22"/>
              </w:rPr>
            </w:pPr>
          </w:p>
        </w:tc>
      </w:tr>
      <w:tr w:rsidR="00474CE0" w14:paraId="5A69D271" w14:textId="77777777">
        <w:trPr>
          <w:trHeight w:val="277"/>
          <w:jc w:val="center"/>
        </w:trPr>
        <w:tc>
          <w:tcPr>
            <w:tcW w:w="0" w:type="auto"/>
            <w:tcBorders>
              <w:top w:val="nil"/>
              <w:left w:val="nil"/>
              <w:bottom w:val="single" w:sz="4" w:space="0" w:color="000000"/>
              <w:right w:val="nil"/>
            </w:tcBorders>
            <w:shd w:val="clear" w:color="auto" w:fill="auto"/>
            <w:noWrap/>
            <w:vAlign w:val="center"/>
          </w:tcPr>
          <w:p w14:paraId="64231620"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CL/F</w:t>
            </w:r>
          </w:p>
        </w:tc>
        <w:tc>
          <w:tcPr>
            <w:tcW w:w="0" w:type="auto"/>
            <w:tcBorders>
              <w:top w:val="nil"/>
              <w:left w:val="nil"/>
              <w:bottom w:val="single" w:sz="4" w:space="0" w:color="000000"/>
              <w:right w:val="nil"/>
            </w:tcBorders>
            <w:shd w:val="clear" w:color="auto" w:fill="auto"/>
            <w:noWrap/>
            <w:vAlign w:val="center"/>
          </w:tcPr>
          <w:p w14:paraId="3114C7BB"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0.0429</w:t>
            </w:r>
          </w:p>
        </w:tc>
        <w:tc>
          <w:tcPr>
            <w:tcW w:w="0" w:type="auto"/>
            <w:tcBorders>
              <w:top w:val="nil"/>
              <w:left w:val="nil"/>
              <w:bottom w:val="single" w:sz="4" w:space="0" w:color="000000"/>
              <w:right w:val="nil"/>
            </w:tcBorders>
            <w:shd w:val="clear" w:color="auto" w:fill="auto"/>
            <w:noWrap/>
            <w:vAlign w:val="center"/>
          </w:tcPr>
          <w:p w14:paraId="053F1F50"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31.5</w:t>
            </w:r>
          </w:p>
        </w:tc>
        <w:tc>
          <w:tcPr>
            <w:tcW w:w="0" w:type="auto"/>
            <w:tcBorders>
              <w:top w:val="nil"/>
              <w:left w:val="nil"/>
              <w:bottom w:val="single" w:sz="4" w:space="0" w:color="000000"/>
              <w:right w:val="nil"/>
            </w:tcBorders>
            <w:shd w:val="clear" w:color="auto" w:fill="auto"/>
            <w:noWrap/>
            <w:vAlign w:val="center"/>
          </w:tcPr>
          <w:p w14:paraId="61A0F363"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0.0429</w:t>
            </w:r>
          </w:p>
        </w:tc>
        <w:tc>
          <w:tcPr>
            <w:tcW w:w="0" w:type="auto"/>
            <w:tcBorders>
              <w:top w:val="nil"/>
              <w:left w:val="nil"/>
              <w:bottom w:val="single" w:sz="4" w:space="0" w:color="000000"/>
              <w:right w:val="nil"/>
            </w:tcBorders>
            <w:shd w:val="clear" w:color="auto" w:fill="auto"/>
            <w:noWrap/>
            <w:vAlign w:val="center"/>
          </w:tcPr>
          <w:p w14:paraId="76A6070F" w14:textId="77777777" w:rsidR="00474CE0" w:rsidRDefault="008C1011">
            <w:pPr>
              <w:widowControl/>
              <w:jc w:val="center"/>
              <w:textAlignment w:val="center"/>
              <w:rPr>
                <w:rFonts w:ascii="Times New Roman" w:eastAsia="SimSun" w:hAnsi="Times New Roman" w:cs="Times New Roman"/>
                <w:color w:val="000000"/>
                <w:sz w:val="22"/>
              </w:rPr>
            </w:pPr>
            <w:r>
              <w:rPr>
                <w:rFonts w:ascii="Times New Roman" w:eastAsia="SimSun" w:hAnsi="Times New Roman" w:cs="Times New Roman"/>
                <w:color w:val="000000"/>
                <w:kern w:val="0"/>
                <w:sz w:val="22"/>
                <w:lang w:bidi="ar"/>
              </w:rPr>
              <w:t>31.5</w:t>
            </w:r>
          </w:p>
        </w:tc>
      </w:tr>
    </w:tbl>
    <w:p w14:paraId="28BB2CF7" w14:textId="77777777" w:rsidR="00474CE0" w:rsidRDefault="00474CE0">
      <w:pPr>
        <w:rPr>
          <w:rFonts w:ascii="Times New Roman" w:eastAsia="DengXian" w:hAnsi="Times New Roman"/>
          <w:color w:val="000000"/>
          <w:kern w:val="0"/>
          <w:sz w:val="22"/>
        </w:rPr>
      </w:pPr>
    </w:p>
    <w:p w14:paraId="2FB8D97F" w14:textId="77777777" w:rsidR="00474CE0" w:rsidRDefault="008C1011">
      <w:pPr>
        <w:rPr>
          <w:rFonts w:ascii="Times New Roman" w:eastAsia="DengXian" w:hAnsi="Times New Roman"/>
          <w:color w:val="000000"/>
          <w:kern w:val="0"/>
          <w:sz w:val="22"/>
        </w:rPr>
      </w:pPr>
      <w:r>
        <w:rPr>
          <w:rFonts w:ascii="Times New Roman" w:eastAsia="DengXian" w:hAnsi="Times New Roman"/>
          <w:color w:val="000000"/>
          <w:kern w:val="0"/>
          <w:sz w:val="22"/>
        </w:rPr>
        <w:t>Abbreviations</w:t>
      </w:r>
      <w:r>
        <w:rPr>
          <w:rFonts w:ascii="DengXian" w:eastAsia="DengXian" w:hAnsi="DengXian" w:hint="eastAsia"/>
          <w:color w:val="000000"/>
          <w:kern w:val="0"/>
          <w:sz w:val="22"/>
        </w:rPr>
        <w:t>：</w:t>
      </w:r>
      <w:r>
        <w:rPr>
          <w:rFonts w:ascii="Times New Roman" w:eastAsia="DengXian" w:hAnsi="Times New Roman" w:hint="eastAsia"/>
          <w:color w:val="000000"/>
          <w:kern w:val="0"/>
          <w:sz w:val="22"/>
        </w:rPr>
        <w:t xml:space="preserve">Model 1: eCLcr was included as a single covariate. Model 2: Weight, age, gender, and creatinine were included as </w:t>
      </w:r>
      <w:r>
        <w:rPr>
          <w:rFonts w:ascii="Times New Roman" w:eastAsia="DengXian" w:hAnsi="Times New Roman" w:hint="eastAsia"/>
          <w:color w:val="000000"/>
          <w:kern w:val="0"/>
          <w:sz w:val="22"/>
        </w:rPr>
        <w:t>covariates.</w:t>
      </w:r>
    </w:p>
    <w:p w14:paraId="617CA7D7" w14:textId="77777777" w:rsidR="00474CE0" w:rsidRDefault="008C1011">
      <w:pPr>
        <w:rPr>
          <w:rFonts w:ascii="Times New Roman" w:eastAsia="DengXian" w:hAnsi="Times New Roman"/>
          <w:color w:val="000000"/>
          <w:kern w:val="0"/>
          <w:sz w:val="22"/>
        </w:rPr>
      </w:pPr>
      <w:r>
        <w:rPr>
          <w:rFonts w:ascii="Times New Roman" w:eastAsia="DengXian" w:hAnsi="Times New Roman"/>
          <w:color w:val="000000"/>
          <w:kern w:val="0"/>
          <w:sz w:val="22"/>
        </w:rPr>
        <w:t xml:space="preserve">OFV, objective function value; </w:t>
      </w:r>
      <w:r>
        <w:rPr>
          <w:rFonts w:ascii="Times New Roman" w:eastAsia="SimSun" w:hAnsi="Times New Roman" w:cs="Times New Roman"/>
          <w:color w:val="000000"/>
          <w:sz w:val="22"/>
          <w:lang w:bidi="ar"/>
        </w:rPr>
        <w:t>CL/F apparent clearance, Ka absorption rate constant, V/F apparent distribution volume</w:t>
      </w:r>
    </w:p>
    <w:p w14:paraId="063FC09F" w14:textId="77777777" w:rsidR="00474CE0" w:rsidRDefault="00474CE0">
      <w:pPr>
        <w:rPr>
          <w:rFonts w:ascii="Times New Roman" w:hAnsi="Times New Roman"/>
        </w:rPr>
      </w:pPr>
    </w:p>
    <w:sectPr w:rsidR="00474CE0">
      <w:footerReference w:type="even" r:id="rId12"/>
      <w:footerReference w:type="default" r:id="rId13"/>
      <w:footerReference w:type="first" r:id="rId1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113F05" w14:textId="77777777" w:rsidR="008C1011" w:rsidRDefault="008C1011">
      <w:r>
        <w:separator/>
      </w:r>
    </w:p>
  </w:endnote>
  <w:endnote w:type="continuationSeparator" w:id="0">
    <w:p w14:paraId="440DC860" w14:textId="77777777" w:rsidR="008C1011" w:rsidRDefault="008C1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Times New Roman Regular">
    <w:altName w:val="Times New Roman"/>
    <w:charset w:val="00"/>
    <w:family w:val="auto"/>
    <w:pitch w:val="default"/>
    <w:sig w:usb0="00000000" w:usb1="00000000" w:usb2="00000001" w:usb3="00000000" w:csb0="400001BF" w:csb1="DFF70000"/>
  </w:font>
  <w:font w:name="Rockwell">
    <w:panose1 w:val="02060603020205020403"/>
    <w:charset w:val="00"/>
    <w:family w:val="roman"/>
    <w:pitch w:val="variable"/>
    <w:sig w:usb0="000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F8E88" w14:textId="77777777" w:rsidR="00474CE0" w:rsidRDefault="008C1011">
    <w:pPr>
      <w:pStyle w:val="Footer"/>
    </w:pPr>
    <w:r>
      <w:rPr>
        <w:noProof/>
        <w14:ligatures w14:val="none"/>
      </w:rPr>
      <mc:AlternateContent>
        <mc:Choice Requires="wps">
          <w:drawing>
            <wp:anchor distT="0" distB="0" distL="0" distR="0" simplePos="0" relativeHeight="251660288" behindDoc="0" locked="0" layoutInCell="1" allowOverlap="1" wp14:anchorId="65A925DA" wp14:editId="251E0758">
              <wp:simplePos x="0" y="0"/>
              <wp:positionH relativeFrom="page">
                <wp:align>left</wp:align>
              </wp:positionH>
              <wp:positionV relativeFrom="page">
                <wp:align>bottom</wp:align>
              </wp:positionV>
              <wp:extent cx="2085975" cy="324485"/>
              <wp:effectExtent l="0" t="0" r="9525" b="0"/>
              <wp:wrapNone/>
              <wp:docPr id="144663787" name="Text Box 2" descr="Information Classification: General"/>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0D4D50E5" w14:textId="77777777" w:rsidR="00474CE0" w:rsidRDefault="008C1011">
                          <w:pPr>
                            <w:rPr>
                              <w:rFonts w:ascii="Rockwell" w:eastAsia="Rockwell" w:hAnsi="Rockwell" w:cs="Rockwell"/>
                              <w:color w:val="0078D7"/>
                              <w:sz w:val="18"/>
                              <w:szCs w:val="18"/>
                            </w:rPr>
                          </w:pPr>
                          <w:r>
                            <w:rPr>
                              <w:rFonts w:ascii="Rockwell" w:eastAsia="Rockwell" w:hAnsi="Rockwell" w:cs="Rockwell"/>
                              <w:color w:val="0078D7"/>
                              <w:sz w:val="18"/>
                              <w:szCs w:val="18"/>
                            </w:rPr>
                            <w:t xml:space="preserve">Information </w:t>
                          </w:r>
                          <w:r>
                            <w:rPr>
                              <w:rFonts w:ascii="Rockwell" w:eastAsia="Rockwell" w:hAnsi="Rockwell" w:cs="Rockwell"/>
                              <w:color w:val="0078D7"/>
                              <w:sz w:val="18"/>
                              <w:szCs w:val="18"/>
                            </w:rPr>
                            <w:t>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xmlns:wpsCustomData="http://www.wps.cn/officeDocument/2013/wpsCustomData">
          <w:pict>
            <v:shape id="Text Box 2" o:spid="_x0000_s1026" o:spt="202" alt="Information Classification: General" type="#_x0000_t202" style="position:absolute;left:0pt;height:25.55pt;width:164.25pt;mso-position-horizontal:left;mso-position-horizontal-relative:page;mso-position-vertical:bottom;mso-position-vertical-relative:page;mso-wrap-style:none;z-index:251660288;v-text-anchor:bottom;mso-width-relative:page;mso-height-relative:page;" filled="f" stroked="f" coordsize="21600,21600" o:gfxdata="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QVpQdQAAAAEAQAADwAAAAAAAAABACAAAAAiAAAA&#10;ZHJzL2Rvd25yZXYueG1sUEsBAhQAFAAAAAgAh07iQIueKIlEAgAAiAQAAA4AAAAAAAAAAQAgAAAA&#10;IwEAAGRycy9lMm9Eb2MueG1sUEsFBgAAAAAGAAYAWQEAANkFAAAAAA==&#10;">
              <v:fill on="f" focussize="0,0"/>
              <v:stroke on="f"/>
              <v:imagedata o:title=""/>
              <o:lock v:ext="edit" aspectratio="f"/>
              <v:textbox inset="20pt,0mm,0mm,15pt" style="mso-fit-shape-to-text:t;">
                <w:txbxContent>
                  <w:p w14:paraId="270CE4DD">
                    <w:pPr>
                      <w:rPr>
                        <w:rFonts w:ascii="Rockwell" w:hAnsi="Rockwell" w:eastAsia="Rockwell" w:cs="Rockwell"/>
                        <w:color w:val="0078D7"/>
                        <w:sz w:val="18"/>
                        <w:szCs w:val="18"/>
                      </w:rPr>
                    </w:pPr>
                    <w:r>
                      <w:rPr>
                        <w:rFonts w:ascii="Rockwell" w:hAnsi="Rockwell" w:eastAsia="Rockwell" w:cs="Rockwell"/>
                        <w:color w:val="0078D7"/>
                        <w:sz w:val="18"/>
                        <w:szCs w:val="18"/>
                      </w:rPr>
                      <w:t>Information Classification: General</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0A70DA" w14:textId="77777777" w:rsidR="00474CE0" w:rsidRDefault="008C1011">
    <w:pPr>
      <w:pStyle w:val="Footer"/>
    </w:pPr>
    <w:r>
      <w:rPr>
        <w:noProof/>
        <w14:ligatures w14:val="none"/>
      </w:rPr>
      <mc:AlternateContent>
        <mc:Choice Requires="wps">
          <w:drawing>
            <wp:anchor distT="0" distB="0" distL="0" distR="0" simplePos="0" relativeHeight="251661312" behindDoc="0" locked="0" layoutInCell="1" allowOverlap="1" wp14:anchorId="0C0C8B12" wp14:editId="583FEBAF">
              <wp:simplePos x="0" y="0"/>
              <wp:positionH relativeFrom="page">
                <wp:align>left</wp:align>
              </wp:positionH>
              <wp:positionV relativeFrom="page">
                <wp:align>bottom</wp:align>
              </wp:positionV>
              <wp:extent cx="2085975" cy="324485"/>
              <wp:effectExtent l="0" t="0" r="9525" b="0"/>
              <wp:wrapNone/>
              <wp:docPr id="1273097017" name="Text Box 3" descr="Information Classification: General"/>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54F72C61" w14:textId="77777777" w:rsidR="00474CE0" w:rsidRDefault="008C1011">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xmlns:wpsCustomData="http://www.wps.cn/officeDocument/2013/wpsCustomData">
          <w:pict>
            <v:shape id="Text Box 3" o:spid="_x0000_s1026" o:spt="202" alt="Information Classification: General" type="#_x0000_t202" style="position:absolute;left:0pt;height:25.55pt;width:164.25pt;mso-position-horizontal:left;mso-position-horizontal-relative:page;mso-position-vertical:bottom;mso-position-vertical-relative:page;mso-wrap-style:none;z-index:251661312;v-text-anchor:bottom;mso-width-relative:page;mso-height-relative:page;" filled="f" stroked="f" coordsize="21600,21600" o:gfxdata="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0FaUHUAAAABAEAAA8AAAAAAAAAAQAgAAAAIgAA&#10;AGRycy9kb3ducmV2LnhtbFBLAQIUABQAAAAIAIdO4kDp7tgGRQIAAIkEAAAOAAAAAAAAAAEAIAAA&#10;ACMBAABkcnMvZTJvRG9jLnhtbFBLBQYAAAAABgAGAFkBAADaBQAAAAA=&#10;">
              <v:fill on="f" focussize="0,0"/>
              <v:stroke on="f"/>
              <v:imagedata o:title=""/>
              <o:lock v:ext="edit" aspectratio="f"/>
              <v:textbox inset="20pt,0mm,0mm,15pt" style="mso-fit-shape-to-text:t;">
                <w:txbxContent>
                  <w:p w14:paraId="743C79C1">
                    <w:pPr>
                      <w:rPr>
                        <w:rFonts w:ascii="Rockwell" w:hAnsi="Rockwell" w:eastAsia="Rockwell" w:cs="Rockwell"/>
                        <w:color w:val="0078D7"/>
                        <w:sz w:val="18"/>
                        <w:szCs w:val="18"/>
                      </w:rPr>
                    </w:pPr>
                    <w:r>
                      <w:rPr>
                        <w:rFonts w:ascii="Rockwell" w:hAnsi="Rockwell" w:eastAsia="Rockwell" w:cs="Rockwell"/>
                        <w:color w:val="0078D7"/>
                        <w:sz w:val="18"/>
                        <w:szCs w:val="18"/>
                      </w:rPr>
                      <w:t>Information Classification: General</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9367CD" w14:textId="77777777" w:rsidR="00474CE0" w:rsidRDefault="008C1011">
    <w:pPr>
      <w:pStyle w:val="Footer"/>
    </w:pPr>
    <w:r>
      <w:rPr>
        <w:noProof/>
        <w14:ligatures w14:val="none"/>
      </w:rPr>
      <mc:AlternateContent>
        <mc:Choice Requires="wps">
          <w:drawing>
            <wp:anchor distT="0" distB="0" distL="0" distR="0" simplePos="0" relativeHeight="251659264" behindDoc="0" locked="0" layoutInCell="1" allowOverlap="1" wp14:anchorId="2741709E" wp14:editId="148A2149">
              <wp:simplePos x="0" y="0"/>
              <wp:positionH relativeFrom="page">
                <wp:align>left</wp:align>
              </wp:positionH>
              <wp:positionV relativeFrom="page">
                <wp:align>bottom</wp:align>
              </wp:positionV>
              <wp:extent cx="2085975" cy="324485"/>
              <wp:effectExtent l="0" t="0" r="9525" b="0"/>
              <wp:wrapNone/>
              <wp:docPr id="660360361" name="Text Box 1" descr="Information Classification: General"/>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122BB6BA" w14:textId="77777777" w:rsidR="00474CE0" w:rsidRDefault="008C1011">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xmlns:wpsCustomData="http://www.wps.cn/officeDocument/2013/wpsCustomData">
          <w:pict>
            <v:shape id="Text Box 1" o:spid="_x0000_s1026" o:spt="202" alt="Information Classification: General" type="#_x0000_t202" style="position:absolute;left:0pt;height:25.55pt;width:164.25pt;mso-position-horizontal:left;mso-position-horizontal-relative:page;mso-position-vertical:bottom;mso-position-vertical-relative:page;mso-wrap-style:none;z-index:251659264;v-text-anchor:bottom;mso-width-relative:page;mso-height-relative:page;" filled="f" stroked="f" coordsize="21600,21600" o:gfxdata="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&#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0FaUHUAAAABAEAAA8AAAAAAAAAAQAgAAAAIgAAAGRy&#10;cy9kb3ducmV2LnhtbFBLAQIUABQAAAAIAIdO4kD9tWDgQgIAAIgEAAAOAAAAAAAAAAEAIAAAACMB&#10;AABkcnMvZTJvRG9jLnhtbFBLBQYAAAAABgAGAFkBAADXBQAAAAA=&#10;">
              <v:fill on="f" focussize="0,0"/>
              <v:stroke on="f"/>
              <v:imagedata o:title=""/>
              <o:lock v:ext="edit" aspectratio="f"/>
              <v:textbox inset="20pt,0mm,0mm,15pt" style="mso-fit-shape-to-text:t;">
                <w:txbxContent>
                  <w:p w14:paraId="27A1E5BF">
                    <w:pPr>
                      <w:rPr>
                        <w:rFonts w:ascii="Rockwell" w:hAnsi="Rockwell" w:eastAsia="Rockwell" w:cs="Rockwell"/>
                        <w:color w:val="0078D7"/>
                        <w:sz w:val="18"/>
                        <w:szCs w:val="18"/>
                      </w:rPr>
                    </w:pPr>
                    <w:r>
                      <w:rPr>
                        <w:rFonts w:ascii="Rockwell" w:hAnsi="Rockwell" w:eastAsia="Rockwell" w:cs="Rockwell"/>
                        <w:color w:val="0078D7"/>
                        <w:sz w:val="18"/>
                        <w:szCs w:val="18"/>
                      </w:rPr>
                      <w:t>Information Classification: General</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FFC38F" w14:textId="77777777" w:rsidR="008C1011" w:rsidRDefault="008C1011">
      <w:r>
        <w:separator/>
      </w:r>
    </w:p>
  </w:footnote>
  <w:footnote w:type="continuationSeparator" w:id="0">
    <w:p w14:paraId="66F2E863" w14:textId="77777777" w:rsidR="008C1011" w:rsidRDefault="008C101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bordersDoNotSurroundHeader/>
  <w:bordersDoNotSurroundFooter/>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WM0MDlhZGRiZjlkYWU4MzIzZTI2MTZmZDhmNGFiOWUifQ=="/>
  </w:docVars>
  <w:rsids>
    <w:rsidRoot w:val="00A56FDD"/>
    <w:rsid w:val="000133C6"/>
    <w:rsid w:val="00053723"/>
    <w:rsid w:val="000A22E0"/>
    <w:rsid w:val="000B47B8"/>
    <w:rsid w:val="00137C70"/>
    <w:rsid w:val="00184473"/>
    <w:rsid w:val="001C29D4"/>
    <w:rsid w:val="001D55A9"/>
    <w:rsid w:val="001E4386"/>
    <w:rsid w:val="002064E4"/>
    <w:rsid w:val="002149D3"/>
    <w:rsid w:val="002156BB"/>
    <w:rsid w:val="002279C4"/>
    <w:rsid w:val="002364CD"/>
    <w:rsid w:val="002418E4"/>
    <w:rsid w:val="0025787E"/>
    <w:rsid w:val="002649A7"/>
    <w:rsid w:val="002A3B72"/>
    <w:rsid w:val="002B13D0"/>
    <w:rsid w:val="002B1A4B"/>
    <w:rsid w:val="002B6D8F"/>
    <w:rsid w:val="002D1E9C"/>
    <w:rsid w:val="00305BB1"/>
    <w:rsid w:val="00316BBE"/>
    <w:rsid w:val="00326E8B"/>
    <w:rsid w:val="00366186"/>
    <w:rsid w:val="003C3F60"/>
    <w:rsid w:val="003E092B"/>
    <w:rsid w:val="003F3929"/>
    <w:rsid w:val="00412071"/>
    <w:rsid w:val="00412F95"/>
    <w:rsid w:val="0041348F"/>
    <w:rsid w:val="00420B3C"/>
    <w:rsid w:val="0043451A"/>
    <w:rsid w:val="004435C6"/>
    <w:rsid w:val="00474CE0"/>
    <w:rsid w:val="00483A96"/>
    <w:rsid w:val="004B44E4"/>
    <w:rsid w:val="004D1D86"/>
    <w:rsid w:val="004F435E"/>
    <w:rsid w:val="00520C18"/>
    <w:rsid w:val="00592B23"/>
    <w:rsid w:val="005B2982"/>
    <w:rsid w:val="005B5FE7"/>
    <w:rsid w:val="005D55CA"/>
    <w:rsid w:val="005F5E10"/>
    <w:rsid w:val="006516B8"/>
    <w:rsid w:val="006B3A9C"/>
    <w:rsid w:val="00712491"/>
    <w:rsid w:val="00714802"/>
    <w:rsid w:val="0072289D"/>
    <w:rsid w:val="00766AAB"/>
    <w:rsid w:val="007F3D2B"/>
    <w:rsid w:val="00855CC2"/>
    <w:rsid w:val="00876B90"/>
    <w:rsid w:val="008C0C66"/>
    <w:rsid w:val="008C1011"/>
    <w:rsid w:val="008E587A"/>
    <w:rsid w:val="008E7442"/>
    <w:rsid w:val="008F6AA7"/>
    <w:rsid w:val="00910220"/>
    <w:rsid w:val="00914BC7"/>
    <w:rsid w:val="009A25A7"/>
    <w:rsid w:val="009D0F5F"/>
    <w:rsid w:val="009D1B7E"/>
    <w:rsid w:val="009D6138"/>
    <w:rsid w:val="009F218F"/>
    <w:rsid w:val="00A101EC"/>
    <w:rsid w:val="00A14232"/>
    <w:rsid w:val="00A21E96"/>
    <w:rsid w:val="00A3199C"/>
    <w:rsid w:val="00A56FDD"/>
    <w:rsid w:val="00B04CF9"/>
    <w:rsid w:val="00B074B4"/>
    <w:rsid w:val="00B665EC"/>
    <w:rsid w:val="00B81397"/>
    <w:rsid w:val="00B972C8"/>
    <w:rsid w:val="00BB446D"/>
    <w:rsid w:val="00BC4B36"/>
    <w:rsid w:val="00BD2A8B"/>
    <w:rsid w:val="00C234C6"/>
    <w:rsid w:val="00C321E0"/>
    <w:rsid w:val="00C35CF6"/>
    <w:rsid w:val="00C42430"/>
    <w:rsid w:val="00C50F13"/>
    <w:rsid w:val="00C636F5"/>
    <w:rsid w:val="00C9304A"/>
    <w:rsid w:val="00C93980"/>
    <w:rsid w:val="00C94707"/>
    <w:rsid w:val="00CC37A6"/>
    <w:rsid w:val="00CF1537"/>
    <w:rsid w:val="00D20069"/>
    <w:rsid w:val="00D201D3"/>
    <w:rsid w:val="00D259FF"/>
    <w:rsid w:val="00D268BB"/>
    <w:rsid w:val="00D34887"/>
    <w:rsid w:val="00D47E1E"/>
    <w:rsid w:val="00D5447F"/>
    <w:rsid w:val="00D917EE"/>
    <w:rsid w:val="00DA71E7"/>
    <w:rsid w:val="00DD0A4A"/>
    <w:rsid w:val="00E90799"/>
    <w:rsid w:val="00EA1545"/>
    <w:rsid w:val="00EF4B4A"/>
    <w:rsid w:val="00F557A3"/>
    <w:rsid w:val="00F8024F"/>
    <w:rsid w:val="00F82C67"/>
    <w:rsid w:val="00F901B6"/>
    <w:rsid w:val="00FD0DEE"/>
    <w:rsid w:val="00FD1185"/>
    <w:rsid w:val="00FE1A4D"/>
    <w:rsid w:val="04A455E9"/>
    <w:rsid w:val="079513AE"/>
    <w:rsid w:val="0CD519D7"/>
    <w:rsid w:val="0FD061E2"/>
    <w:rsid w:val="137247D0"/>
    <w:rsid w:val="179F530F"/>
    <w:rsid w:val="1D451CAF"/>
    <w:rsid w:val="1E060295"/>
    <w:rsid w:val="1E1F17EB"/>
    <w:rsid w:val="1E252E74"/>
    <w:rsid w:val="1F227DA9"/>
    <w:rsid w:val="1F607F6A"/>
    <w:rsid w:val="28AE3B4D"/>
    <w:rsid w:val="2CDE56DF"/>
    <w:rsid w:val="2F920B15"/>
    <w:rsid w:val="30E670B2"/>
    <w:rsid w:val="335B3DAF"/>
    <w:rsid w:val="34854E80"/>
    <w:rsid w:val="38DC4EBC"/>
    <w:rsid w:val="3AC6177D"/>
    <w:rsid w:val="411C61E6"/>
    <w:rsid w:val="41AA452B"/>
    <w:rsid w:val="4453760D"/>
    <w:rsid w:val="4C7E2F03"/>
    <w:rsid w:val="532B74D3"/>
    <w:rsid w:val="554C7159"/>
    <w:rsid w:val="55FD7656"/>
    <w:rsid w:val="6DEF3229"/>
    <w:rsid w:val="6E4771A1"/>
    <w:rsid w:val="6E887E2B"/>
    <w:rsid w:val="6E893520"/>
    <w:rsid w:val="73F036E2"/>
    <w:rsid w:val="73F84045"/>
    <w:rsid w:val="76743B09"/>
    <w:rsid w:val="7B0173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357E2B"/>
  <w14:defaultImageDpi w14:val="330"/>
  <w15:docId w15:val="{1330BF3B-A338-40DF-AA90-943099453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qFormat/>
    <w:pPr>
      <w:widowControl w:val="0"/>
      <w:jc w:val="both"/>
    </w:pPr>
    <w:rPr>
      <w:rFonts w:asciiTheme="minorHAnsi" w:eastAsiaTheme="minorEastAsia" w:hAnsiTheme="minorHAnsi" w:cstheme="minorBidi"/>
      <w:kern w:val="2"/>
      <w:sz w:val="21"/>
      <w:szCs w:val="22"/>
      <w:lang w:val="en-US"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paragraph" w:styleId="Footer">
    <w:name w:val="footer"/>
    <w:basedOn w:val="Normal"/>
    <w:link w:val="FooterChar"/>
    <w:autoRedefine/>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autoRedefine/>
    <w:uiPriority w:val="99"/>
    <w:unhideWhenUsed/>
    <w:qFormat/>
    <w:pPr>
      <w:tabs>
        <w:tab w:val="center" w:pos="4153"/>
        <w:tab w:val="right" w:pos="8306"/>
      </w:tabs>
      <w:snapToGrid w:val="0"/>
      <w:jc w:val="center"/>
    </w:pPr>
    <w:rPr>
      <w:sz w:val="18"/>
      <w:szCs w:val="18"/>
    </w:rPr>
  </w:style>
  <w:style w:type="paragraph" w:styleId="CommentSubject">
    <w:name w:val="annotation subject"/>
    <w:basedOn w:val="CommentText"/>
    <w:next w:val="CommentText"/>
    <w:link w:val="CommentSubjectChar"/>
    <w:uiPriority w:val="99"/>
    <w:semiHidden/>
    <w:unhideWhenUsed/>
    <w:rPr>
      <w:b/>
      <w:bCs/>
    </w:rPr>
  </w:style>
  <w:style w:type="character" w:styleId="CommentReference">
    <w:name w:val="annotation reference"/>
    <w:basedOn w:val="DefaultParagraphFont"/>
    <w:uiPriority w:val="99"/>
    <w:semiHidden/>
    <w:unhideWhenUsed/>
    <w:rPr>
      <w:sz w:val="16"/>
      <w:szCs w:val="16"/>
    </w:rPr>
  </w:style>
  <w:style w:type="character" w:customStyle="1" w:styleId="HeaderChar">
    <w:name w:val="Header Char"/>
    <w:basedOn w:val="DefaultParagraphFont"/>
    <w:link w:val="Header"/>
    <w:autoRedefine/>
    <w:uiPriority w:val="99"/>
    <w:qFormat/>
    <w:rPr>
      <w:sz w:val="18"/>
      <w:szCs w:val="18"/>
    </w:rPr>
  </w:style>
  <w:style w:type="character" w:customStyle="1" w:styleId="FooterChar">
    <w:name w:val="Footer Char"/>
    <w:basedOn w:val="DefaultParagraphFont"/>
    <w:link w:val="Footer"/>
    <w:autoRedefine/>
    <w:uiPriority w:val="99"/>
    <w:qFormat/>
    <w:rPr>
      <w:sz w:val="18"/>
      <w:szCs w:val="18"/>
    </w:rPr>
  </w:style>
  <w:style w:type="character" w:customStyle="1" w:styleId="CommentTextChar">
    <w:name w:val="Comment Text Char"/>
    <w:basedOn w:val="DefaultParagraphFont"/>
    <w:link w:val="CommentText"/>
    <w:uiPriority w:val="99"/>
    <w:rPr>
      <w:rFonts w:asciiTheme="minorHAnsi" w:eastAsiaTheme="minorEastAsia" w:hAnsiTheme="minorHAnsi" w:cstheme="minorBidi"/>
      <w:kern w:val="2"/>
      <w:lang w:val="en-US" w:eastAsia="zh-CN"/>
      <w14:ligatures w14:val="standardContextual"/>
    </w:rPr>
  </w:style>
  <w:style w:type="character" w:customStyle="1" w:styleId="CommentSubjectChar">
    <w:name w:val="Comment Subject Char"/>
    <w:basedOn w:val="CommentTextChar"/>
    <w:link w:val="CommentSubject"/>
    <w:uiPriority w:val="99"/>
    <w:semiHidden/>
    <w:rPr>
      <w:rFonts w:asciiTheme="minorHAnsi" w:eastAsiaTheme="minorEastAsia" w:hAnsiTheme="minorHAnsi" w:cstheme="minorBidi"/>
      <w:b/>
      <w:bCs/>
      <w:kern w:val="2"/>
      <w:lang w:val="en-US" w:eastAsia="zh-CN"/>
      <w14:ligatures w14:val="standardContextual"/>
    </w:rPr>
  </w:style>
  <w:style w:type="paragraph" w:customStyle="1" w:styleId="1">
    <w:name w:val="修订1"/>
    <w:hidden/>
    <w:uiPriority w:val="99"/>
    <w:unhideWhenUsed/>
    <w:rPr>
      <w:rFonts w:asciiTheme="minorHAnsi" w:eastAsiaTheme="minorEastAsia" w:hAnsiTheme="minorHAnsi" w:cstheme="minorBidi"/>
      <w:kern w:val="2"/>
      <w:sz w:val="21"/>
      <w:szCs w:val="22"/>
      <w:lang w:val="en-US" w:eastAsia="zh-C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761</Words>
  <Characters>4433</Characters>
  <Application>Microsoft Office Word</Application>
  <DocSecurity>4</DocSecurity>
  <Lines>36</Lines>
  <Paragraphs>10</Paragraphs>
  <ScaleCrop>false</ScaleCrop>
  <Company/>
  <LinksUpToDate>false</LinksUpToDate>
  <CharactersWithSpaces>5184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可域 闫</dc:creator>
  <cp:lastModifiedBy>Olliver, Tania</cp:lastModifiedBy>
  <cp:revision>2</cp:revision>
  <dcterms:created xsi:type="dcterms:W3CDTF">2024-12-22T21:36:00Z</dcterms:created>
  <dcterms:modified xsi:type="dcterms:W3CDTF">2024-12-22T21:36:00Z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AF6529AB3EFF401D87C6799A40643308_12</vt:lpwstr>
  </property>
  <property fmtid="{D5CDD505-2E9C-101B-9397-08002B2CF9AE}" pid="4" name="ClassificationContentMarkingFooterShapeIds">
    <vt:lpwstr>275c4ca9,89f64eb,4be1eb39</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2024-09-24T21:44:37Z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af388994-ff27-4980-a4ec-e55d09925ecc</vt:lpwstr>
  </property>
  <property fmtid="{D5CDD505-2E9C-101B-9397-08002B2CF9AE}" pid="13" name="MSIP_Label_2bbab825-a111-45e4-86a1-18cee0005896_ContentBits">
    <vt:lpwstr>2</vt:lpwstr>
  </property>
</Properties>
</file>