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18A158" w14:textId="12A0C1B2" w:rsidR="006324B2" w:rsidRDefault="006324B2" w:rsidP="00C51FFB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SUPPLEMENTARY TABLES</w:t>
      </w:r>
    </w:p>
    <w:p w14:paraId="0CAD2245" w14:textId="77777777" w:rsidR="00292954" w:rsidRPr="00972E5B" w:rsidRDefault="00292954" w:rsidP="002929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Supplementary </w:t>
      </w:r>
      <w:r w:rsidRPr="00896E9C">
        <w:rPr>
          <w:rFonts w:ascii="Times New Roman" w:hAnsi="Times New Roman" w:cs="Times New Roman"/>
          <w:b/>
          <w:bCs/>
          <w:sz w:val="24"/>
          <w:szCs w:val="24"/>
        </w:rPr>
        <w:t>Table</w:t>
      </w:r>
      <w:r w:rsidRPr="00AC255D">
        <w:rPr>
          <w:rFonts w:ascii="Times New Roman" w:hAnsi="Times New Roman" w:cs="Times New Roman"/>
          <w:b/>
          <w:bCs/>
          <w:sz w:val="24"/>
          <w:szCs w:val="24"/>
        </w:rPr>
        <w:t xml:space="preserve"> 1: </w:t>
      </w:r>
      <w:r w:rsidRPr="00972E5B">
        <w:rPr>
          <w:rFonts w:ascii="Times New Roman" w:hAnsi="Times New Roman" w:cs="Times New Roman"/>
          <w:sz w:val="24"/>
          <w:szCs w:val="24"/>
        </w:rPr>
        <w:t>List of keywords related to schizophrenia and desired outcomes</w:t>
      </w:r>
    </w:p>
    <w:tbl>
      <w:tblPr>
        <w:tblStyle w:val="TableGrid"/>
        <w:tblW w:w="14317" w:type="dxa"/>
        <w:tblInd w:w="108" w:type="dxa"/>
        <w:tblLook w:val="04A0" w:firstRow="1" w:lastRow="0" w:firstColumn="1" w:lastColumn="0" w:noHBand="0" w:noVBand="1"/>
      </w:tblPr>
      <w:tblGrid>
        <w:gridCol w:w="14317"/>
      </w:tblGrid>
      <w:tr w:rsidR="00B64466" w:rsidRPr="00332503" w14:paraId="5C5B7BBC" w14:textId="77777777" w:rsidTr="00F203CF">
        <w:tc>
          <w:tcPr>
            <w:tcW w:w="14317" w:type="dxa"/>
            <w:vAlign w:val="center"/>
          </w:tcPr>
          <w:p w14:paraId="3F87EB52" w14:textId="77777777" w:rsidR="00B64466" w:rsidRPr="00332503" w:rsidRDefault="00B64466" w:rsidP="00F203C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25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Schizophrenia Terms: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32503">
              <w:rPr>
                <w:rFonts w:ascii="Times New Roman" w:hAnsi="Times New Roman" w:cs="Times New Roman"/>
                <w:sz w:val="20"/>
                <w:szCs w:val="20"/>
              </w:rPr>
              <w:t>Bipolar Disorder; Disorganized behavior; Mania; Neurosis; Paranoia; Paranoid; Personality Disorder; Psychosis; Psychotic; Psychotic Disorder; Schizoaffective Disorder; Schizophrenia; Schizophrenia, Catatonic; Schizophrenia, Treatment-Resistant; Schizotypal Personality Disorder; Severe Mental Illness</w:t>
            </w:r>
          </w:p>
        </w:tc>
      </w:tr>
      <w:tr w:rsidR="00B64466" w:rsidRPr="00332503" w14:paraId="62EFEC57" w14:textId="77777777" w:rsidTr="00F203CF">
        <w:tc>
          <w:tcPr>
            <w:tcW w:w="14317" w:type="dxa"/>
            <w:vAlign w:val="center"/>
          </w:tcPr>
          <w:p w14:paraId="3CA6B80F" w14:textId="77777777" w:rsidR="00B64466" w:rsidRPr="00332503" w:rsidRDefault="00B64466" w:rsidP="00F203C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25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Oral Antipsychotics: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32503">
              <w:rPr>
                <w:rFonts w:ascii="Times New Roman" w:hAnsi="Times New Roman" w:cs="Times New Roman"/>
                <w:sz w:val="20"/>
                <w:szCs w:val="20"/>
              </w:rPr>
              <w:t xml:space="preserve">Asenapine; </w:t>
            </w:r>
            <w:proofErr w:type="spellStart"/>
            <w:r w:rsidRPr="00332503">
              <w:rPr>
                <w:rFonts w:ascii="Times New Roman" w:hAnsi="Times New Roman" w:cs="Times New Roman"/>
                <w:sz w:val="20"/>
                <w:szCs w:val="20"/>
              </w:rPr>
              <w:t>Brexpiprazole</w:t>
            </w:r>
            <w:proofErr w:type="spellEnd"/>
            <w:r w:rsidRPr="00332503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proofErr w:type="spellStart"/>
            <w:r w:rsidRPr="00332503">
              <w:rPr>
                <w:rFonts w:ascii="Times New Roman" w:hAnsi="Times New Roman" w:cs="Times New Roman"/>
                <w:sz w:val="20"/>
                <w:szCs w:val="20"/>
              </w:rPr>
              <w:t>Caplyta</w:t>
            </w:r>
            <w:proofErr w:type="spellEnd"/>
            <w:r w:rsidRPr="00332503">
              <w:rPr>
                <w:rFonts w:ascii="Times New Roman" w:hAnsi="Times New Roman" w:cs="Times New Roman"/>
                <w:sz w:val="20"/>
                <w:szCs w:val="20"/>
              </w:rPr>
              <w:t xml:space="preserve">; Cariprazine; </w:t>
            </w:r>
            <w:proofErr w:type="spellStart"/>
            <w:r w:rsidRPr="00332503">
              <w:rPr>
                <w:rFonts w:ascii="Times New Roman" w:hAnsi="Times New Roman" w:cs="Times New Roman"/>
                <w:sz w:val="20"/>
                <w:szCs w:val="20"/>
              </w:rPr>
              <w:t>Fanapt</w:t>
            </w:r>
            <w:proofErr w:type="spellEnd"/>
            <w:r w:rsidRPr="00332503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proofErr w:type="spellStart"/>
            <w:r w:rsidRPr="00332503">
              <w:rPr>
                <w:rFonts w:ascii="Times New Roman" w:hAnsi="Times New Roman" w:cs="Times New Roman"/>
                <w:sz w:val="20"/>
                <w:szCs w:val="20"/>
              </w:rPr>
              <w:t>Fanaptum</w:t>
            </w:r>
            <w:proofErr w:type="spellEnd"/>
            <w:r w:rsidRPr="00332503">
              <w:rPr>
                <w:rFonts w:ascii="Times New Roman" w:hAnsi="Times New Roman" w:cs="Times New Roman"/>
                <w:sz w:val="20"/>
                <w:szCs w:val="20"/>
              </w:rPr>
              <w:t xml:space="preserve">; Iloperidone; Invega; Latuda; </w:t>
            </w:r>
            <w:proofErr w:type="spellStart"/>
            <w:r w:rsidRPr="00332503">
              <w:rPr>
                <w:rFonts w:ascii="Times New Roman" w:hAnsi="Times New Roman" w:cs="Times New Roman"/>
                <w:sz w:val="20"/>
                <w:szCs w:val="20"/>
              </w:rPr>
              <w:t>Lumateperone</w:t>
            </w:r>
            <w:proofErr w:type="spellEnd"/>
            <w:r w:rsidRPr="00332503">
              <w:rPr>
                <w:rFonts w:ascii="Times New Roman" w:hAnsi="Times New Roman" w:cs="Times New Roman"/>
                <w:sz w:val="20"/>
                <w:szCs w:val="20"/>
              </w:rPr>
              <w:t xml:space="preserve">; Lurasidone; </w:t>
            </w:r>
            <w:proofErr w:type="spellStart"/>
            <w:r w:rsidRPr="00332503">
              <w:rPr>
                <w:rFonts w:ascii="Times New Roman" w:hAnsi="Times New Roman" w:cs="Times New Roman"/>
                <w:sz w:val="20"/>
                <w:szCs w:val="20"/>
              </w:rPr>
              <w:t>Lybalvi</w:t>
            </w:r>
            <w:proofErr w:type="spellEnd"/>
            <w:r w:rsidRPr="00332503">
              <w:rPr>
                <w:rFonts w:ascii="Times New Roman" w:hAnsi="Times New Roman" w:cs="Times New Roman"/>
                <w:sz w:val="20"/>
                <w:szCs w:val="20"/>
              </w:rPr>
              <w:t xml:space="preserve">; Olanzapine; Olanzapine </w:t>
            </w:r>
            <w:proofErr w:type="spellStart"/>
            <w:r w:rsidRPr="00332503">
              <w:rPr>
                <w:rFonts w:ascii="Times New Roman" w:hAnsi="Times New Roman" w:cs="Times New Roman"/>
                <w:sz w:val="20"/>
                <w:szCs w:val="20"/>
              </w:rPr>
              <w:t>Samidorphan</w:t>
            </w:r>
            <w:proofErr w:type="spellEnd"/>
            <w:r w:rsidRPr="00332503">
              <w:rPr>
                <w:rFonts w:ascii="Times New Roman" w:hAnsi="Times New Roman" w:cs="Times New Roman"/>
                <w:sz w:val="20"/>
                <w:szCs w:val="20"/>
              </w:rPr>
              <w:t xml:space="preserve">; Paliperidone; Quetiapine Fumarate; </w:t>
            </w:r>
            <w:proofErr w:type="spellStart"/>
            <w:r w:rsidRPr="00332503">
              <w:rPr>
                <w:rFonts w:ascii="Times New Roman" w:hAnsi="Times New Roman" w:cs="Times New Roman"/>
                <w:sz w:val="20"/>
                <w:szCs w:val="20"/>
              </w:rPr>
              <w:t>Reagila</w:t>
            </w:r>
            <w:proofErr w:type="spellEnd"/>
            <w:r w:rsidRPr="00332503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proofErr w:type="spellStart"/>
            <w:r w:rsidRPr="00332503">
              <w:rPr>
                <w:rFonts w:ascii="Times New Roman" w:hAnsi="Times New Roman" w:cs="Times New Roman"/>
                <w:sz w:val="20"/>
                <w:szCs w:val="20"/>
              </w:rPr>
              <w:t>Rexulti</w:t>
            </w:r>
            <w:proofErr w:type="spellEnd"/>
            <w:r w:rsidRPr="00332503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proofErr w:type="spellStart"/>
            <w:r w:rsidRPr="00332503">
              <w:rPr>
                <w:rFonts w:ascii="Times New Roman" w:hAnsi="Times New Roman" w:cs="Times New Roman"/>
                <w:sz w:val="20"/>
                <w:szCs w:val="20"/>
              </w:rPr>
              <w:t>Rxulti</w:t>
            </w:r>
            <w:proofErr w:type="spellEnd"/>
            <w:r w:rsidRPr="00332503">
              <w:rPr>
                <w:rFonts w:ascii="Times New Roman" w:hAnsi="Times New Roman" w:cs="Times New Roman"/>
                <w:sz w:val="20"/>
                <w:szCs w:val="20"/>
              </w:rPr>
              <w:t xml:space="preserve">; Saphris; Seroquel XR; </w:t>
            </w:r>
            <w:proofErr w:type="spellStart"/>
            <w:r w:rsidRPr="00332503">
              <w:rPr>
                <w:rFonts w:ascii="Times New Roman" w:hAnsi="Times New Roman" w:cs="Times New Roman"/>
                <w:sz w:val="20"/>
                <w:szCs w:val="20"/>
              </w:rPr>
              <w:t>Sycrest</w:t>
            </w:r>
            <w:proofErr w:type="spellEnd"/>
            <w:r w:rsidRPr="00332503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proofErr w:type="spellStart"/>
            <w:r w:rsidRPr="00332503">
              <w:rPr>
                <w:rFonts w:ascii="Times New Roman" w:hAnsi="Times New Roman" w:cs="Times New Roman"/>
                <w:sz w:val="20"/>
                <w:szCs w:val="20"/>
              </w:rPr>
              <w:t>Vraylar</w:t>
            </w:r>
            <w:proofErr w:type="spellEnd"/>
            <w:r w:rsidRPr="00332503">
              <w:rPr>
                <w:rFonts w:ascii="Times New Roman" w:hAnsi="Times New Roman" w:cs="Times New Roman"/>
                <w:sz w:val="20"/>
                <w:szCs w:val="20"/>
              </w:rPr>
              <w:t>; Oral Antipsychotics; Atypical Antipsychotics</w:t>
            </w:r>
          </w:p>
        </w:tc>
      </w:tr>
      <w:tr w:rsidR="00B64466" w:rsidRPr="00332503" w14:paraId="336B5531" w14:textId="77777777" w:rsidTr="00F203CF">
        <w:tc>
          <w:tcPr>
            <w:tcW w:w="14317" w:type="dxa"/>
            <w:vAlign w:val="center"/>
          </w:tcPr>
          <w:p w14:paraId="294ABE18" w14:textId="77777777" w:rsidR="00B64466" w:rsidRPr="00332503" w:rsidRDefault="00B64466" w:rsidP="00F203C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25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Effectiveness: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32503">
              <w:rPr>
                <w:rFonts w:ascii="Times New Roman" w:hAnsi="Times New Roman" w:cs="Times New Roman"/>
                <w:sz w:val="20"/>
                <w:szCs w:val="20"/>
              </w:rPr>
              <w:t>Effect; Effectiveness; Effectivity; Real World Evidence; RWE</w:t>
            </w:r>
          </w:p>
        </w:tc>
      </w:tr>
      <w:tr w:rsidR="00B64466" w:rsidRPr="00332503" w14:paraId="79158BC1" w14:textId="77777777" w:rsidTr="00F203CF">
        <w:tc>
          <w:tcPr>
            <w:tcW w:w="14317" w:type="dxa"/>
            <w:vAlign w:val="center"/>
          </w:tcPr>
          <w:p w14:paraId="37B014AA" w14:textId="2FFD346F" w:rsidR="00B64466" w:rsidRPr="00332503" w:rsidRDefault="00B64466" w:rsidP="007E745C">
            <w:pPr>
              <w:tabs>
                <w:tab w:val="left" w:pos="1065"/>
              </w:tabs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78C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Economic: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F78CB">
              <w:rPr>
                <w:rFonts w:ascii="Times New Roman" w:hAnsi="Times New Roman" w:cs="Times New Roman"/>
                <w:sz w:val="20"/>
                <w:szCs w:val="20"/>
              </w:rPr>
              <w:t>Analyses, Cost Benefit; Analyses, Cost-Benefit; Analyses, Cost-Utility; Analyses, Marginal; Analysis, Cost Benefit; Analysis, Cost-Benefit; Analysis, Cost-Effectiveness; Analysis, Cost-Utility; Analysis, Marginal; Benefit and Cost; Benefits and Costs; Budget; Budget Impact Analysis; Burden of Illness; CBA; CEA; Cost analysis. Cost and Benefit; Cost Avoidance; Cost Benefit; Cost Benefit Analyses; Cost Benefit Analysis; Cost Benefit Data; Cost Effectiveness; Cost Effectiveness Analysis; Cost of Illness; Cost Offset; Cost Utility Analysis; Cost-Benefit Analyses; Cost-Benefit Data; Cost-Effectiveness Analysis; Cost-Utility Analyses; Cost-Utility Analysis; Cost*; Costs and Benefits; CUA; Data, Cost-Benefit; Economic Analysis; Economic Burden; Economic Consequences; Economic Evaluation; Economic Evaluation; Economic Evaluations; Economic Model; Economic Modeling; Economic*; Economics Medical; Effectiveness, Cost; Evaluation, Economic; Evaluations, Economic; Expenditure; Financial Management; Financial Support; Health Economic Evaluation; Health Economics; Health Resource Allocation; Health Resource Utilization; Healthcare Costs; Healthcare Expenditure; ICER; Marginal Analyses; Marginal Analysis; Medical Cost*; Pharmacy Cost*; Price*; Socioeconomic; Value</w:t>
            </w:r>
          </w:p>
        </w:tc>
      </w:tr>
      <w:tr w:rsidR="00B64466" w:rsidRPr="00332503" w14:paraId="61662E47" w14:textId="77777777" w:rsidTr="00F203CF">
        <w:tc>
          <w:tcPr>
            <w:tcW w:w="14317" w:type="dxa"/>
            <w:vAlign w:val="center"/>
          </w:tcPr>
          <w:p w14:paraId="4A9F6EB0" w14:textId="01E0BEEB" w:rsidR="00B64466" w:rsidRPr="00332503" w:rsidRDefault="00B64466" w:rsidP="00F203C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78C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Humanistic:</w:t>
            </w:r>
            <w:r>
              <w:t xml:space="preserve"> </w:t>
            </w:r>
            <w:r w:rsidRPr="007F78CB">
              <w:rPr>
                <w:rFonts w:ascii="Times New Roman" w:hAnsi="Times New Roman" w:cs="Times New Roman"/>
                <w:sz w:val="20"/>
                <w:szCs w:val="20"/>
              </w:rPr>
              <w:t xml:space="preserve">Absenteeism; Activities of Daily Living; ADL; Caregiver Burden; Caregiver Stress; Caregiver Support; Caregiver*; Disability Evaluation; Employment; Family Caregiver Burden; Family Caregiver Support; Functional Status; </w:t>
            </w:r>
            <w:bookmarkStart w:id="1" w:name="_Hlk158219830"/>
            <w:r w:rsidRPr="007F78CB">
              <w:rPr>
                <w:rFonts w:ascii="Times New Roman" w:hAnsi="Times New Roman" w:cs="Times New Roman"/>
                <w:sz w:val="20"/>
                <w:szCs w:val="20"/>
              </w:rPr>
              <w:t>Health Related Quality of Life</w:t>
            </w:r>
            <w:bookmarkEnd w:id="1"/>
            <w:r w:rsidRPr="007F78CB">
              <w:rPr>
                <w:rFonts w:ascii="Times New Roman" w:hAnsi="Times New Roman" w:cs="Times New Roman"/>
                <w:sz w:val="20"/>
                <w:szCs w:val="20"/>
              </w:rPr>
              <w:t>; Health Utility; Health-Related Quality of Life; Healthcare Resource Use; HRQ</w:t>
            </w:r>
            <w:r w:rsidR="00C55447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Pr="007F78CB">
              <w:rPr>
                <w:rFonts w:ascii="Times New Roman" w:hAnsi="Times New Roman" w:cs="Times New Roman"/>
                <w:sz w:val="20"/>
                <w:szCs w:val="20"/>
              </w:rPr>
              <w:t>L; Humanistic Care; Humanistic Outcomes; Indirect Cost*; Life Quality; Long-term Disability; Loss of Work Productivity; Mental Functioning; Missed Work; Patient Satisfaction; Physical Functioning; Presenteeism; Productivity; Psychosocial Outcomes; QoL; Quality of Life; Satisfaction; Short-term Disability; Sick Leave; Social Impairment; Stigmatization; Total Work Impairment; Unemployment; Usual activities; Utility; Work Impairment; Work Productivity</w:t>
            </w:r>
          </w:p>
        </w:tc>
      </w:tr>
      <w:tr w:rsidR="00B64466" w:rsidRPr="00332503" w14:paraId="2B4EB54F" w14:textId="77777777" w:rsidTr="00F203CF">
        <w:tc>
          <w:tcPr>
            <w:tcW w:w="14317" w:type="dxa"/>
            <w:vAlign w:val="center"/>
          </w:tcPr>
          <w:p w14:paraId="280A398E" w14:textId="5DD294A2" w:rsidR="00B64466" w:rsidRPr="00332503" w:rsidRDefault="00B64466" w:rsidP="00F203C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78C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Adherence: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F78CB">
              <w:rPr>
                <w:rFonts w:ascii="Times New Roman" w:hAnsi="Times New Roman" w:cs="Times New Roman"/>
                <w:sz w:val="20"/>
                <w:szCs w:val="20"/>
              </w:rPr>
              <w:t>Adherence Rate; Adherence, Drug; Adherence, Medication; Augmentation; Compliance, Drug; Compliance, Medication; Dose Intensity; Drug Adherence; Drug Compliance; Mean Adherence; Mean Medication Adherence Rate; Medication Adherence; Medication Compliance; Medication Discontinuation; Medication Event Monitoring; Medication Management; Medication Non-Adherence; Medication Non-Compliance; Medication Non-Adherence; Medication Non-Compliance; Medication Nonadherence; Medication Noncompliance; Medication Persistence; Medication Possession Ratio; Medication Taking Behavior; MPR; Non-Adherence, Medication; Non-Compliance, Medication; Nonadherence, Medication; Noncompliance, Medication; PDC; Persistence; Persistence, Medication; Proportion of Days Covered; Relative Dose Intensity; Treatment Adherence</w:t>
            </w:r>
          </w:p>
        </w:tc>
      </w:tr>
      <w:tr w:rsidR="00B64466" w:rsidRPr="00332503" w14:paraId="41C98DC8" w14:textId="77777777" w:rsidTr="00F203CF">
        <w:tc>
          <w:tcPr>
            <w:tcW w:w="14317" w:type="dxa"/>
            <w:vAlign w:val="center"/>
          </w:tcPr>
          <w:p w14:paraId="058E5E6F" w14:textId="77777777" w:rsidR="00B64466" w:rsidRPr="00332503" w:rsidRDefault="00B64466" w:rsidP="00F203C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78C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Behavioral:</w:t>
            </w:r>
            <w:r>
              <w:t xml:space="preserve"> </w:t>
            </w:r>
            <w:r w:rsidRPr="007F78CB">
              <w:rPr>
                <w:rFonts w:ascii="Times New Roman" w:hAnsi="Times New Roman" w:cs="Times New Roman"/>
                <w:sz w:val="20"/>
                <w:szCs w:val="20"/>
              </w:rPr>
              <w:t>Behavioral Outcomes; Disease Management; Interpersonal Relations; Severity of Illness; Suicide Ideation; Tolerability; Treatment Outcomes; Treatment Resistance</w:t>
            </w:r>
          </w:p>
        </w:tc>
      </w:tr>
      <w:tr w:rsidR="00B64466" w:rsidRPr="00332503" w14:paraId="7E635F96" w14:textId="77777777" w:rsidTr="00F203CF">
        <w:tc>
          <w:tcPr>
            <w:tcW w:w="14317" w:type="dxa"/>
            <w:vAlign w:val="center"/>
          </w:tcPr>
          <w:p w14:paraId="6C511A1B" w14:textId="77777777" w:rsidR="00B64466" w:rsidRPr="00332503" w:rsidRDefault="00B64466" w:rsidP="00F203C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33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Product Switching:</w:t>
            </w:r>
            <w:r>
              <w:t xml:space="preserve"> </w:t>
            </w:r>
            <w:r w:rsidRPr="0003337A">
              <w:rPr>
                <w:rFonts w:ascii="Times New Roman" w:hAnsi="Times New Roman" w:cs="Times New Roman"/>
                <w:sz w:val="20"/>
                <w:szCs w:val="20"/>
              </w:rPr>
              <w:t>Drug Substitutions; Drug Switching; Drug Switching; Medication Alternative; Medication Switch; Product Switching; Substitution, Drug; Substitution, Therapeutic; Substitutions, Drug; Substitutions, Therapeutic; Switch; Switching, Drug; Switching, Drug; Therapeutic Substitution; Therapeutic Substitutions; Treatment switching</w:t>
            </w:r>
          </w:p>
        </w:tc>
      </w:tr>
    </w:tbl>
    <w:p w14:paraId="3994537B" w14:textId="2D810C72" w:rsidR="00597637" w:rsidRDefault="00C55447" w:rsidP="00597637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ADL, </w:t>
      </w:r>
      <w:r w:rsidR="00EF6099" w:rsidRPr="00EF6099">
        <w:rPr>
          <w:rFonts w:ascii="Times New Roman" w:hAnsi="Times New Roman" w:cs="Times New Roman"/>
          <w:sz w:val="20"/>
          <w:szCs w:val="20"/>
        </w:rPr>
        <w:t>Activities of Daily Living</w:t>
      </w:r>
      <w:r w:rsidR="00EF6099">
        <w:rPr>
          <w:rFonts w:ascii="Times New Roman" w:hAnsi="Times New Roman" w:cs="Times New Roman"/>
          <w:sz w:val="20"/>
          <w:szCs w:val="20"/>
        </w:rPr>
        <w:t xml:space="preserve">; </w:t>
      </w:r>
      <w:r w:rsidR="00B64466">
        <w:rPr>
          <w:rFonts w:ascii="Times New Roman" w:hAnsi="Times New Roman" w:cs="Times New Roman"/>
          <w:sz w:val="20"/>
          <w:szCs w:val="20"/>
        </w:rPr>
        <w:t>CBA</w:t>
      </w:r>
      <w:r w:rsidR="00332318">
        <w:rPr>
          <w:rFonts w:ascii="Times New Roman" w:hAnsi="Times New Roman" w:cs="Times New Roman"/>
          <w:sz w:val="20"/>
          <w:szCs w:val="20"/>
        </w:rPr>
        <w:t>, Cost-Benefit Analysis</w:t>
      </w:r>
      <w:r w:rsidR="00B64466">
        <w:rPr>
          <w:rFonts w:ascii="Times New Roman" w:hAnsi="Times New Roman" w:cs="Times New Roman"/>
          <w:sz w:val="20"/>
          <w:szCs w:val="20"/>
        </w:rPr>
        <w:t xml:space="preserve">; CEA, Cost-Effectiveness Analysis; </w:t>
      </w:r>
      <w:r w:rsidR="00332318">
        <w:rPr>
          <w:rFonts w:ascii="Times New Roman" w:hAnsi="Times New Roman" w:cs="Times New Roman"/>
          <w:sz w:val="20"/>
          <w:szCs w:val="20"/>
        </w:rPr>
        <w:t xml:space="preserve">CUA, Cost-Utility Analysis; </w:t>
      </w:r>
      <w:r>
        <w:rPr>
          <w:rFonts w:ascii="Times New Roman" w:hAnsi="Times New Roman" w:cs="Times New Roman"/>
          <w:sz w:val="20"/>
          <w:szCs w:val="20"/>
        </w:rPr>
        <w:t xml:space="preserve">HRQoL, </w:t>
      </w:r>
      <w:r w:rsidRPr="00C55447">
        <w:rPr>
          <w:rFonts w:ascii="Times New Roman" w:hAnsi="Times New Roman" w:cs="Times New Roman"/>
          <w:sz w:val="20"/>
          <w:szCs w:val="20"/>
        </w:rPr>
        <w:t>Health</w:t>
      </w:r>
      <w:r w:rsidR="00E82984">
        <w:rPr>
          <w:rFonts w:ascii="Times New Roman" w:hAnsi="Times New Roman" w:cs="Times New Roman"/>
          <w:sz w:val="20"/>
          <w:szCs w:val="20"/>
        </w:rPr>
        <w:t>-</w:t>
      </w:r>
      <w:r w:rsidRPr="00C55447">
        <w:rPr>
          <w:rFonts w:ascii="Times New Roman" w:hAnsi="Times New Roman" w:cs="Times New Roman"/>
          <w:sz w:val="20"/>
          <w:szCs w:val="20"/>
        </w:rPr>
        <w:t xml:space="preserve">Related Quality of Life </w:t>
      </w:r>
      <w:r w:rsidR="00332318">
        <w:rPr>
          <w:rFonts w:ascii="Times New Roman" w:hAnsi="Times New Roman" w:cs="Times New Roman"/>
          <w:sz w:val="20"/>
          <w:szCs w:val="20"/>
        </w:rPr>
        <w:t xml:space="preserve">ICER, </w:t>
      </w:r>
      <w:r w:rsidR="00F765EE">
        <w:rPr>
          <w:rFonts w:ascii="Times New Roman" w:hAnsi="Times New Roman" w:cs="Times New Roman"/>
          <w:sz w:val="20"/>
          <w:szCs w:val="20"/>
        </w:rPr>
        <w:t>I</w:t>
      </w:r>
      <w:r w:rsidR="00F765EE" w:rsidRPr="00F765EE">
        <w:rPr>
          <w:rFonts w:ascii="Times New Roman" w:hAnsi="Times New Roman" w:cs="Times New Roman"/>
          <w:sz w:val="20"/>
          <w:szCs w:val="20"/>
        </w:rPr>
        <w:t>ncremental</w:t>
      </w:r>
      <w:r w:rsidR="00F765EE">
        <w:rPr>
          <w:rFonts w:ascii="Times New Roman" w:hAnsi="Times New Roman" w:cs="Times New Roman"/>
          <w:sz w:val="20"/>
          <w:szCs w:val="20"/>
        </w:rPr>
        <w:t xml:space="preserve"> C</w:t>
      </w:r>
      <w:r w:rsidR="00F765EE" w:rsidRPr="00F765EE">
        <w:rPr>
          <w:rFonts w:ascii="Times New Roman" w:hAnsi="Times New Roman" w:cs="Times New Roman"/>
          <w:sz w:val="20"/>
          <w:szCs w:val="20"/>
        </w:rPr>
        <w:t>ost-</w:t>
      </w:r>
      <w:r w:rsidR="00F765EE">
        <w:rPr>
          <w:rFonts w:ascii="Times New Roman" w:hAnsi="Times New Roman" w:cs="Times New Roman"/>
          <w:sz w:val="20"/>
          <w:szCs w:val="20"/>
        </w:rPr>
        <w:t>E</w:t>
      </w:r>
      <w:r w:rsidR="00F765EE" w:rsidRPr="00F765EE">
        <w:rPr>
          <w:rFonts w:ascii="Times New Roman" w:hAnsi="Times New Roman" w:cs="Times New Roman"/>
          <w:sz w:val="20"/>
          <w:szCs w:val="20"/>
        </w:rPr>
        <w:t xml:space="preserve">ffectiveness </w:t>
      </w:r>
      <w:r w:rsidR="00F765EE">
        <w:rPr>
          <w:rFonts w:ascii="Times New Roman" w:hAnsi="Times New Roman" w:cs="Times New Roman"/>
          <w:sz w:val="20"/>
          <w:szCs w:val="20"/>
        </w:rPr>
        <w:t>R</w:t>
      </w:r>
      <w:r w:rsidR="00F765EE" w:rsidRPr="00F765EE">
        <w:rPr>
          <w:rFonts w:ascii="Times New Roman" w:hAnsi="Times New Roman" w:cs="Times New Roman"/>
          <w:sz w:val="20"/>
          <w:szCs w:val="20"/>
        </w:rPr>
        <w:t>atio</w:t>
      </w:r>
      <w:r w:rsidR="00F765EE">
        <w:rPr>
          <w:rFonts w:ascii="Times New Roman" w:hAnsi="Times New Roman" w:cs="Times New Roman"/>
          <w:sz w:val="20"/>
          <w:szCs w:val="20"/>
        </w:rPr>
        <w:t xml:space="preserve">; </w:t>
      </w:r>
      <w:r w:rsidR="00EF6099">
        <w:rPr>
          <w:rFonts w:ascii="Times New Roman" w:hAnsi="Times New Roman" w:cs="Times New Roman"/>
          <w:sz w:val="20"/>
          <w:szCs w:val="20"/>
        </w:rPr>
        <w:t xml:space="preserve">MPR, </w:t>
      </w:r>
      <w:r w:rsidR="00EF6099" w:rsidRPr="00EF6099">
        <w:rPr>
          <w:rFonts w:ascii="Times New Roman" w:hAnsi="Times New Roman" w:cs="Times New Roman"/>
          <w:sz w:val="20"/>
          <w:szCs w:val="20"/>
        </w:rPr>
        <w:t>Medication Possession Ratio</w:t>
      </w:r>
      <w:r w:rsidR="00EF6099">
        <w:rPr>
          <w:rFonts w:ascii="Times New Roman" w:hAnsi="Times New Roman" w:cs="Times New Roman"/>
          <w:sz w:val="20"/>
          <w:szCs w:val="20"/>
        </w:rPr>
        <w:t xml:space="preserve">; </w:t>
      </w:r>
      <w:r w:rsidR="00A652B3">
        <w:rPr>
          <w:rFonts w:ascii="Times New Roman" w:hAnsi="Times New Roman" w:cs="Times New Roman"/>
          <w:sz w:val="20"/>
          <w:szCs w:val="20"/>
        </w:rPr>
        <w:t xml:space="preserve">PDC, </w:t>
      </w:r>
      <w:r w:rsidR="00A652B3" w:rsidRPr="00A652B3">
        <w:rPr>
          <w:rFonts w:ascii="Times New Roman" w:hAnsi="Times New Roman" w:cs="Times New Roman"/>
          <w:sz w:val="20"/>
          <w:szCs w:val="20"/>
        </w:rPr>
        <w:t>Proportion of Days Covered</w:t>
      </w:r>
      <w:r w:rsidR="00A652B3">
        <w:rPr>
          <w:rFonts w:ascii="Times New Roman" w:hAnsi="Times New Roman" w:cs="Times New Roman"/>
          <w:sz w:val="20"/>
          <w:szCs w:val="20"/>
        </w:rPr>
        <w:t xml:space="preserve">; </w:t>
      </w:r>
      <w:r w:rsidR="00EF6099">
        <w:rPr>
          <w:rFonts w:ascii="Times New Roman" w:hAnsi="Times New Roman" w:cs="Times New Roman"/>
          <w:sz w:val="20"/>
          <w:szCs w:val="20"/>
        </w:rPr>
        <w:t xml:space="preserve">QoL, Quality of Life; </w:t>
      </w:r>
      <w:r w:rsidR="00B64466">
        <w:rPr>
          <w:rFonts w:ascii="Times New Roman" w:hAnsi="Times New Roman" w:cs="Times New Roman"/>
          <w:sz w:val="20"/>
          <w:szCs w:val="20"/>
        </w:rPr>
        <w:t>RWE, Real World Evidence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1C381F86" w14:textId="4965C679" w:rsidR="00597637" w:rsidRDefault="00597637" w:rsidP="0059763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B64BA">
        <w:rPr>
          <w:rFonts w:ascii="Times New Roman" w:hAnsi="Times New Roman" w:cs="Times New Roman"/>
          <w:sz w:val="20"/>
          <w:szCs w:val="20"/>
        </w:rPr>
        <w:t>*</w:t>
      </w:r>
      <w:r w:rsidR="00CC001C">
        <w:rPr>
          <w:rFonts w:ascii="Times New Roman" w:hAnsi="Times New Roman" w:cs="Times New Roman"/>
          <w:sz w:val="20"/>
          <w:szCs w:val="20"/>
        </w:rPr>
        <w:t>Words were also</w:t>
      </w:r>
      <w:r w:rsidRPr="00DB64BA">
        <w:rPr>
          <w:rFonts w:ascii="Times New Roman" w:hAnsi="Times New Roman" w:cs="Times New Roman"/>
          <w:sz w:val="20"/>
          <w:szCs w:val="20"/>
        </w:rPr>
        <w:t xml:space="preserve"> searched for their plural forms</w:t>
      </w:r>
      <w:r w:rsidR="00E82984">
        <w:rPr>
          <w:rFonts w:ascii="Times New Roman" w:hAnsi="Times New Roman" w:cs="Times New Roman"/>
          <w:sz w:val="20"/>
          <w:szCs w:val="20"/>
        </w:rPr>
        <w:t>.</w:t>
      </w:r>
    </w:p>
    <w:p w14:paraId="63DD5513" w14:textId="002C2BAE" w:rsidR="00ED21DB" w:rsidRPr="00DB64BA" w:rsidRDefault="00ED21DB" w:rsidP="00F203CF">
      <w:pPr>
        <w:rPr>
          <w:rFonts w:ascii="Times New Roman" w:hAnsi="Times New Roman" w:cs="Times New Roman"/>
          <w:sz w:val="20"/>
          <w:szCs w:val="20"/>
        </w:rPr>
      </w:pPr>
      <w:r w:rsidRPr="00DB64BA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6362AC9" w14:textId="77777777" w:rsidR="00B852FA" w:rsidRDefault="00B852FA" w:rsidP="00C51FFB">
      <w:pPr>
        <w:rPr>
          <w:rFonts w:ascii="Times New Roman" w:hAnsi="Times New Roman" w:cs="Times New Roman"/>
          <w:b/>
          <w:bCs/>
          <w:sz w:val="20"/>
          <w:szCs w:val="20"/>
        </w:rPr>
        <w:sectPr w:rsidR="00B852FA" w:rsidSect="00E61C11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3FF4C632" w14:textId="6A6E9CFD" w:rsidR="006F51A6" w:rsidRDefault="006F51A6" w:rsidP="006F51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Supplementary </w:t>
      </w:r>
      <w:r w:rsidRPr="00A65BD8">
        <w:rPr>
          <w:rFonts w:ascii="Times New Roman" w:hAnsi="Times New Roman" w:cs="Times New Roman"/>
          <w:b/>
          <w:bCs/>
          <w:sz w:val="24"/>
          <w:szCs w:val="24"/>
        </w:rPr>
        <w:t xml:space="preserve">Table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65BD8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9D71EF">
        <w:rPr>
          <w:rFonts w:ascii="Times New Roman" w:hAnsi="Times New Roman" w:cs="Times New Roman"/>
          <w:sz w:val="24"/>
          <w:szCs w:val="24"/>
        </w:rPr>
        <w:t>Characteristics of studies included in the systematic review</w:t>
      </w:r>
      <w:r>
        <w:rPr>
          <w:rFonts w:ascii="Times New Roman" w:hAnsi="Times New Roman" w:cs="Times New Roman"/>
          <w:sz w:val="24"/>
          <w:szCs w:val="24"/>
        </w:rPr>
        <w:t>, including HTA databases</w:t>
      </w:r>
    </w:p>
    <w:tbl>
      <w:tblPr>
        <w:tblStyle w:val="TableGrid"/>
        <w:tblW w:w="13575" w:type="dxa"/>
        <w:tblLook w:val="04A0" w:firstRow="1" w:lastRow="0" w:firstColumn="1" w:lastColumn="0" w:noHBand="0" w:noVBand="1"/>
      </w:tblPr>
      <w:tblGrid>
        <w:gridCol w:w="950"/>
        <w:gridCol w:w="1843"/>
        <w:gridCol w:w="1128"/>
        <w:gridCol w:w="1976"/>
        <w:gridCol w:w="7678"/>
      </w:tblGrid>
      <w:tr w:rsidR="006F51A6" w:rsidRPr="00620DBD" w14:paraId="6ED35FAA" w14:textId="77777777" w:rsidTr="0067268B">
        <w:trPr>
          <w:trHeight w:val="20"/>
          <w:tblHeader/>
        </w:trPr>
        <w:tc>
          <w:tcPr>
            <w:tcW w:w="950" w:type="dxa"/>
            <w:shd w:val="clear" w:color="auto" w:fill="DBE5F1" w:themeFill="accent1" w:themeFillTint="33"/>
            <w:vAlign w:val="bottom"/>
            <w:hideMark/>
          </w:tcPr>
          <w:p w14:paraId="2C644D6C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bookmarkStart w:id="2" w:name="RANGE!A1"/>
            <w:r w:rsidRPr="00620DB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Sr. No</w:t>
            </w:r>
            <w:bookmarkEnd w:id="2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1843" w:type="dxa"/>
            <w:shd w:val="clear" w:color="auto" w:fill="DBE5F1" w:themeFill="accent1" w:themeFillTint="33"/>
            <w:noWrap/>
            <w:vAlign w:val="center"/>
            <w:hideMark/>
          </w:tcPr>
          <w:p w14:paraId="1EFAF93C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Author &amp; Year</w:t>
            </w:r>
          </w:p>
        </w:tc>
        <w:tc>
          <w:tcPr>
            <w:tcW w:w="1128" w:type="dxa"/>
            <w:shd w:val="clear" w:color="auto" w:fill="DBE5F1" w:themeFill="accent1" w:themeFillTint="33"/>
            <w:vAlign w:val="center"/>
            <w:hideMark/>
          </w:tcPr>
          <w:p w14:paraId="1D3833D6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Sample size</w:t>
            </w:r>
          </w:p>
        </w:tc>
        <w:tc>
          <w:tcPr>
            <w:tcW w:w="1976" w:type="dxa"/>
            <w:shd w:val="clear" w:color="auto" w:fill="DBE5F1" w:themeFill="accent1" w:themeFillTint="33"/>
            <w:vAlign w:val="center"/>
            <w:hideMark/>
          </w:tcPr>
          <w:p w14:paraId="102965B2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Population description</w:t>
            </w:r>
          </w:p>
        </w:tc>
        <w:tc>
          <w:tcPr>
            <w:tcW w:w="7678" w:type="dxa"/>
            <w:shd w:val="clear" w:color="auto" w:fill="DBE5F1" w:themeFill="accent1" w:themeFillTint="33"/>
            <w:vAlign w:val="center"/>
            <w:hideMark/>
          </w:tcPr>
          <w:p w14:paraId="1F2F260C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Drugs</w:t>
            </w:r>
          </w:p>
        </w:tc>
      </w:tr>
      <w:tr w:rsidR="006F51A6" w:rsidRPr="00620DBD" w14:paraId="205419E1" w14:textId="77777777" w:rsidTr="0067268B">
        <w:trPr>
          <w:trHeight w:val="20"/>
        </w:trPr>
        <w:tc>
          <w:tcPr>
            <w:tcW w:w="13575" w:type="dxa"/>
            <w:gridSpan w:val="5"/>
            <w:vAlign w:val="center"/>
          </w:tcPr>
          <w:p w14:paraId="3E09FDA3" w14:textId="77777777" w:rsidR="006F51A6" w:rsidRPr="00D16AFA" w:rsidRDefault="006F51A6" w:rsidP="006726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16A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RCT</w:t>
            </w:r>
          </w:p>
        </w:tc>
      </w:tr>
      <w:tr w:rsidR="006F51A6" w:rsidRPr="00620DBD" w14:paraId="0A5EEBE6" w14:textId="77777777" w:rsidTr="0067268B">
        <w:trPr>
          <w:trHeight w:val="20"/>
        </w:trPr>
        <w:tc>
          <w:tcPr>
            <w:tcW w:w="950" w:type="dxa"/>
            <w:vAlign w:val="center"/>
          </w:tcPr>
          <w:p w14:paraId="5571810A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noWrap/>
            <w:vAlign w:val="center"/>
          </w:tcPr>
          <w:p w14:paraId="7E702E3A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Awad</w:t>
            </w:r>
            <w:proofErr w:type="spellEnd"/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2014</w:t>
            </w:r>
            <w:r w:rsidRPr="003364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18</w:t>
            </w:r>
          </w:p>
        </w:tc>
        <w:tc>
          <w:tcPr>
            <w:tcW w:w="1128" w:type="dxa"/>
            <w:vAlign w:val="center"/>
          </w:tcPr>
          <w:p w14:paraId="30AA5FDB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235</w:t>
            </w:r>
          </w:p>
        </w:tc>
        <w:tc>
          <w:tcPr>
            <w:tcW w:w="1976" w:type="dxa"/>
            <w:vAlign w:val="center"/>
          </w:tcPr>
          <w:p w14:paraId="132C26E8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</w:tcPr>
          <w:p w14:paraId="1FDD5DA9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Olanzapine and Others: Quetiapine, Risperidone, Aripiprazole, Ziprasidone</w:t>
            </w:r>
          </w:p>
        </w:tc>
      </w:tr>
      <w:tr w:rsidR="006F51A6" w:rsidRPr="00620DBD" w14:paraId="3E728EFE" w14:textId="77777777" w:rsidTr="0067268B">
        <w:trPr>
          <w:trHeight w:val="20"/>
        </w:trPr>
        <w:tc>
          <w:tcPr>
            <w:tcW w:w="950" w:type="dxa"/>
            <w:vAlign w:val="center"/>
          </w:tcPr>
          <w:p w14:paraId="768C7F50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43" w:type="dxa"/>
            <w:noWrap/>
            <w:vAlign w:val="center"/>
          </w:tcPr>
          <w:p w14:paraId="06FD1913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Awad</w:t>
            </w:r>
            <w:proofErr w:type="spellEnd"/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2016</w:t>
            </w:r>
            <w:r w:rsidRPr="003364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19</w:t>
            </w:r>
          </w:p>
        </w:tc>
        <w:tc>
          <w:tcPr>
            <w:tcW w:w="1128" w:type="dxa"/>
            <w:vAlign w:val="center"/>
          </w:tcPr>
          <w:p w14:paraId="36B7AEDE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144</w:t>
            </w:r>
          </w:p>
        </w:tc>
        <w:tc>
          <w:tcPr>
            <w:tcW w:w="1976" w:type="dxa"/>
            <w:vAlign w:val="center"/>
          </w:tcPr>
          <w:p w14:paraId="3FBC40A2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</w:tcPr>
          <w:p w14:paraId="3408535B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Lurasidone and Others: Quetiapine, Risperidone, Ziprasidone, Aripiprazole</w:t>
            </w:r>
          </w:p>
        </w:tc>
      </w:tr>
      <w:tr w:rsidR="006F51A6" w:rsidRPr="00620DBD" w14:paraId="35107E9E" w14:textId="77777777" w:rsidTr="0067268B">
        <w:trPr>
          <w:trHeight w:val="20"/>
        </w:trPr>
        <w:tc>
          <w:tcPr>
            <w:tcW w:w="950" w:type="dxa"/>
            <w:vAlign w:val="center"/>
          </w:tcPr>
          <w:p w14:paraId="4BE4844F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43" w:type="dxa"/>
            <w:noWrap/>
            <w:vAlign w:val="center"/>
          </w:tcPr>
          <w:p w14:paraId="18B4A2F8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Ishigooka</w:t>
            </w:r>
            <w:proofErr w:type="spellEnd"/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2022</w:t>
            </w:r>
            <w:r w:rsidRPr="003364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20</w:t>
            </w:r>
          </w:p>
        </w:tc>
        <w:tc>
          <w:tcPr>
            <w:tcW w:w="1128" w:type="dxa"/>
            <w:vAlign w:val="center"/>
          </w:tcPr>
          <w:p w14:paraId="64DCB685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251</w:t>
            </w:r>
          </w:p>
        </w:tc>
        <w:tc>
          <w:tcPr>
            <w:tcW w:w="1976" w:type="dxa"/>
            <w:vAlign w:val="center"/>
          </w:tcPr>
          <w:p w14:paraId="0252EF87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</w:tcPr>
          <w:p w14:paraId="42BBAE0A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Paliperidone vs Aripiprazole, </w:t>
            </w:r>
            <w:proofErr w:type="spellStart"/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Blonanserin</w:t>
            </w:r>
            <w:proofErr w:type="spellEnd"/>
          </w:p>
        </w:tc>
      </w:tr>
      <w:tr w:rsidR="006F51A6" w:rsidRPr="00620DBD" w14:paraId="6A45B496" w14:textId="77777777" w:rsidTr="0067268B">
        <w:trPr>
          <w:trHeight w:val="20"/>
        </w:trPr>
        <w:tc>
          <w:tcPr>
            <w:tcW w:w="950" w:type="dxa"/>
            <w:vAlign w:val="center"/>
          </w:tcPr>
          <w:p w14:paraId="54D63ABB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43" w:type="dxa"/>
            <w:noWrap/>
            <w:vAlign w:val="center"/>
          </w:tcPr>
          <w:p w14:paraId="3997EEC7" w14:textId="77777777" w:rsidR="006F51A6" w:rsidRPr="00D16AFA" w:rsidRDefault="006F51A6" w:rsidP="006726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Rui 2014</w:t>
            </w:r>
            <w:r w:rsidRPr="003364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21</w:t>
            </w:r>
          </w:p>
        </w:tc>
        <w:tc>
          <w:tcPr>
            <w:tcW w:w="1128" w:type="dxa"/>
            <w:vAlign w:val="center"/>
          </w:tcPr>
          <w:p w14:paraId="14B00FC7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135</w:t>
            </w:r>
          </w:p>
        </w:tc>
        <w:tc>
          <w:tcPr>
            <w:tcW w:w="1976" w:type="dxa"/>
            <w:vAlign w:val="center"/>
          </w:tcPr>
          <w:p w14:paraId="415A03B5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</w:tcPr>
          <w:p w14:paraId="354D1C5C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Paliperidone</w:t>
            </w:r>
          </w:p>
        </w:tc>
      </w:tr>
      <w:tr w:rsidR="006F51A6" w:rsidRPr="00620DBD" w14:paraId="2DFE7ECE" w14:textId="77777777" w:rsidTr="0067268B">
        <w:trPr>
          <w:trHeight w:val="20"/>
        </w:trPr>
        <w:tc>
          <w:tcPr>
            <w:tcW w:w="950" w:type="dxa"/>
            <w:vAlign w:val="center"/>
          </w:tcPr>
          <w:p w14:paraId="0F2DBD0E" w14:textId="77777777" w:rsidR="006F51A6" w:rsidRPr="003364DE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64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43" w:type="dxa"/>
            <w:noWrap/>
            <w:vAlign w:val="center"/>
          </w:tcPr>
          <w:p w14:paraId="68BA7E67" w14:textId="77777777" w:rsidR="006F51A6" w:rsidRPr="00D16AFA" w:rsidRDefault="006F51A6" w:rsidP="006726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Sinkeviciute</w:t>
            </w:r>
            <w:proofErr w:type="spellEnd"/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2021</w:t>
            </w:r>
            <w:r w:rsidRPr="003364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22</w:t>
            </w:r>
          </w:p>
        </w:tc>
        <w:tc>
          <w:tcPr>
            <w:tcW w:w="1128" w:type="dxa"/>
            <w:vAlign w:val="center"/>
          </w:tcPr>
          <w:p w14:paraId="559017B9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144</w:t>
            </w:r>
          </w:p>
        </w:tc>
        <w:tc>
          <w:tcPr>
            <w:tcW w:w="1976" w:type="dxa"/>
            <w:vAlign w:val="center"/>
          </w:tcPr>
          <w:p w14:paraId="13EAFA0A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</w:tcPr>
          <w:p w14:paraId="3886FF57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Olanzapine and Others: Amisulpride, Aripiprazole</w:t>
            </w:r>
          </w:p>
        </w:tc>
      </w:tr>
      <w:tr w:rsidR="006F51A6" w:rsidRPr="00620DBD" w14:paraId="74EE1588" w14:textId="77777777" w:rsidTr="0067268B">
        <w:trPr>
          <w:trHeight w:val="20"/>
        </w:trPr>
        <w:tc>
          <w:tcPr>
            <w:tcW w:w="13575" w:type="dxa"/>
            <w:gridSpan w:val="5"/>
            <w:vAlign w:val="center"/>
          </w:tcPr>
          <w:p w14:paraId="17536248" w14:textId="77777777" w:rsidR="006F51A6" w:rsidRPr="00D16AFA" w:rsidRDefault="006F51A6" w:rsidP="006726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16A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Non-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R</w:t>
            </w:r>
            <w:r w:rsidRPr="00D16A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andomized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E</w:t>
            </w:r>
            <w:r w:rsidRPr="00D16A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xperimental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S</w:t>
            </w:r>
            <w:r w:rsidRPr="00D16A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tudy</w:t>
            </w:r>
          </w:p>
        </w:tc>
      </w:tr>
      <w:tr w:rsidR="006F51A6" w:rsidRPr="00620DBD" w14:paraId="03B9F1C3" w14:textId="77777777" w:rsidTr="0067268B">
        <w:trPr>
          <w:trHeight w:hRule="exact" w:val="227"/>
        </w:trPr>
        <w:tc>
          <w:tcPr>
            <w:tcW w:w="950" w:type="dxa"/>
            <w:vAlign w:val="center"/>
          </w:tcPr>
          <w:p w14:paraId="6CBCF724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843" w:type="dxa"/>
            <w:noWrap/>
            <w:vAlign w:val="center"/>
          </w:tcPr>
          <w:p w14:paraId="28622048" w14:textId="77777777" w:rsidR="006F51A6" w:rsidRPr="00D16AFA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Guo 2011</w:t>
            </w:r>
            <w:r w:rsidRPr="003364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23</w:t>
            </w:r>
          </w:p>
        </w:tc>
        <w:tc>
          <w:tcPr>
            <w:tcW w:w="1128" w:type="dxa"/>
            <w:vAlign w:val="center"/>
          </w:tcPr>
          <w:p w14:paraId="577D3BE7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976" w:type="dxa"/>
            <w:vAlign w:val="center"/>
          </w:tcPr>
          <w:p w14:paraId="7A6FED46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</w:tcPr>
          <w:p w14:paraId="32EE86E6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Olanzapine and Others: Chlorpromazine, </w:t>
            </w:r>
            <w:proofErr w:type="spellStart"/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Sulphride</w:t>
            </w:r>
            <w:proofErr w:type="spellEnd"/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 Clozapine, Risperidone, Quetiapine, Aripiprazole</w:t>
            </w:r>
          </w:p>
        </w:tc>
      </w:tr>
      <w:tr w:rsidR="006F51A6" w:rsidRPr="00620DBD" w14:paraId="53376CFF" w14:textId="77777777" w:rsidTr="0067268B">
        <w:trPr>
          <w:trHeight w:val="20"/>
        </w:trPr>
        <w:tc>
          <w:tcPr>
            <w:tcW w:w="950" w:type="dxa"/>
            <w:vAlign w:val="center"/>
          </w:tcPr>
          <w:p w14:paraId="0F7C6EE7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843" w:type="dxa"/>
            <w:noWrap/>
            <w:vAlign w:val="center"/>
          </w:tcPr>
          <w:p w14:paraId="33B75C13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Jariyavilas</w:t>
            </w:r>
            <w:proofErr w:type="spellEnd"/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2017</w:t>
            </w:r>
            <w:r w:rsidRPr="003364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24</w:t>
            </w:r>
          </w:p>
        </w:tc>
        <w:tc>
          <w:tcPr>
            <w:tcW w:w="1128" w:type="dxa"/>
            <w:vAlign w:val="center"/>
          </w:tcPr>
          <w:p w14:paraId="1C541BAC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148</w:t>
            </w:r>
          </w:p>
        </w:tc>
        <w:tc>
          <w:tcPr>
            <w:tcW w:w="1976" w:type="dxa"/>
            <w:vAlign w:val="center"/>
          </w:tcPr>
          <w:p w14:paraId="61B655FF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</w:tcPr>
          <w:p w14:paraId="2B0E008A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Paliperidone</w:t>
            </w:r>
          </w:p>
        </w:tc>
      </w:tr>
      <w:tr w:rsidR="006F51A6" w:rsidRPr="00620DBD" w14:paraId="65EB47D3" w14:textId="77777777" w:rsidTr="0067268B">
        <w:trPr>
          <w:trHeight w:val="20"/>
        </w:trPr>
        <w:tc>
          <w:tcPr>
            <w:tcW w:w="950" w:type="dxa"/>
            <w:vAlign w:val="center"/>
          </w:tcPr>
          <w:p w14:paraId="105D5BB0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843" w:type="dxa"/>
            <w:noWrap/>
            <w:vAlign w:val="center"/>
          </w:tcPr>
          <w:p w14:paraId="68933BBD" w14:textId="77777777" w:rsidR="006F51A6" w:rsidRPr="00D16AFA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Rosa 2012</w:t>
            </w:r>
            <w:r w:rsidRPr="003364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25</w:t>
            </w:r>
          </w:p>
        </w:tc>
        <w:tc>
          <w:tcPr>
            <w:tcW w:w="1128" w:type="dxa"/>
            <w:vAlign w:val="center"/>
          </w:tcPr>
          <w:p w14:paraId="7367A277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96</w:t>
            </w:r>
          </w:p>
        </w:tc>
        <w:tc>
          <w:tcPr>
            <w:tcW w:w="1976" w:type="dxa"/>
            <w:vAlign w:val="center"/>
          </w:tcPr>
          <w:p w14:paraId="69D0A324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SCZ; Other: Schizoaffective disorder</w:t>
            </w:r>
          </w:p>
        </w:tc>
        <w:tc>
          <w:tcPr>
            <w:tcW w:w="7678" w:type="dxa"/>
            <w:vAlign w:val="center"/>
          </w:tcPr>
          <w:p w14:paraId="040F9C49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Olanzapine vs Risperidone</w:t>
            </w:r>
          </w:p>
        </w:tc>
      </w:tr>
      <w:tr w:rsidR="006F51A6" w:rsidRPr="00620DBD" w14:paraId="2C723750" w14:textId="77777777" w:rsidTr="0067268B">
        <w:trPr>
          <w:trHeight w:val="20"/>
        </w:trPr>
        <w:tc>
          <w:tcPr>
            <w:tcW w:w="950" w:type="dxa"/>
            <w:vAlign w:val="center"/>
          </w:tcPr>
          <w:p w14:paraId="0E2F6969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14:paraId="4BEB8902" w14:textId="77777777" w:rsidR="006F51A6" w:rsidRPr="00D16AFA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Takahashi 2015</w:t>
            </w:r>
            <w:r w:rsidRPr="003364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26</w:t>
            </w:r>
          </w:p>
        </w:tc>
        <w:tc>
          <w:tcPr>
            <w:tcW w:w="1128" w:type="dxa"/>
            <w:vAlign w:val="center"/>
          </w:tcPr>
          <w:p w14:paraId="25F3DD7B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1,089</w:t>
            </w:r>
          </w:p>
        </w:tc>
        <w:tc>
          <w:tcPr>
            <w:tcW w:w="1976" w:type="dxa"/>
            <w:vAlign w:val="center"/>
          </w:tcPr>
          <w:p w14:paraId="178483AA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</w:tcPr>
          <w:p w14:paraId="51BBCB47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Olanzapine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and Others: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Rissperidone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, Aripiprazole,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Blonanserin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, Quetiapine, Paliperidone,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Perospirone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, Zotepine, Haloperidol,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Bromperidol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Sulpiride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, Chlorpromazine, Levomepromazine, Fluphenazine</w:t>
            </w:r>
          </w:p>
        </w:tc>
      </w:tr>
      <w:tr w:rsidR="006F51A6" w:rsidRPr="00620DBD" w14:paraId="63A063D5" w14:textId="77777777" w:rsidTr="0067268B">
        <w:trPr>
          <w:trHeight w:val="20"/>
        </w:trPr>
        <w:tc>
          <w:tcPr>
            <w:tcW w:w="13575" w:type="dxa"/>
            <w:gridSpan w:val="5"/>
            <w:vAlign w:val="center"/>
          </w:tcPr>
          <w:p w14:paraId="34C0CDB5" w14:textId="77777777" w:rsidR="006F51A6" w:rsidRPr="00D16AFA" w:rsidRDefault="006F51A6" w:rsidP="006726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16A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Cohort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Study</w:t>
            </w:r>
          </w:p>
        </w:tc>
      </w:tr>
      <w:tr w:rsidR="006F51A6" w:rsidRPr="00620DBD" w14:paraId="3599DAAA" w14:textId="77777777" w:rsidTr="0067268B">
        <w:trPr>
          <w:trHeight w:val="20"/>
        </w:trPr>
        <w:tc>
          <w:tcPr>
            <w:tcW w:w="950" w:type="dxa"/>
            <w:vAlign w:val="center"/>
            <w:hideMark/>
          </w:tcPr>
          <w:p w14:paraId="1B22BC5F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843" w:type="dxa"/>
            <w:noWrap/>
            <w:vAlign w:val="center"/>
            <w:hideMark/>
          </w:tcPr>
          <w:p w14:paraId="1EA141C2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Barbosa 2021</w:t>
            </w:r>
            <w:r w:rsidRPr="003364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27</w:t>
            </w:r>
          </w:p>
        </w:tc>
        <w:tc>
          <w:tcPr>
            <w:tcW w:w="1128" w:type="dxa"/>
            <w:vAlign w:val="center"/>
            <w:hideMark/>
          </w:tcPr>
          <w:p w14:paraId="2B6480A0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3,416</w:t>
            </w:r>
          </w:p>
        </w:tc>
        <w:tc>
          <w:tcPr>
            <w:tcW w:w="1976" w:type="dxa"/>
            <w:vAlign w:val="center"/>
            <w:hideMark/>
          </w:tcPr>
          <w:p w14:paraId="49A74919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  <w:hideMark/>
          </w:tcPr>
          <w:p w14:paraId="31AC2F28" w14:textId="42FE62A2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Olanzapine vs</w:t>
            </w:r>
            <w:r w:rsidR="00E8298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</w:t>
            </w: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Risperidone</w:t>
            </w:r>
          </w:p>
        </w:tc>
      </w:tr>
      <w:tr w:rsidR="006F51A6" w:rsidRPr="00620DBD" w14:paraId="2AA63BF9" w14:textId="77777777" w:rsidTr="0067268B">
        <w:trPr>
          <w:trHeight w:val="20"/>
        </w:trPr>
        <w:tc>
          <w:tcPr>
            <w:tcW w:w="950" w:type="dxa"/>
            <w:vAlign w:val="center"/>
            <w:hideMark/>
          </w:tcPr>
          <w:p w14:paraId="6A666A05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843" w:type="dxa"/>
            <w:noWrap/>
            <w:vAlign w:val="center"/>
            <w:hideMark/>
          </w:tcPr>
          <w:p w14:paraId="75FE3FD8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Bianchini 2014</w:t>
            </w:r>
            <w:r w:rsidRPr="003364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28</w:t>
            </w:r>
          </w:p>
        </w:tc>
        <w:tc>
          <w:tcPr>
            <w:tcW w:w="1128" w:type="dxa"/>
            <w:vAlign w:val="center"/>
            <w:hideMark/>
          </w:tcPr>
          <w:p w14:paraId="35E42F3D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</w:t>
            </w:r>
          </w:p>
        </w:tc>
        <w:tc>
          <w:tcPr>
            <w:tcW w:w="1976" w:type="dxa"/>
            <w:vAlign w:val="center"/>
            <w:hideMark/>
          </w:tcPr>
          <w:p w14:paraId="0DF5150C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  <w:hideMark/>
          </w:tcPr>
          <w:p w14:paraId="0E3537B1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Olanzapine and Others: Aripiprazole, Ziprasidone, Haloperidol</w:t>
            </w:r>
          </w:p>
        </w:tc>
      </w:tr>
      <w:tr w:rsidR="006F51A6" w:rsidRPr="00620DBD" w14:paraId="081AEEA9" w14:textId="77777777" w:rsidTr="0067268B">
        <w:trPr>
          <w:trHeight w:val="20"/>
        </w:trPr>
        <w:tc>
          <w:tcPr>
            <w:tcW w:w="950" w:type="dxa"/>
            <w:vAlign w:val="center"/>
            <w:hideMark/>
          </w:tcPr>
          <w:p w14:paraId="46577B8D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843" w:type="dxa"/>
            <w:noWrap/>
            <w:vAlign w:val="center"/>
            <w:hideMark/>
          </w:tcPr>
          <w:p w14:paraId="252B9DA0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Brodeur 2022</w:t>
            </w:r>
            <w:r w:rsidRPr="003364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29</w:t>
            </w:r>
          </w:p>
        </w:tc>
        <w:tc>
          <w:tcPr>
            <w:tcW w:w="1128" w:type="dxa"/>
            <w:vAlign w:val="center"/>
            <w:hideMark/>
          </w:tcPr>
          <w:p w14:paraId="154ACEF5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19,615</w:t>
            </w:r>
          </w:p>
        </w:tc>
        <w:tc>
          <w:tcPr>
            <w:tcW w:w="1976" w:type="dxa"/>
            <w:vAlign w:val="center"/>
            <w:hideMark/>
          </w:tcPr>
          <w:p w14:paraId="71F23995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  <w:hideMark/>
          </w:tcPr>
          <w:p w14:paraId="74980C40" w14:textId="34F55659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Olanzapine vs</w:t>
            </w:r>
            <w:r w:rsidR="00E8298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</w:t>
            </w: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Clozapine</w:t>
            </w:r>
          </w:p>
        </w:tc>
      </w:tr>
      <w:tr w:rsidR="006F51A6" w:rsidRPr="00620DBD" w14:paraId="3903B17C" w14:textId="77777777" w:rsidTr="0067268B">
        <w:trPr>
          <w:trHeight w:val="20"/>
        </w:trPr>
        <w:tc>
          <w:tcPr>
            <w:tcW w:w="950" w:type="dxa"/>
            <w:vAlign w:val="center"/>
          </w:tcPr>
          <w:p w14:paraId="0C42832B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843" w:type="dxa"/>
            <w:noWrap/>
            <w:vAlign w:val="center"/>
          </w:tcPr>
          <w:p w14:paraId="6EAEBDD1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De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Yang 2017</w:t>
            </w:r>
            <w:r w:rsidRPr="003364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30</w:t>
            </w:r>
          </w:p>
        </w:tc>
        <w:tc>
          <w:tcPr>
            <w:tcW w:w="1128" w:type="dxa"/>
            <w:vAlign w:val="center"/>
          </w:tcPr>
          <w:p w14:paraId="40B4F9C8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1,693</w:t>
            </w:r>
          </w:p>
        </w:tc>
        <w:tc>
          <w:tcPr>
            <w:tcW w:w="1976" w:type="dxa"/>
            <w:vAlign w:val="center"/>
          </w:tcPr>
          <w:p w14:paraId="79DF350F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</w:tcPr>
          <w:p w14:paraId="030384A0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Paliperidone</w:t>
            </w:r>
          </w:p>
        </w:tc>
      </w:tr>
      <w:tr w:rsidR="006F51A6" w:rsidRPr="00620DBD" w14:paraId="3D94170E" w14:textId="77777777" w:rsidTr="0067268B">
        <w:trPr>
          <w:trHeight w:val="20"/>
        </w:trPr>
        <w:tc>
          <w:tcPr>
            <w:tcW w:w="950" w:type="dxa"/>
            <w:vAlign w:val="center"/>
          </w:tcPr>
          <w:p w14:paraId="5DBCC733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14</w:t>
            </w:r>
          </w:p>
        </w:tc>
        <w:tc>
          <w:tcPr>
            <w:tcW w:w="1843" w:type="dxa"/>
            <w:noWrap/>
            <w:vAlign w:val="center"/>
          </w:tcPr>
          <w:p w14:paraId="2E32E89D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Emborg 2012</w:t>
            </w:r>
            <w:r w:rsidRPr="003364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31</w:t>
            </w:r>
          </w:p>
        </w:tc>
        <w:tc>
          <w:tcPr>
            <w:tcW w:w="1128" w:type="dxa"/>
            <w:vAlign w:val="center"/>
          </w:tcPr>
          <w:p w14:paraId="721296E3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186</w:t>
            </w:r>
          </w:p>
        </w:tc>
        <w:tc>
          <w:tcPr>
            <w:tcW w:w="1976" w:type="dxa"/>
            <w:vAlign w:val="center"/>
          </w:tcPr>
          <w:p w14:paraId="4E338A16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</w:tcPr>
          <w:p w14:paraId="2A453F24" w14:textId="10A5ED72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 xml:space="preserve">Quetiapine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E</w:t>
            </w: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R vs</w:t>
            </w:r>
            <w:r w:rsidR="00E8298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.</w:t>
            </w: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 xml:space="preserve"> Quetiapine IR</w:t>
            </w:r>
          </w:p>
        </w:tc>
      </w:tr>
      <w:tr w:rsidR="006F51A6" w:rsidRPr="00620DBD" w14:paraId="2575DBD7" w14:textId="77777777" w:rsidTr="0067268B">
        <w:trPr>
          <w:trHeight w:val="20"/>
        </w:trPr>
        <w:tc>
          <w:tcPr>
            <w:tcW w:w="950" w:type="dxa"/>
            <w:vAlign w:val="center"/>
          </w:tcPr>
          <w:p w14:paraId="754538CB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843" w:type="dxa"/>
            <w:noWrap/>
            <w:vAlign w:val="center"/>
          </w:tcPr>
          <w:p w14:paraId="7BA0B33C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Gründer</w:t>
            </w:r>
            <w:proofErr w:type="spellEnd"/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2016</w:t>
            </w:r>
            <w:r w:rsidRPr="003364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32</w:t>
            </w:r>
          </w:p>
        </w:tc>
        <w:tc>
          <w:tcPr>
            <w:tcW w:w="1128" w:type="dxa"/>
            <w:vAlign w:val="center"/>
          </w:tcPr>
          <w:p w14:paraId="5F090FCA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136</w:t>
            </w:r>
          </w:p>
        </w:tc>
        <w:tc>
          <w:tcPr>
            <w:tcW w:w="1976" w:type="dxa"/>
            <w:vAlign w:val="center"/>
          </w:tcPr>
          <w:p w14:paraId="79AF901F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</w:tcPr>
          <w:p w14:paraId="5F38EA00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Olanzapine vs Others: Haloperidol, Flupentixol, Aripiprazole, Quetiapine</w:t>
            </w:r>
          </w:p>
        </w:tc>
      </w:tr>
      <w:tr w:rsidR="006F51A6" w:rsidRPr="00620DBD" w14:paraId="21AA101D" w14:textId="77777777" w:rsidTr="0067268B">
        <w:trPr>
          <w:trHeight w:val="20"/>
        </w:trPr>
        <w:tc>
          <w:tcPr>
            <w:tcW w:w="950" w:type="dxa"/>
            <w:vAlign w:val="center"/>
          </w:tcPr>
          <w:p w14:paraId="357F98C7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843" w:type="dxa"/>
            <w:noWrap/>
            <w:vAlign w:val="center"/>
          </w:tcPr>
          <w:p w14:paraId="7B14E3AE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Hatta 2014</w:t>
            </w:r>
            <w:r w:rsidRPr="003364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128" w:type="dxa"/>
            <w:vAlign w:val="center"/>
          </w:tcPr>
          <w:p w14:paraId="6B6F7ECC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156</w:t>
            </w:r>
          </w:p>
        </w:tc>
        <w:tc>
          <w:tcPr>
            <w:tcW w:w="1976" w:type="dxa"/>
            <w:vAlign w:val="center"/>
          </w:tcPr>
          <w:p w14:paraId="2F604A3A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</w:tcPr>
          <w:p w14:paraId="1C0C5F20" w14:textId="4892E749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Olanzapine vs</w:t>
            </w:r>
            <w:r w:rsidR="00E8298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</w:t>
            </w: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Risperidone</w:t>
            </w:r>
          </w:p>
        </w:tc>
      </w:tr>
      <w:tr w:rsidR="006F51A6" w:rsidRPr="00620DBD" w14:paraId="4ECCB9AB" w14:textId="77777777" w:rsidTr="0067268B">
        <w:trPr>
          <w:trHeight w:val="20"/>
        </w:trPr>
        <w:tc>
          <w:tcPr>
            <w:tcW w:w="950" w:type="dxa"/>
            <w:vAlign w:val="center"/>
          </w:tcPr>
          <w:p w14:paraId="1438F8F0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843" w:type="dxa"/>
            <w:noWrap/>
            <w:vAlign w:val="center"/>
          </w:tcPr>
          <w:p w14:paraId="68B2BED7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Hong 2012</w:t>
            </w:r>
            <w:r w:rsidRPr="003364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1128" w:type="dxa"/>
            <w:vAlign w:val="center"/>
          </w:tcPr>
          <w:p w14:paraId="2C502C07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17,000</w:t>
            </w:r>
          </w:p>
        </w:tc>
        <w:tc>
          <w:tcPr>
            <w:tcW w:w="1976" w:type="dxa"/>
            <w:vAlign w:val="center"/>
          </w:tcPr>
          <w:p w14:paraId="1AB5CDEE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</w:tcPr>
          <w:p w14:paraId="4BA9DE94" w14:textId="4DE853A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Olanzapine vs</w:t>
            </w:r>
            <w:r w:rsidR="00E8298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</w:t>
            </w: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Risperidone</w:t>
            </w:r>
          </w:p>
        </w:tc>
      </w:tr>
      <w:tr w:rsidR="006F51A6" w:rsidRPr="00620DBD" w14:paraId="4871C541" w14:textId="77777777" w:rsidTr="0067268B">
        <w:trPr>
          <w:trHeight w:val="20"/>
        </w:trPr>
        <w:tc>
          <w:tcPr>
            <w:tcW w:w="950" w:type="dxa"/>
            <w:vAlign w:val="center"/>
          </w:tcPr>
          <w:p w14:paraId="1EFBB029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843" w:type="dxa"/>
            <w:noWrap/>
            <w:vAlign w:val="center"/>
          </w:tcPr>
          <w:p w14:paraId="38A1E2F8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Jo 2021</w:t>
            </w:r>
            <w:r w:rsidRPr="003364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5</w:t>
            </w:r>
          </w:p>
        </w:tc>
        <w:tc>
          <w:tcPr>
            <w:tcW w:w="1128" w:type="dxa"/>
            <w:vAlign w:val="center"/>
          </w:tcPr>
          <w:p w14:paraId="358D2846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64,442</w:t>
            </w:r>
          </w:p>
        </w:tc>
        <w:tc>
          <w:tcPr>
            <w:tcW w:w="1976" w:type="dxa"/>
            <w:vAlign w:val="center"/>
          </w:tcPr>
          <w:p w14:paraId="034ED9A7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</w:tcPr>
          <w:p w14:paraId="03009571" w14:textId="64DE086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Olanzapine vs</w:t>
            </w:r>
            <w:r w:rsidR="00E8298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</w:t>
            </w: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Clozapine</w:t>
            </w:r>
          </w:p>
        </w:tc>
      </w:tr>
      <w:tr w:rsidR="006F51A6" w:rsidRPr="00620DBD" w14:paraId="52AAC3D8" w14:textId="77777777" w:rsidTr="0067268B">
        <w:trPr>
          <w:trHeight w:val="20"/>
        </w:trPr>
        <w:tc>
          <w:tcPr>
            <w:tcW w:w="950" w:type="dxa"/>
            <w:vAlign w:val="center"/>
          </w:tcPr>
          <w:p w14:paraId="4FA917BD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843" w:type="dxa"/>
            <w:noWrap/>
            <w:vAlign w:val="center"/>
          </w:tcPr>
          <w:p w14:paraId="25008AA6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Johnsen 2013</w:t>
            </w:r>
            <w:r w:rsidRPr="003364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6</w:t>
            </w:r>
          </w:p>
        </w:tc>
        <w:tc>
          <w:tcPr>
            <w:tcW w:w="1128" w:type="dxa"/>
            <w:vAlign w:val="center"/>
          </w:tcPr>
          <w:p w14:paraId="20D3C5BE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226</w:t>
            </w:r>
          </w:p>
        </w:tc>
        <w:tc>
          <w:tcPr>
            <w:tcW w:w="1976" w:type="dxa"/>
            <w:vAlign w:val="center"/>
          </w:tcPr>
          <w:p w14:paraId="7755CFC7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SCZ; Psychosis</w:t>
            </w:r>
          </w:p>
        </w:tc>
        <w:tc>
          <w:tcPr>
            <w:tcW w:w="7678" w:type="dxa"/>
            <w:vAlign w:val="center"/>
          </w:tcPr>
          <w:p w14:paraId="3211099E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Risperidone, Olanzapine, Quetiapine, Ziprasidone</w:t>
            </w:r>
          </w:p>
        </w:tc>
      </w:tr>
      <w:tr w:rsidR="006F51A6" w:rsidRPr="00620DBD" w14:paraId="665BC91B" w14:textId="77777777" w:rsidTr="0067268B">
        <w:trPr>
          <w:trHeight w:val="20"/>
        </w:trPr>
        <w:tc>
          <w:tcPr>
            <w:tcW w:w="950" w:type="dxa"/>
            <w:vAlign w:val="center"/>
            <w:hideMark/>
          </w:tcPr>
          <w:p w14:paraId="7C282050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843" w:type="dxa"/>
            <w:noWrap/>
            <w:vAlign w:val="center"/>
            <w:hideMark/>
          </w:tcPr>
          <w:p w14:paraId="2A6C9E04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Joo 2021</w:t>
            </w:r>
            <w:r w:rsidRPr="003364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7</w:t>
            </w:r>
          </w:p>
        </w:tc>
        <w:tc>
          <w:tcPr>
            <w:tcW w:w="1128" w:type="dxa"/>
            <w:vAlign w:val="center"/>
            <w:hideMark/>
          </w:tcPr>
          <w:p w14:paraId="23F6CA29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44,396</w:t>
            </w:r>
          </w:p>
        </w:tc>
        <w:tc>
          <w:tcPr>
            <w:tcW w:w="1976" w:type="dxa"/>
            <w:vAlign w:val="center"/>
            <w:hideMark/>
          </w:tcPr>
          <w:p w14:paraId="4DB63E0B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  <w:hideMark/>
          </w:tcPr>
          <w:p w14:paraId="6376F9D8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Olanzapine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Paliperidone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and Others: LAI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</w:t>
            </w: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aliperidone, Clozapine, Quetiapine, </w:t>
            </w:r>
            <w:proofErr w:type="spellStart"/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Bionanserin</w:t>
            </w:r>
            <w:proofErr w:type="spellEnd"/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Risperidone, </w:t>
            </w:r>
            <w:proofErr w:type="spellStart"/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Chloropromazine</w:t>
            </w:r>
            <w:proofErr w:type="spellEnd"/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Ziprasidone, Aripiprazole, </w:t>
            </w:r>
            <w:proofErr w:type="spellStart"/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Amisulpride</w:t>
            </w:r>
            <w:proofErr w:type="spellEnd"/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Sulpride</w:t>
            </w:r>
            <w:proofErr w:type="spellEnd"/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 Haloperidol</w:t>
            </w:r>
          </w:p>
        </w:tc>
      </w:tr>
      <w:tr w:rsidR="006F51A6" w:rsidRPr="00620DBD" w14:paraId="04B49E45" w14:textId="77777777" w:rsidTr="0067268B">
        <w:trPr>
          <w:trHeight w:val="20"/>
        </w:trPr>
        <w:tc>
          <w:tcPr>
            <w:tcW w:w="950" w:type="dxa"/>
            <w:vAlign w:val="center"/>
          </w:tcPr>
          <w:p w14:paraId="6A3EF164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843" w:type="dxa"/>
            <w:noWrap/>
            <w:vAlign w:val="center"/>
          </w:tcPr>
          <w:p w14:paraId="0BBF6857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Taipale 2020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38</w:t>
            </w:r>
          </w:p>
        </w:tc>
        <w:tc>
          <w:tcPr>
            <w:tcW w:w="1128" w:type="dxa"/>
            <w:vAlign w:val="center"/>
          </w:tcPr>
          <w:p w14:paraId="4912915F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18,215</w:t>
            </w:r>
          </w:p>
        </w:tc>
        <w:tc>
          <w:tcPr>
            <w:tcW w:w="1976" w:type="dxa"/>
            <w:vAlign w:val="center"/>
          </w:tcPr>
          <w:p w14:paraId="685FB317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</w:tcPr>
          <w:p w14:paraId="3A66616E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Olanzapine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Paliperidone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and Others: Aripiprazole, Clozapine, Quetiapine, Risperidone, Ziprasidone</w:t>
            </w:r>
          </w:p>
        </w:tc>
      </w:tr>
      <w:tr w:rsidR="006F51A6" w:rsidRPr="00620DBD" w14:paraId="08A3C5E7" w14:textId="77777777" w:rsidTr="0067268B">
        <w:trPr>
          <w:trHeight w:val="20"/>
        </w:trPr>
        <w:tc>
          <w:tcPr>
            <w:tcW w:w="950" w:type="dxa"/>
            <w:vAlign w:val="center"/>
          </w:tcPr>
          <w:p w14:paraId="2028605C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843" w:type="dxa"/>
            <w:noWrap/>
            <w:vAlign w:val="center"/>
          </w:tcPr>
          <w:p w14:paraId="4805721A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Vanasse 2016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39</w:t>
            </w:r>
          </w:p>
        </w:tc>
        <w:tc>
          <w:tcPr>
            <w:tcW w:w="1128" w:type="dxa"/>
            <w:vAlign w:val="center"/>
          </w:tcPr>
          <w:p w14:paraId="13F730A1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18,869</w:t>
            </w:r>
          </w:p>
        </w:tc>
        <w:tc>
          <w:tcPr>
            <w:tcW w:w="1976" w:type="dxa"/>
            <w:vAlign w:val="center"/>
          </w:tcPr>
          <w:p w14:paraId="0D115A85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</w:tcPr>
          <w:p w14:paraId="6DCA6579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Olanzapine and Other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</w:t>
            </w: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: Clozapine, Risperidone, Quetiapine</w:t>
            </w:r>
          </w:p>
        </w:tc>
      </w:tr>
      <w:tr w:rsidR="006F51A6" w:rsidRPr="00620DBD" w14:paraId="7724A1B8" w14:textId="77777777" w:rsidTr="0067268B">
        <w:trPr>
          <w:trHeight w:val="20"/>
        </w:trPr>
        <w:tc>
          <w:tcPr>
            <w:tcW w:w="950" w:type="dxa"/>
            <w:vAlign w:val="center"/>
            <w:hideMark/>
          </w:tcPr>
          <w:p w14:paraId="0DEBD49C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843" w:type="dxa"/>
            <w:noWrap/>
            <w:vAlign w:val="center"/>
            <w:hideMark/>
          </w:tcPr>
          <w:p w14:paraId="2B482629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Zhong 2021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40</w:t>
            </w:r>
          </w:p>
        </w:tc>
        <w:tc>
          <w:tcPr>
            <w:tcW w:w="1128" w:type="dxa"/>
            <w:vAlign w:val="center"/>
            <w:hideMark/>
          </w:tcPr>
          <w:p w14:paraId="09ECC34C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976" w:type="dxa"/>
            <w:vAlign w:val="center"/>
            <w:hideMark/>
          </w:tcPr>
          <w:p w14:paraId="5B0CEA43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  <w:hideMark/>
          </w:tcPr>
          <w:p w14:paraId="1983FA43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Paliperidone and Haloperidol</w:t>
            </w:r>
          </w:p>
        </w:tc>
      </w:tr>
      <w:tr w:rsidR="006F51A6" w:rsidRPr="00620DBD" w14:paraId="3562A0EA" w14:textId="77777777" w:rsidTr="0067268B">
        <w:trPr>
          <w:trHeight w:val="20"/>
        </w:trPr>
        <w:tc>
          <w:tcPr>
            <w:tcW w:w="13575" w:type="dxa"/>
            <w:gridSpan w:val="5"/>
            <w:vAlign w:val="center"/>
          </w:tcPr>
          <w:p w14:paraId="535D17B0" w14:textId="77777777" w:rsidR="006F51A6" w:rsidRPr="00D16AFA" w:rsidRDefault="006F51A6" w:rsidP="006726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16A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Cross-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S</w:t>
            </w:r>
            <w:r w:rsidRPr="00D16A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ectional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Study</w:t>
            </w:r>
          </w:p>
        </w:tc>
      </w:tr>
      <w:tr w:rsidR="006F51A6" w:rsidRPr="00620DBD" w14:paraId="3DDCB893" w14:textId="77777777" w:rsidTr="0067268B">
        <w:trPr>
          <w:trHeight w:val="20"/>
        </w:trPr>
        <w:tc>
          <w:tcPr>
            <w:tcW w:w="950" w:type="dxa"/>
            <w:vAlign w:val="center"/>
          </w:tcPr>
          <w:p w14:paraId="23C41304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843" w:type="dxa"/>
            <w:noWrap/>
            <w:vAlign w:val="center"/>
          </w:tcPr>
          <w:p w14:paraId="341A4A69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41</w:t>
            </w:r>
          </w:p>
        </w:tc>
        <w:tc>
          <w:tcPr>
            <w:tcW w:w="1128" w:type="dxa"/>
            <w:vAlign w:val="center"/>
          </w:tcPr>
          <w:p w14:paraId="6FA55C55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9,567</w:t>
            </w:r>
          </w:p>
        </w:tc>
        <w:tc>
          <w:tcPr>
            <w:tcW w:w="1976" w:type="dxa"/>
            <w:vAlign w:val="center"/>
          </w:tcPr>
          <w:p w14:paraId="35D41FF1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</w:tcPr>
          <w:p w14:paraId="25DA2C28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Olanzapine and Others: Amisulpride, Aripiprazole, Clozapine, Quetiapine, Risperidone, Ziprasidone</w:t>
            </w:r>
          </w:p>
        </w:tc>
      </w:tr>
      <w:tr w:rsidR="006F51A6" w:rsidRPr="00620DBD" w14:paraId="3B7FE61C" w14:textId="77777777" w:rsidTr="0067268B">
        <w:trPr>
          <w:trHeight w:val="20"/>
        </w:trPr>
        <w:tc>
          <w:tcPr>
            <w:tcW w:w="950" w:type="dxa"/>
            <w:vAlign w:val="center"/>
          </w:tcPr>
          <w:p w14:paraId="57A1A22A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843" w:type="dxa"/>
            <w:noWrap/>
            <w:vAlign w:val="center"/>
          </w:tcPr>
          <w:p w14:paraId="6ED6F906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Buoli</w:t>
            </w:r>
            <w:proofErr w:type="spellEnd"/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2016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42</w:t>
            </w:r>
          </w:p>
        </w:tc>
        <w:tc>
          <w:tcPr>
            <w:tcW w:w="1128" w:type="dxa"/>
            <w:vAlign w:val="center"/>
          </w:tcPr>
          <w:p w14:paraId="481C5E3B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220</w:t>
            </w:r>
          </w:p>
        </w:tc>
        <w:tc>
          <w:tcPr>
            <w:tcW w:w="1976" w:type="dxa"/>
            <w:vAlign w:val="center"/>
          </w:tcPr>
          <w:p w14:paraId="0357CB70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</w:tcPr>
          <w:p w14:paraId="5A243E89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Risperidone, Olanzapine, Quetiapine, Clozapine, Aripiprazole, Haloperidol</w:t>
            </w:r>
          </w:p>
        </w:tc>
      </w:tr>
      <w:tr w:rsidR="006F51A6" w:rsidRPr="00620DBD" w14:paraId="6DEC6363" w14:textId="77777777" w:rsidTr="0067268B">
        <w:trPr>
          <w:trHeight w:val="20"/>
        </w:trPr>
        <w:tc>
          <w:tcPr>
            <w:tcW w:w="950" w:type="dxa"/>
            <w:vAlign w:val="center"/>
          </w:tcPr>
          <w:p w14:paraId="34AB9FEE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843" w:type="dxa"/>
            <w:noWrap/>
            <w:vAlign w:val="center"/>
          </w:tcPr>
          <w:p w14:paraId="37234C8C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Chaves 2013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43</w:t>
            </w:r>
          </w:p>
        </w:tc>
        <w:tc>
          <w:tcPr>
            <w:tcW w:w="1128" w:type="dxa"/>
            <w:vAlign w:val="center"/>
          </w:tcPr>
          <w:p w14:paraId="603C5D97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1976" w:type="dxa"/>
            <w:vAlign w:val="center"/>
          </w:tcPr>
          <w:p w14:paraId="06DF55AE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</w:tcPr>
          <w:p w14:paraId="40E6B64C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Olanzapine, Risperidone</w:t>
            </w:r>
          </w:p>
        </w:tc>
      </w:tr>
      <w:tr w:rsidR="006F51A6" w:rsidRPr="00620DBD" w14:paraId="0F8BF6DA" w14:textId="77777777" w:rsidTr="0067268B">
        <w:trPr>
          <w:trHeight w:val="20"/>
        </w:trPr>
        <w:tc>
          <w:tcPr>
            <w:tcW w:w="950" w:type="dxa"/>
            <w:vAlign w:val="center"/>
          </w:tcPr>
          <w:p w14:paraId="20ADCEBE" w14:textId="77777777" w:rsidR="006F51A6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843" w:type="dxa"/>
            <w:noWrap/>
            <w:vAlign w:val="center"/>
          </w:tcPr>
          <w:p w14:paraId="46E11994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Hakami 2022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44</w:t>
            </w:r>
          </w:p>
        </w:tc>
        <w:tc>
          <w:tcPr>
            <w:tcW w:w="1128" w:type="dxa"/>
            <w:vAlign w:val="center"/>
          </w:tcPr>
          <w:p w14:paraId="449F1257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746</w:t>
            </w:r>
          </w:p>
        </w:tc>
        <w:tc>
          <w:tcPr>
            <w:tcW w:w="1976" w:type="dxa"/>
            <w:vAlign w:val="center"/>
          </w:tcPr>
          <w:p w14:paraId="258F69B3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</w:tcPr>
          <w:p w14:paraId="09D6C68E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Olanzapine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Paliperidone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and Others: Amisulpride, Aripiprazole, Clozapine, Haloperidol, Quetiapine, Risperidone, Trifluoperazine</w:t>
            </w:r>
          </w:p>
        </w:tc>
      </w:tr>
      <w:tr w:rsidR="006F51A6" w:rsidRPr="00620DBD" w14:paraId="2A13E73B" w14:textId="77777777" w:rsidTr="0067268B">
        <w:trPr>
          <w:trHeight w:val="20"/>
        </w:trPr>
        <w:tc>
          <w:tcPr>
            <w:tcW w:w="950" w:type="dxa"/>
            <w:vAlign w:val="center"/>
          </w:tcPr>
          <w:p w14:paraId="0789C4B1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843" w:type="dxa"/>
            <w:noWrap/>
            <w:vAlign w:val="center"/>
          </w:tcPr>
          <w:p w14:paraId="4B4B7651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He 2015</w:t>
            </w:r>
            <w:r w:rsidRPr="006726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45</w:t>
            </w:r>
          </w:p>
        </w:tc>
        <w:tc>
          <w:tcPr>
            <w:tcW w:w="1128" w:type="dxa"/>
            <w:vAlign w:val="center"/>
          </w:tcPr>
          <w:p w14:paraId="2906EE39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1,131</w:t>
            </w:r>
          </w:p>
        </w:tc>
        <w:tc>
          <w:tcPr>
            <w:tcW w:w="1976" w:type="dxa"/>
            <w:vAlign w:val="center"/>
          </w:tcPr>
          <w:p w14:paraId="09EDD0A9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</w:tcPr>
          <w:p w14:paraId="036A8F9B" w14:textId="70192B7A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Olanzapine and Others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:</w:t>
            </w: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atypical vs</w:t>
            </w:r>
            <w:r w:rsidR="00E8298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</w:t>
            </w: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typical</w:t>
            </w:r>
          </w:p>
        </w:tc>
      </w:tr>
      <w:tr w:rsidR="006F51A6" w:rsidRPr="00620DBD" w14:paraId="3BCFB907" w14:textId="77777777" w:rsidTr="0067268B">
        <w:trPr>
          <w:trHeight w:val="20"/>
        </w:trPr>
        <w:tc>
          <w:tcPr>
            <w:tcW w:w="950" w:type="dxa"/>
            <w:vAlign w:val="center"/>
            <w:hideMark/>
          </w:tcPr>
          <w:p w14:paraId="589A8591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843" w:type="dxa"/>
            <w:noWrap/>
            <w:vAlign w:val="center"/>
            <w:hideMark/>
          </w:tcPr>
          <w:p w14:paraId="3B03024A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Klasik</w:t>
            </w:r>
            <w:proofErr w:type="spellEnd"/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2011</w:t>
            </w:r>
            <w:r w:rsidRPr="006726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46</w:t>
            </w:r>
          </w:p>
        </w:tc>
        <w:tc>
          <w:tcPr>
            <w:tcW w:w="1128" w:type="dxa"/>
            <w:vAlign w:val="center"/>
            <w:hideMark/>
          </w:tcPr>
          <w:p w14:paraId="7D7B98F6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976" w:type="dxa"/>
            <w:vAlign w:val="center"/>
            <w:hideMark/>
          </w:tcPr>
          <w:p w14:paraId="09A80B88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  <w:hideMark/>
          </w:tcPr>
          <w:p w14:paraId="0ECF251E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Olanzapine</w:t>
            </w:r>
          </w:p>
        </w:tc>
      </w:tr>
      <w:tr w:rsidR="006F51A6" w:rsidRPr="00620DBD" w14:paraId="0B24E943" w14:textId="77777777" w:rsidTr="0067268B">
        <w:trPr>
          <w:trHeight w:val="20"/>
        </w:trPr>
        <w:tc>
          <w:tcPr>
            <w:tcW w:w="950" w:type="dxa"/>
            <w:vAlign w:val="center"/>
          </w:tcPr>
          <w:p w14:paraId="2AFA262C" w14:textId="77777777" w:rsidR="006F51A6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843" w:type="dxa"/>
            <w:noWrap/>
            <w:vAlign w:val="center"/>
          </w:tcPr>
          <w:p w14:paraId="59973DA6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Kongsakon</w:t>
            </w:r>
            <w:proofErr w:type="spellEnd"/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2017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47</w:t>
            </w:r>
          </w:p>
        </w:tc>
        <w:tc>
          <w:tcPr>
            <w:tcW w:w="1128" w:type="dxa"/>
            <w:vAlign w:val="center"/>
          </w:tcPr>
          <w:p w14:paraId="1A24F714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984</w:t>
            </w:r>
          </w:p>
        </w:tc>
        <w:tc>
          <w:tcPr>
            <w:tcW w:w="1976" w:type="dxa"/>
            <w:vAlign w:val="center"/>
          </w:tcPr>
          <w:p w14:paraId="172771B7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</w:tcPr>
          <w:p w14:paraId="5F423CD7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Paliperidone</w:t>
            </w:r>
          </w:p>
        </w:tc>
      </w:tr>
      <w:tr w:rsidR="006F51A6" w:rsidRPr="00620DBD" w14:paraId="76B8AC33" w14:textId="77777777" w:rsidTr="0067268B">
        <w:trPr>
          <w:trHeight w:val="20"/>
        </w:trPr>
        <w:tc>
          <w:tcPr>
            <w:tcW w:w="950" w:type="dxa"/>
            <w:vAlign w:val="center"/>
            <w:hideMark/>
          </w:tcPr>
          <w:p w14:paraId="22156B0F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31</w:t>
            </w:r>
          </w:p>
        </w:tc>
        <w:tc>
          <w:tcPr>
            <w:tcW w:w="1843" w:type="dxa"/>
            <w:noWrap/>
            <w:vAlign w:val="center"/>
            <w:hideMark/>
          </w:tcPr>
          <w:p w14:paraId="2AB8EF60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Matsuzaki 2021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48</w:t>
            </w:r>
          </w:p>
        </w:tc>
        <w:tc>
          <w:tcPr>
            <w:tcW w:w="1128" w:type="dxa"/>
            <w:vAlign w:val="center"/>
            <w:hideMark/>
          </w:tcPr>
          <w:p w14:paraId="13C3EFF3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95</w:t>
            </w:r>
          </w:p>
        </w:tc>
        <w:tc>
          <w:tcPr>
            <w:tcW w:w="1976" w:type="dxa"/>
            <w:vAlign w:val="center"/>
            <w:hideMark/>
          </w:tcPr>
          <w:p w14:paraId="5ED8E7FC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  <w:hideMark/>
          </w:tcPr>
          <w:p w14:paraId="42489CEB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Asenapine vs Olanzapine</w:t>
            </w:r>
          </w:p>
        </w:tc>
      </w:tr>
      <w:tr w:rsidR="006F51A6" w:rsidRPr="00620DBD" w14:paraId="15E1D6D4" w14:textId="77777777" w:rsidTr="0067268B">
        <w:trPr>
          <w:trHeight w:val="20"/>
        </w:trPr>
        <w:tc>
          <w:tcPr>
            <w:tcW w:w="950" w:type="dxa"/>
            <w:vAlign w:val="center"/>
          </w:tcPr>
          <w:p w14:paraId="25B30FA6" w14:textId="77777777" w:rsidR="006F51A6" w:rsidRPr="00896706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843" w:type="dxa"/>
            <w:noWrap/>
            <w:vAlign w:val="center"/>
          </w:tcPr>
          <w:p w14:paraId="616C152A" w14:textId="77777777" w:rsidR="006F51A6" w:rsidRPr="00896706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64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Sağlam Aykut 2019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49</w:t>
            </w:r>
          </w:p>
        </w:tc>
        <w:tc>
          <w:tcPr>
            <w:tcW w:w="1128" w:type="dxa"/>
            <w:vAlign w:val="center"/>
          </w:tcPr>
          <w:p w14:paraId="0A74DF80" w14:textId="77777777" w:rsidR="006F51A6" w:rsidRPr="00896706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64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84</w:t>
            </w:r>
          </w:p>
        </w:tc>
        <w:tc>
          <w:tcPr>
            <w:tcW w:w="1976" w:type="dxa"/>
            <w:vAlign w:val="center"/>
          </w:tcPr>
          <w:p w14:paraId="40AEF2EA" w14:textId="77777777" w:rsidR="006F51A6" w:rsidRPr="00896706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64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</w:tcPr>
          <w:p w14:paraId="12A9C471" w14:textId="77777777" w:rsidR="006F51A6" w:rsidRPr="00896706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64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Paliperidone and Other Oral Antipsychotics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: Amisulpride, Aripiprazole, Clozapine, Olanzapine, Risperidone, Quetiapine</w:t>
            </w:r>
          </w:p>
        </w:tc>
      </w:tr>
      <w:tr w:rsidR="006F51A6" w:rsidRPr="00620DBD" w14:paraId="41A4AC0C" w14:textId="77777777" w:rsidTr="0067268B">
        <w:trPr>
          <w:trHeight w:val="20"/>
        </w:trPr>
        <w:tc>
          <w:tcPr>
            <w:tcW w:w="950" w:type="dxa"/>
            <w:vAlign w:val="center"/>
          </w:tcPr>
          <w:p w14:paraId="13FB4A33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843" w:type="dxa"/>
            <w:noWrap/>
            <w:vAlign w:val="center"/>
          </w:tcPr>
          <w:p w14:paraId="2A5A4F6F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Wang 2017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50</w:t>
            </w:r>
          </w:p>
        </w:tc>
        <w:tc>
          <w:tcPr>
            <w:tcW w:w="1128" w:type="dxa"/>
            <w:vAlign w:val="center"/>
          </w:tcPr>
          <w:p w14:paraId="65A6250C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533</w:t>
            </w:r>
          </w:p>
        </w:tc>
        <w:tc>
          <w:tcPr>
            <w:tcW w:w="1976" w:type="dxa"/>
            <w:vAlign w:val="center"/>
          </w:tcPr>
          <w:p w14:paraId="31E82164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</w:tcPr>
          <w:p w14:paraId="3155BF9D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Olanzapine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</w:t>
            </w: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ripiprazole,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</w:t>
            </w: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isperidone,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Q</w:t>
            </w: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uetiapine,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Z</w:t>
            </w: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iprasidone</w:t>
            </w:r>
          </w:p>
        </w:tc>
      </w:tr>
      <w:tr w:rsidR="006F51A6" w:rsidRPr="00620DBD" w14:paraId="0D772E85" w14:textId="77777777" w:rsidTr="0067268B">
        <w:trPr>
          <w:trHeight w:val="20"/>
        </w:trPr>
        <w:tc>
          <w:tcPr>
            <w:tcW w:w="13575" w:type="dxa"/>
            <w:gridSpan w:val="5"/>
            <w:vAlign w:val="center"/>
          </w:tcPr>
          <w:p w14:paraId="6569232C" w14:textId="77777777" w:rsidR="006F51A6" w:rsidRPr="00D16AFA" w:rsidRDefault="006F51A6" w:rsidP="006726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16A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Economic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E</w:t>
            </w:r>
            <w:r w:rsidRPr="00D16A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valuation</w:t>
            </w:r>
          </w:p>
        </w:tc>
      </w:tr>
      <w:tr w:rsidR="006F51A6" w:rsidRPr="00620DBD" w14:paraId="31698097" w14:textId="77777777" w:rsidTr="0067268B">
        <w:trPr>
          <w:trHeight w:val="20"/>
        </w:trPr>
        <w:tc>
          <w:tcPr>
            <w:tcW w:w="950" w:type="dxa"/>
            <w:vAlign w:val="center"/>
          </w:tcPr>
          <w:p w14:paraId="30406E7F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843" w:type="dxa"/>
            <w:noWrap/>
            <w:vAlign w:val="center"/>
          </w:tcPr>
          <w:p w14:paraId="32DBD13C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Barbosa 2018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51</w:t>
            </w:r>
          </w:p>
        </w:tc>
        <w:tc>
          <w:tcPr>
            <w:tcW w:w="1128" w:type="dxa"/>
            <w:vAlign w:val="center"/>
          </w:tcPr>
          <w:p w14:paraId="35F6AF22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1,74,310</w:t>
            </w:r>
          </w:p>
        </w:tc>
        <w:tc>
          <w:tcPr>
            <w:tcW w:w="1976" w:type="dxa"/>
            <w:vAlign w:val="center"/>
          </w:tcPr>
          <w:p w14:paraId="53A97801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</w:tcPr>
          <w:p w14:paraId="276D913C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Olanzapine, Clozapine, Quetiapine, Risperidone, Ziprasidone</w:t>
            </w:r>
          </w:p>
        </w:tc>
      </w:tr>
      <w:tr w:rsidR="006F51A6" w:rsidRPr="00620DBD" w14:paraId="1133EF54" w14:textId="77777777" w:rsidTr="0067268B">
        <w:trPr>
          <w:trHeight w:val="20"/>
        </w:trPr>
        <w:tc>
          <w:tcPr>
            <w:tcW w:w="950" w:type="dxa"/>
            <w:vAlign w:val="center"/>
          </w:tcPr>
          <w:p w14:paraId="3776F9DF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843" w:type="dxa"/>
            <w:noWrap/>
            <w:vAlign w:val="center"/>
          </w:tcPr>
          <w:p w14:paraId="6A5CB1C2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Druais</w:t>
            </w:r>
            <w:proofErr w:type="spellEnd"/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2016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52</w:t>
            </w:r>
          </w:p>
        </w:tc>
        <w:tc>
          <w:tcPr>
            <w:tcW w:w="1128" w:type="dxa"/>
            <w:vAlign w:val="center"/>
          </w:tcPr>
          <w:p w14:paraId="011C3FD7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NR</w:t>
            </w:r>
          </w:p>
        </w:tc>
        <w:tc>
          <w:tcPr>
            <w:tcW w:w="1976" w:type="dxa"/>
            <w:vAlign w:val="center"/>
          </w:tcPr>
          <w:p w14:paraId="33C9BED9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</w:tcPr>
          <w:p w14:paraId="5DAB56F5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Olanzapine, LAI</w:t>
            </w:r>
          </w:p>
        </w:tc>
      </w:tr>
      <w:tr w:rsidR="006F51A6" w:rsidRPr="00620DBD" w14:paraId="18003FC1" w14:textId="77777777" w:rsidTr="0067268B">
        <w:trPr>
          <w:trHeight w:val="20"/>
        </w:trPr>
        <w:tc>
          <w:tcPr>
            <w:tcW w:w="950" w:type="dxa"/>
            <w:vAlign w:val="center"/>
          </w:tcPr>
          <w:p w14:paraId="10711E1E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843" w:type="dxa"/>
            <w:noWrap/>
            <w:vAlign w:val="center"/>
          </w:tcPr>
          <w:p w14:paraId="5E9D2C01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Garcia-Ruiz 2012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53</w:t>
            </w:r>
          </w:p>
        </w:tc>
        <w:tc>
          <w:tcPr>
            <w:tcW w:w="1128" w:type="dxa"/>
            <w:vAlign w:val="center"/>
          </w:tcPr>
          <w:p w14:paraId="4EAE0AAA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NR</w:t>
            </w:r>
          </w:p>
        </w:tc>
        <w:tc>
          <w:tcPr>
            <w:tcW w:w="1976" w:type="dxa"/>
            <w:vAlign w:val="center"/>
          </w:tcPr>
          <w:p w14:paraId="05DBEF9B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</w:tcPr>
          <w:p w14:paraId="6183CA99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Olanzapine, Paliperidone and Others: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</w:t>
            </w: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misulpride,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</w:t>
            </w: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isperidone,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</w:t>
            </w: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aloperidol (comparator)</w:t>
            </w:r>
          </w:p>
        </w:tc>
      </w:tr>
      <w:tr w:rsidR="006F51A6" w:rsidRPr="00620DBD" w14:paraId="00C561B2" w14:textId="77777777" w:rsidTr="0067268B">
        <w:trPr>
          <w:trHeight w:val="20"/>
        </w:trPr>
        <w:tc>
          <w:tcPr>
            <w:tcW w:w="950" w:type="dxa"/>
            <w:vAlign w:val="center"/>
          </w:tcPr>
          <w:p w14:paraId="5C9A7F5E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843" w:type="dxa"/>
            <w:noWrap/>
            <w:vAlign w:val="center"/>
          </w:tcPr>
          <w:p w14:paraId="2E151217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Jin 2020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54</w:t>
            </w:r>
          </w:p>
        </w:tc>
        <w:tc>
          <w:tcPr>
            <w:tcW w:w="1128" w:type="dxa"/>
            <w:vAlign w:val="center"/>
          </w:tcPr>
          <w:p w14:paraId="7963C721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2,00,000</w:t>
            </w:r>
          </w:p>
        </w:tc>
        <w:tc>
          <w:tcPr>
            <w:tcW w:w="1976" w:type="dxa"/>
            <w:vAlign w:val="center"/>
          </w:tcPr>
          <w:p w14:paraId="03DB47D6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SCZ; Psychosis</w:t>
            </w:r>
          </w:p>
        </w:tc>
        <w:tc>
          <w:tcPr>
            <w:tcW w:w="7678" w:type="dxa"/>
            <w:vAlign w:val="center"/>
          </w:tcPr>
          <w:p w14:paraId="0E5F8030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Olanzapine, Amisulpride, Risperidone</w:t>
            </w:r>
          </w:p>
        </w:tc>
      </w:tr>
      <w:tr w:rsidR="006F51A6" w:rsidRPr="00620DBD" w14:paraId="17E24BE1" w14:textId="77777777" w:rsidTr="0067268B">
        <w:trPr>
          <w:trHeight w:val="20"/>
        </w:trPr>
        <w:tc>
          <w:tcPr>
            <w:tcW w:w="950" w:type="dxa"/>
            <w:vAlign w:val="center"/>
          </w:tcPr>
          <w:p w14:paraId="2F419C3E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843" w:type="dxa"/>
            <w:noWrap/>
            <w:vAlign w:val="center"/>
          </w:tcPr>
          <w:p w14:paraId="0313C14F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Kearns 2021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55</w:t>
            </w:r>
          </w:p>
        </w:tc>
        <w:tc>
          <w:tcPr>
            <w:tcW w:w="1128" w:type="dxa"/>
            <w:vAlign w:val="center"/>
          </w:tcPr>
          <w:p w14:paraId="27EB96F4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1F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NR</w:t>
            </w:r>
          </w:p>
        </w:tc>
        <w:tc>
          <w:tcPr>
            <w:tcW w:w="1976" w:type="dxa"/>
            <w:vAlign w:val="center"/>
          </w:tcPr>
          <w:p w14:paraId="140AE706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</w:tcPr>
          <w:p w14:paraId="014D91E2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Brexpiprazole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Lumateperone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Lurasidone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Olanzapine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Paliperidone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and Others: Aripiprazole, Cariprazine, Quetiapine, Risperidone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Ziprasidone</w:t>
            </w:r>
          </w:p>
        </w:tc>
      </w:tr>
      <w:tr w:rsidR="006F51A6" w:rsidRPr="00620DBD" w14:paraId="16FBC342" w14:textId="77777777" w:rsidTr="0067268B">
        <w:trPr>
          <w:trHeight w:val="20"/>
        </w:trPr>
        <w:tc>
          <w:tcPr>
            <w:tcW w:w="950" w:type="dxa"/>
            <w:vAlign w:val="center"/>
          </w:tcPr>
          <w:p w14:paraId="5F85BE7B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843" w:type="dxa"/>
            <w:noWrap/>
            <w:vAlign w:val="center"/>
          </w:tcPr>
          <w:p w14:paraId="28E96A2C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Kim 2011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56</w:t>
            </w:r>
          </w:p>
        </w:tc>
        <w:tc>
          <w:tcPr>
            <w:tcW w:w="1128" w:type="dxa"/>
            <w:vAlign w:val="center"/>
          </w:tcPr>
          <w:p w14:paraId="1D9AECA2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NR</w:t>
            </w:r>
          </w:p>
        </w:tc>
        <w:tc>
          <w:tcPr>
            <w:tcW w:w="1976" w:type="dxa"/>
            <w:vAlign w:val="center"/>
          </w:tcPr>
          <w:p w14:paraId="5B74C3BD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</w:tcPr>
          <w:p w14:paraId="29860F0A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Olanzapine, Risperidone</w:t>
            </w:r>
          </w:p>
        </w:tc>
      </w:tr>
      <w:tr w:rsidR="006F51A6" w:rsidRPr="00620DBD" w14:paraId="0470FD11" w14:textId="77777777" w:rsidTr="0067268B">
        <w:trPr>
          <w:trHeight w:val="20"/>
        </w:trPr>
        <w:tc>
          <w:tcPr>
            <w:tcW w:w="950" w:type="dxa"/>
            <w:vAlign w:val="center"/>
          </w:tcPr>
          <w:p w14:paraId="537E7F89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843" w:type="dxa"/>
            <w:noWrap/>
            <w:vAlign w:val="center"/>
          </w:tcPr>
          <w:p w14:paraId="36EF8C54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Lachaine</w:t>
            </w:r>
            <w:proofErr w:type="spellEnd"/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57</w:t>
            </w:r>
          </w:p>
        </w:tc>
        <w:tc>
          <w:tcPr>
            <w:tcW w:w="1128" w:type="dxa"/>
            <w:vAlign w:val="center"/>
          </w:tcPr>
          <w:p w14:paraId="1EE73907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NR</w:t>
            </w:r>
          </w:p>
        </w:tc>
        <w:tc>
          <w:tcPr>
            <w:tcW w:w="1976" w:type="dxa"/>
            <w:vAlign w:val="center"/>
          </w:tcPr>
          <w:p w14:paraId="27837219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</w:tcPr>
          <w:p w14:paraId="78BCF787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Asenapine</w:t>
            </w:r>
          </w:p>
        </w:tc>
      </w:tr>
      <w:tr w:rsidR="006F51A6" w:rsidRPr="00620DBD" w14:paraId="5D6EB8AC" w14:textId="77777777" w:rsidTr="0067268B">
        <w:trPr>
          <w:trHeight w:val="20"/>
        </w:trPr>
        <w:tc>
          <w:tcPr>
            <w:tcW w:w="950" w:type="dxa"/>
            <w:vAlign w:val="center"/>
            <w:hideMark/>
          </w:tcPr>
          <w:p w14:paraId="7DA934F0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843" w:type="dxa"/>
            <w:noWrap/>
            <w:vAlign w:val="center"/>
            <w:hideMark/>
          </w:tcPr>
          <w:p w14:paraId="5F60CB21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Lubinga 2015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58</w:t>
            </w:r>
          </w:p>
        </w:tc>
        <w:tc>
          <w:tcPr>
            <w:tcW w:w="1128" w:type="dxa"/>
            <w:vAlign w:val="center"/>
            <w:hideMark/>
          </w:tcPr>
          <w:p w14:paraId="1F5D9937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NR</w:t>
            </w:r>
          </w:p>
        </w:tc>
        <w:tc>
          <w:tcPr>
            <w:tcW w:w="1976" w:type="dxa"/>
            <w:vAlign w:val="center"/>
            <w:hideMark/>
          </w:tcPr>
          <w:p w14:paraId="64CB9FDB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  <w:hideMark/>
          </w:tcPr>
          <w:p w14:paraId="72C07C55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Olanzapine, Chlorpromazine, Haloperidol, Risperidone, Quetiapine</w:t>
            </w:r>
          </w:p>
        </w:tc>
      </w:tr>
      <w:tr w:rsidR="006F51A6" w:rsidRPr="00620DBD" w14:paraId="3EC6F9F3" w14:textId="77777777" w:rsidTr="0067268B">
        <w:trPr>
          <w:trHeight w:val="20"/>
        </w:trPr>
        <w:tc>
          <w:tcPr>
            <w:tcW w:w="950" w:type="dxa"/>
            <w:vAlign w:val="center"/>
            <w:hideMark/>
          </w:tcPr>
          <w:p w14:paraId="7BAF789F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843" w:type="dxa"/>
            <w:noWrap/>
            <w:vAlign w:val="center"/>
            <w:hideMark/>
          </w:tcPr>
          <w:p w14:paraId="15B3594F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McIntyre 2010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59</w:t>
            </w:r>
          </w:p>
        </w:tc>
        <w:tc>
          <w:tcPr>
            <w:tcW w:w="1128" w:type="dxa"/>
            <w:vAlign w:val="center"/>
            <w:hideMark/>
          </w:tcPr>
          <w:p w14:paraId="1C75F4C2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NR</w:t>
            </w:r>
          </w:p>
        </w:tc>
        <w:tc>
          <w:tcPr>
            <w:tcW w:w="1976" w:type="dxa"/>
            <w:vAlign w:val="center"/>
            <w:hideMark/>
          </w:tcPr>
          <w:p w14:paraId="743B6DC5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  <w:hideMark/>
          </w:tcPr>
          <w:p w14:paraId="26EF20B8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Olanzapine, Ziprasidone, Quetiapine, Risperidone</w:t>
            </w:r>
          </w:p>
        </w:tc>
      </w:tr>
      <w:tr w:rsidR="006F51A6" w:rsidRPr="00620DBD" w14:paraId="638535ED" w14:textId="77777777" w:rsidTr="0067268B">
        <w:trPr>
          <w:trHeight w:val="20"/>
        </w:trPr>
        <w:tc>
          <w:tcPr>
            <w:tcW w:w="950" w:type="dxa"/>
            <w:vAlign w:val="center"/>
          </w:tcPr>
          <w:p w14:paraId="726FC793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43</w:t>
            </w:r>
          </w:p>
        </w:tc>
        <w:tc>
          <w:tcPr>
            <w:tcW w:w="1843" w:type="dxa"/>
            <w:noWrap/>
            <w:vAlign w:val="center"/>
          </w:tcPr>
          <w:p w14:paraId="45484C9C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</w:t>
            </w:r>
            <w:r w:rsidRPr="00496E1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é</w:t>
            </w: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meth 2017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60</w:t>
            </w:r>
          </w:p>
        </w:tc>
        <w:tc>
          <w:tcPr>
            <w:tcW w:w="1128" w:type="dxa"/>
            <w:vAlign w:val="center"/>
          </w:tcPr>
          <w:p w14:paraId="01AFE068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461</w:t>
            </w:r>
          </w:p>
        </w:tc>
        <w:tc>
          <w:tcPr>
            <w:tcW w:w="1976" w:type="dxa"/>
            <w:vAlign w:val="center"/>
          </w:tcPr>
          <w:p w14:paraId="5340A031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</w:tcPr>
          <w:p w14:paraId="714E4A4C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Cariprazine, Risperidone</w:t>
            </w:r>
          </w:p>
        </w:tc>
      </w:tr>
      <w:tr w:rsidR="006F51A6" w:rsidRPr="00620DBD" w14:paraId="0CD6FBB9" w14:textId="77777777" w:rsidTr="0067268B">
        <w:trPr>
          <w:trHeight w:val="20"/>
        </w:trPr>
        <w:tc>
          <w:tcPr>
            <w:tcW w:w="950" w:type="dxa"/>
            <w:vAlign w:val="center"/>
          </w:tcPr>
          <w:p w14:paraId="0872A9BB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843" w:type="dxa"/>
            <w:noWrap/>
            <w:vAlign w:val="center"/>
          </w:tcPr>
          <w:p w14:paraId="31E61C3D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Phanthunane</w:t>
            </w:r>
            <w:proofErr w:type="spellEnd"/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2011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61</w:t>
            </w:r>
          </w:p>
        </w:tc>
        <w:tc>
          <w:tcPr>
            <w:tcW w:w="1128" w:type="dxa"/>
            <w:vAlign w:val="center"/>
          </w:tcPr>
          <w:p w14:paraId="63D61791" w14:textId="77777777" w:rsidR="006F51A6" w:rsidRPr="00161FBE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1F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NR</w:t>
            </w:r>
          </w:p>
        </w:tc>
        <w:tc>
          <w:tcPr>
            <w:tcW w:w="1976" w:type="dxa"/>
            <w:vAlign w:val="center"/>
          </w:tcPr>
          <w:p w14:paraId="2752F37D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</w:tcPr>
          <w:p w14:paraId="3453C5C6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Olanzapine and Others: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</w:t>
            </w: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isperidone,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</w:t>
            </w: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lozapine</w:t>
            </w:r>
          </w:p>
        </w:tc>
      </w:tr>
      <w:tr w:rsidR="006F51A6" w:rsidRPr="00620DBD" w14:paraId="6F701977" w14:textId="77777777" w:rsidTr="0067268B">
        <w:trPr>
          <w:trHeight w:val="20"/>
        </w:trPr>
        <w:tc>
          <w:tcPr>
            <w:tcW w:w="950" w:type="dxa"/>
            <w:vAlign w:val="center"/>
          </w:tcPr>
          <w:p w14:paraId="2E83A3ED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843" w:type="dxa"/>
            <w:noWrap/>
            <w:vAlign w:val="center"/>
          </w:tcPr>
          <w:p w14:paraId="0B348C06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Přibylová 2015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62</w:t>
            </w:r>
          </w:p>
        </w:tc>
        <w:tc>
          <w:tcPr>
            <w:tcW w:w="1128" w:type="dxa"/>
            <w:vAlign w:val="center"/>
          </w:tcPr>
          <w:p w14:paraId="79EC7C3F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625</w:t>
            </w:r>
          </w:p>
        </w:tc>
        <w:tc>
          <w:tcPr>
            <w:tcW w:w="1976" w:type="dxa"/>
            <w:vAlign w:val="center"/>
          </w:tcPr>
          <w:p w14:paraId="00677454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Other: Schizoaffective disorder</w:t>
            </w:r>
          </w:p>
        </w:tc>
        <w:tc>
          <w:tcPr>
            <w:tcW w:w="7678" w:type="dxa"/>
            <w:vAlign w:val="center"/>
          </w:tcPr>
          <w:p w14:paraId="1BE65C50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Paliperidone</w:t>
            </w:r>
          </w:p>
        </w:tc>
      </w:tr>
      <w:tr w:rsidR="006F51A6" w:rsidRPr="00620DBD" w14:paraId="0DA830CC" w14:textId="77777777" w:rsidTr="0067268B">
        <w:trPr>
          <w:trHeight w:val="20"/>
        </w:trPr>
        <w:tc>
          <w:tcPr>
            <w:tcW w:w="950" w:type="dxa"/>
            <w:vAlign w:val="center"/>
          </w:tcPr>
          <w:p w14:paraId="3A8DDF7E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</w:t>
            </w:r>
          </w:p>
        </w:tc>
        <w:tc>
          <w:tcPr>
            <w:tcW w:w="1843" w:type="dxa"/>
            <w:noWrap/>
            <w:vAlign w:val="center"/>
          </w:tcPr>
          <w:p w14:paraId="6FC3C8F3" w14:textId="77777777" w:rsidR="006F51A6" w:rsidRPr="0007544B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64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Rajagopalan 2016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63</w:t>
            </w:r>
          </w:p>
        </w:tc>
        <w:tc>
          <w:tcPr>
            <w:tcW w:w="1128" w:type="dxa"/>
            <w:vAlign w:val="center"/>
          </w:tcPr>
          <w:p w14:paraId="45010CDC" w14:textId="77777777" w:rsidR="006F51A6" w:rsidRPr="0007544B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64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NR</w:t>
            </w:r>
          </w:p>
        </w:tc>
        <w:tc>
          <w:tcPr>
            <w:tcW w:w="1976" w:type="dxa"/>
            <w:vAlign w:val="center"/>
          </w:tcPr>
          <w:p w14:paraId="5457340E" w14:textId="77777777" w:rsidR="006F51A6" w:rsidRPr="0007544B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64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</w:tcPr>
          <w:p w14:paraId="3074D8A6" w14:textId="77777777" w:rsidR="006F51A6" w:rsidRPr="00896706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64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Lurasidone, Aripiprazole</w:t>
            </w:r>
          </w:p>
        </w:tc>
      </w:tr>
      <w:tr w:rsidR="006F51A6" w:rsidRPr="00620DBD" w14:paraId="0BC17B15" w14:textId="77777777" w:rsidTr="0067268B">
        <w:trPr>
          <w:trHeight w:val="20"/>
        </w:trPr>
        <w:tc>
          <w:tcPr>
            <w:tcW w:w="950" w:type="dxa"/>
            <w:vAlign w:val="center"/>
          </w:tcPr>
          <w:p w14:paraId="0864C972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843" w:type="dxa"/>
            <w:noWrap/>
            <w:vAlign w:val="center"/>
          </w:tcPr>
          <w:p w14:paraId="1D90CAE5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Stargardt 2012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64</w:t>
            </w:r>
          </w:p>
        </w:tc>
        <w:tc>
          <w:tcPr>
            <w:tcW w:w="1128" w:type="dxa"/>
            <w:vAlign w:val="center"/>
          </w:tcPr>
          <w:p w14:paraId="56C47AAC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8,610</w:t>
            </w:r>
          </w:p>
        </w:tc>
        <w:tc>
          <w:tcPr>
            <w:tcW w:w="1976" w:type="dxa"/>
            <w:vAlign w:val="center"/>
          </w:tcPr>
          <w:p w14:paraId="4AA2FD43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</w:tcPr>
          <w:p w14:paraId="69DAD8F1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All atypical antipsychotics</w:t>
            </w:r>
          </w:p>
        </w:tc>
      </w:tr>
      <w:tr w:rsidR="006F51A6" w:rsidRPr="00620DBD" w14:paraId="0BD1411C" w14:textId="77777777" w:rsidTr="0067268B">
        <w:trPr>
          <w:trHeight w:val="20"/>
        </w:trPr>
        <w:tc>
          <w:tcPr>
            <w:tcW w:w="950" w:type="dxa"/>
            <w:vAlign w:val="center"/>
          </w:tcPr>
          <w:p w14:paraId="189B8CD4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843" w:type="dxa"/>
            <w:noWrap/>
            <w:vAlign w:val="center"/>
          </w:tcPr>
          <w:p w14:paraId="22765D56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Zhao 2019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65</w:t>
            </w:r>
          </w:p>
        </w:tc>
        <w:tc>
          <w:tcPr>
            <w:tcW w:w="1128" w:type="dxa"/>
            <w:vAlign w:val="center"/>
          </w:tcPr>
          <w:p w14:paraId="31E76830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NR</w:t>
            </w:r>
          </w:p>
        </w:tc>
        <w:tc>
          <w:tcPr>
            <w:tcW w:w="1976" w:type="dxa"/>
            <w:vAlign w:val="center"/>
          </w:tcPr>
          <w:p w14:paraId="1594B8E8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SCZ</w:t>
            </w:r>
          </w:p>
        </w:tc>
        <w:tc>
          <w:tcPr>
            <w:tcW w:w="7678" w:type="dxa"/>
            <w:vAlign w:val="center"/>
          </w:tcPr>
          <w:p w14:paraId="058649FE" w14:textId="77777777" w:rsidR="006F51A6" w:rsidRPr="00620DBD" w:rsidRDefault="006F51A6" w:rsidP="006726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20D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Olanzapine, Aripiprazole</w:t>
            </w:r>
          </w:p>
        </w:tc>
      </w:tr>
    </w:tbl>
    <w:p w14:paraId="4ABB1EA3" w14:textId="75BB8C9C" w:rsidR="006F51A6" w:rsidRDefault="006F51A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364DE">
        <w:rPr>
          <w:rFonts w:ascii="Times New Roman" w:eastAsia="Times New Roman" w:hAnsi="Times New Roman" w:cs="Times New Roman"/>
          <w:sz w:val="18"/>
          <w:szCs w:val="18"/>
          <w:lang w:eastAsia="en-IN"/>
        </w:rPr>
        <w:t>LAI</w:t>
      </w:r>
      <w:r w:rsidRPr="00ED2B66">
        <w:rPr>
          <w:rFonts w:ascii="Times New Roman" w:eastAsia="Times New Roman" w:hAnsi="Times New Roman" w:cs="Times New Roman"/>
          <w:sz w:val="18"/>
          <w:szCs w:val="18"/>
          <w:lang w:eastAsia="en-IN"/>
        </w:rPr>
        <w:t xml:space="preserve">, Long-Acting Injectables; </w:t>
      </w:r>
      <w:r w:rsidRPr="003364DE">
        <w:rPr>
          <w:rFonts w:ascii="Times New Roman" w:eastAsia="Times New Roman" w:hAnsi="Times New Roman" w:cs="Times New Roman"/>
          <w:sz w:val="18"/>
          <w:szCs w:val="18"/>
          <w:lang w:eastAsia="en-IN"/>
        </w:rPr>
        <w:t>OAT</w:t>
      </w:r>
      <w:r w:rsidRPr="00ED2B66">
        <w:rPr>
          <w:rFonts w:ascii="Times New Roman" w:eastAsia="Times New Roman" w:hAnsi="Times New Roman" w:cs="Times New Roman"/>
          <w:sz w:val="18"/>
          <w:szCs w:val="18"/>
          <w:lang w:eastAsia="en-IN"/>
        </w:rPr>
        <w:t xml:space="preserve">, Oral Antipsychotic Treatments; </w:t>
      </w:r>
      <w:r w:rsidRPr="003364DE">
        <w:rPr>
          <w:rFonts w:ascii="Times New Roman" w:eastAsia="Times New Roman" w:hAnsi="Times New Roman" w:cs="Times New Roman"/>
          <w:sz w:val="18"/>
          <w:szCs w:val="18"/>
          <w:lang w:eastAsia="en-IN"/>
        </w:rPr>
        <w:t>RCT</w:t>
      </w:r>
      <w:r w:rsidRPr="00ED2B66">
        <w:rPr>
          <w:rFonts w:ascii="Times New Roman" w:eastAsia="Times New Roman" w:hAnsi="Times New Roman" w:cs="Times New Roman"/>
          <w:sz w:val="18"/>
          <w:szCs w:val="18"/>
          <w:lang w:eastAsia="en-IN"/>
        </w:rPr>
        <w:t xml:space="preserve">, Randomized-Controlled Trial; </w:t>
      </w:r>
      <w:r w:rsidRPr="003364DE">
        <w:rPr>
          <w:rFonts w:ascii="Times New Roman" w:eastAsia="Times New Roman" w:hAnsi="Times New Roman" w:cs="Times New Roman"/>
          <w:sz w:val="18"/>
          <w:szCs w:val="18"/>
          <w:lang w:eastAsia="en-IN"/>
        </w:rPr>
        <w:t>SCZ</w:t>
      </w:r>
      <w:r w:rsidRPr="00ED2B66">
        <w:rPr>
          <w:rFonts w:ascii="Times New Roman" w:eastAsia="Times New Roman" w:hAnsi="Times New Roman" w:cs="Times New Roman"/>
          <w:sz w:val="18"/>
          <w:szCs w:val="18"/>
          <w:lang w:eastAsia="en-IN"/>
        </w:rPr>
        <w:t xml:space="preserve">, Schizophrenia; </w:t>
      </w:r>
      <w:r w:rsidRPr="003364DE">
        <w:rPr>
          <w:rFonts w:ascii="Times New Roman" w:eastAsia="Times New Roman" w:hAnsi="Times New Roman" w:cs="Times New Roman"/>
          <w:sz w:val="18"/>
          <w:szCs w:val="18"/>
          <w:lang w:eastAsia="en-IN"/>
        </w:rPr>
        <w:t>Sr</w:t>
      </w:r>
      <w:r w:rsidRPr="00ED2B66">
        <w:rPr>
          <w:rFonts w:ascii="Times New Roman" w:eastAsia="Times New Roman" w:hAnsi="Times New Roman" w:cs="Times New Roman"/>
          <w:sz w:val="18"/>
          <w:szCs w:val="18"/>
          <w:lang w:eastAsia="en-IN"/>
        </w:rPr>
        <w:t xml:space="preserve">. </w:t>
      </w:r>
      <w:r w:rsidRPr="003364DE">
        <w:rPr>
          <w:rFonts w:ascii="Times New Roman" w:eastAsia="Times New Roman" w:hAnsi="Times New Roman" w:cs="Times New Roman"/>
          <w:sz w:val="18"/>
          <w:szCs w:val="18"/>
          <w:lang w:eastAsia="en-IN"/>
        </w:rPr>
        <w:t>No</w:t>
      </w:r>
      <w:r w:rsidRPr="00ED2B66">
        <w:rPr>
          <w:rFonts w:ascii="Times New Roman" w:eastAsia="Times New Roman" w:hAnsi="Times New Roman" w:cs="Times New Roman"/>
          <w:sz w:val="18"/>
          <w:szCs w:val="18"/>
          <w:lang w:eastAsia="en-IN"/>
        </w:rPr>
        <w:t xml:space="preserve">., Serial Number; </w:t>
      </w:r>
      <w:r w:rsidRPr="003364DE">
        <w:rPr>
          <w:rFonts w:ascii="Times New Roman" w:eastAsia="Times New Roman" w:hAnsi="Times New Roman" w:cs="Times New Roman"/>
          <w:sz w:val="18"/>
          <w:szCs w:val="18"/>
          <w:lang w:eastAsia="en-IN"/>
        </w:rPr>
        <w:t>ER</w:t>
      </w:r>
      <w:r w:rsidRPr="00ED2B66">
        <w:rPr>
          <w:rFonts w:ascii="Times New Roman" w:eastAsia="Times New Roman" w:hAnsi="Times New Roman" w:cs="Times New Roman"/>
          <w:sz w:val="18"/>
          <w:szCs w:val="18"/>
          <w:lang w:eastAsia="en-IN"/>
        </w:rPr>
        <w:t xml:space="preserve">, Extended Release; </w:t>
      </w:r>
      <w:r w:rsidRPr="003364DE">
        <w:rPr>
          <w:rFonts w:ascii="Times New Roman" w:eastAsia="Times New Roman" w:hAnsi="Times New Roman" w:cs="Times New Roman"/>
          <w:sz w:val="18"/>
          <w:szCs w:val="18"/>
          <w:lang w:eastAsia="en-IN"/>
        </w:rPr>
        <w:t>NA</w:t>
      </w:r>
      <w:r w:rsidRPr="00ED2B66">
        <w:rPr>
          <w:rFonts w:ascii="Times New Roman" w:eastAsia="Times New Roman" w:hAnsi="Times New Roman" w:cs="Times New Roman"/>
          <w:sz w:val="18"/>
          <w:szCs w:val="18"/>
          <w:lang w:eastAsia="en-IN"/>
        </w:rPr>
        <w:t xml:space="preserve">, Not Available; </w:t>
      </w:r>
      <w:r w:rsidRPr="003364DE">
        <w:rPr>
          <w:rFonts w:ascii="Times New Roman" w:eastAsia="Times New Roman" w:hAnsi="Times New Roman" w:cs="Times New Roman"/>
          <w:sz w:val="18"/>
          <w:szCs w:val="18"/>
          <w:lang w:eastAsia="en-IN"/>
        </w:rPr>
        <w:t>NR</w:t>
      </w:r>
      <w:r w:rsidRPr="00ED2B66">
        <w:rPr>
          <w:rFonts w:ascii="Times New Roman" w:eastAsia="Times New Roman" w:hAnsi="Times New Roman" w:cs="Times New Roman"/>
          <w:sz w:val="18"/>
          <w:szCs w:val="18"/>
          <w:lang w:eastAsia="en-IN"/>
        </w:rPr>
        <w:t>, Not Reported</w:t>
      </w:r>
      <w:r>
        <w:rPr>
          <w:rFonts w:ascii="Times New Roman" w:eastAsia="Times New Roman" w:hAnsi="Times New Roman" w:cs="Times New Roman"/>
          <w:sz w:val="18"/>
          <w:szCs w:val="18"/>
          <w:lang w:eastAsia="en-IN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7AB075BC" w14:textId="080E95D6" w:rsidR="00B90016" w:rsidRPr="003E01BB" w:rsidRDefault="00B90016" w:rsidP="00B900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Supplementary Table </w:t>
      </w:r>
      <w:r w:rsidR="006F51A6">
        <w:rPr>
          <w:rFonts w:ascii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3E01BB">
        <w:rPr>
          <w:rFonts w:ascii="Times New Roman" w:hAnsi="Times New Roman" w:cs="Times New Roman"/>
          <w:sz w:val="24"/>
          <w:szCs w:val="24"/>
        </w:rPr>
        <w:t>Comparison of the characteristics of drugs associated with oral antipsychotic treatments</w:t>
      </w:r>
    </w:p>
    <w:tbl>
      <w:tblPr>
        <w:tblStyle w:val="TableGrid"/>
        <w:tblW w:w="14097" w:type="dxa"/>
        <w:tblInd w:w="-432" w:type="dxa"/>
        <w:tblLayout w:type="fixed"/>
        <w:tblLook w:val="0400" w:firstRow="0" w:lastRow="0" w:firstColumn="0" w:lastColumn="0" w:noHBand="0" w:noVBand="1"/>
      </w:tblPr>
      <w:tblGrid>
        <w:gridCol w:w="1620"/>
        <w:gridCol w:w="1192"/>
        <w:gridCol w:w="1403"/>
        <w:gridCol w:w="1225"/>
        <w:gridCol w:w="1180"/>
        <w:gridCol w:w="1447"/>
        <w:gridCol w:w="1169"/>
        <w:gridCol w:w="1169"/>
        <w:gridCol w:w="1225"/>
        <w:gridCol w:w="1136"/>
        <w:gridCol w:w="1331"/>
      </w:tblGrid>
      <w:tr w:rsidR="00B90016" w:rsidRPr="00EB1BF4" w14:paraId="40E047D9" w14:textId="77777777" w:rsidTr="003A6035">
        <w:trPr>
          <w:trHeight w:val="651"/>
        </w:trPr>
        <w:tc>
          <w:tcPr>
            <w:tcW w:w="1620" w:type="dxa"/>
            <w:shd w:val="clear" w:color="auto" w:fill="DBE5F1" w:themeFill="accent1" w:themeFillTint="33"/>
            <w:vAlign w:val="center"/>
          </w:tcPr>
          <w:p w14:paraId="5EA1A269" w14:textId="77777777" w:rsidR="00B90016" w:rsidRPr="009017DB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017DB">
              <w:rPr>
                <w:rFonts w:ascii="Times New Roman" w:hAnsi="Times New Roman" w:cs="Times New Roman"/>
                <w:b/>
                <w:sz w:val="18"/>
                <w:szCs w:val="18"/>
              </w:rPr>
              <w:t>Outcome Measures</w:t>
            </w:r>
          </w:p>
        </w:tc>
        <w:tc>
          <w:tcPr>
            <w:tcW w:w="1192" w:type="dxa"/>
            <w:shd w:val="clear" w:color="auto" w:fill="DBE5F1" w:themeFill="accent1" w:themeFillTint="33"/>
            <w:vAlign w:val="center"/>
          </w:tcPr>
          <w:p w14:paraId="79E077EC" w14:textId="77777777" w:rsidR="00B90016" w:rsidRPr="009017DB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017DB">
              <w:rPr>
                <w:rFonts w:ascii="Times New Roman" w:hAnsi="Times New Roman" w:cs="Times New Roman"/>
                <w:b/>
                <w:sz w:val="18"/>
                <w:szCs w:val="18"/>
              </w:rPr>
              <w:t>Asenapine</w:t>
            </w:r>
          </w:p>
        </w:tc>
        <w:tc>
          <w:tcPr>
            <w:tcW w:w="1403" w:type="dxa"/>
            <w:shd w:val="clear" w:color="auto" w:fill="DBE5F1" w:themeFill="accent1" w:themeFillTint="33"/>
            <w:vAlign w:val="center"/>
          </w:tcPr>
          <w:p w14:paraId="33659A83" w14:textId="77777777" w:rsidR="00B90016" w:rsidRPr="009017DB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017DB">
              <w:rPr>
                <w:rFonts w:ascii="Times New Roman" w:hAnsi="Times New Roman" w:cs="Times New Roman"/>
                <w:b/>
                <w:sz w:val="18"/>
                <w:szCs w:val="18"/>
              </w:rPr>
              <w:t>Brexpiprazole</w:t>
            </w:r>
          </w:p>
        </w:tc>
        <w:tc>
          <w:tcPr>
            <w:tcW w:w="1225" w:type="dxa"/>
            <w:shd w:val="clear" w:color="auto" w:fill="DBE5F1" w:themeFill="accent1" w:themeFillTint="33"/>
            <w:vAlign w:val="center"/>
          </w:tcPr>
          <w:p w14:paraId="5BE55E24" w14:textId="77777777" w:rsidR="00B90016" w:rsidRPr="009017DB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017DB">
              <w:rPr>
                <w:rFonts w:ascii="Times New Roman" w:hAnsi="Times New Roman" w:cs="Times New Roman"/>
                <w:b/>
                <w:sz w:val="18"/>
                <w:szCs w:val="18"/>
              </w:rPr>
              <w:t>Cariprazine</w:t>
            </w:r>
          </w:p>
        </w:tc>
        <w:tc>
          <w:tcPr>
            <w:tcW w:w="1180" w:type="dxa"/>
            <w:shd w:val="clear" w:color="auto" w:fill="DBE5F1" w:themeFill="accent1" w:themeFillTint="33"/>
            <w:vAlign w:val="center"/>
          </w:tcPr>
          <w:p w14:paraId="09598105" w14:textId="77777777" w:rsidR="00B90016" w:rsidRPr="009017DB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017DB">
              <w:rPr>
                <w:rFonts w:ascii="Times New Roman" w:hAnsi="Times New Roman" w:cs="Times New Roman"/>
                <w:b/>
                <w:sz w:val="18"/>
                <w:szCs w:val="18"/>
              </w:rPr>
              <w:t>Iloperidone</w:t>
            </w:r>
          </w:p>
        </w:tc>
        <w:tc>
          <w:tcPr>
            <w:tcW w:w="1447" w:type="dxa"/>
            <w:shd w:val="clear" w:color="auto" w:fill="DBE5F1" w:themeFill="accent1" w:themeFillTint="33"/>
            <w:vAlign w:val="center"/>
          </w:tcPr>
          <w:p w14:paraId="49B74C8C" w14:textId="77777777" w:rsidR="00B90016" w:rsidRPr="009017DB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9017DB">
              <w:rPr>
                <w:rFonts w:ascii="Times New Roman" w:hAnsi="Times New Roman" w:cs="Times New Roman"/>
                <w:b/>
                <w:sz w:val="18"/>
                <w:szCs w:val="18"/>
              </w:rPr>
              <w:t>Lumateperone</w:t>
            </w:r>
            <w:proofErr w:type="spellEnd"/>
          </w:p>
        </w:tc>
        <w:tc>
          <w:tcPr>
            <w:tcW w:w="1169" w:type="dxa"/>
            <w:shd w:val="clear" w:color="auto" w:fill="DBE5F1" w:themeFill="accent1" w:themeFillTint="33"/>
            <w:vAlign w:val="center"/>
          </w:tcPr>
          <w:p w14:paraId="18006563" w14:textId="77777777" w:rsidR="00B90016" w:rsidRPr="009017DB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017DB">
              <w:rPr>
                <w:rFonts w:ascii="Times New Roman" w:hAnsi="Times New Roman" w:cs="Times New Roman"/>
                <w:b/>
                <w:sz w:val="18"/>
                <w:szCs w:val="18"/>
              </w:rPr>
              <w:t>Lurasidone</w:t>
            </w:r>
          </w:p>
        </w:tc>
        <w:tc>
          <w:tcPr>
            <w:tcW w:w="1169" w:type="dxa"/>
            <w:shd w:val="clear" w:color="auto" w:fill="DBE5F1" w:themeFill="accent1" w:themeFillTint="33"/>
            <w:vAlign w:val="center"/>
          </w:tcPr>
          <w:p w14:paraId="623E483A" w14:textId="77777777" w:rsidR="00B90016" w:rsidRPr="009017DB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017DB">
              <w:rPr>
                <w:rFonts w:ascii="Times New Roman" w:hAnsi="Times New Roman" w:cs="Times New Roman"/>
                <w:b/>
                <w:sz w:val="18"/>
                <w:szCs w:val="18"/>
              </w:rPr>
              <w:t>Olanzapine</w:t>
            </w:r>
          </w:p>
        </w:tc>
        <w:tc>
          <w:tcPr>
            <w:tcW w:w="1225" w:type="dxa"/>
            <w:shd w:val="clear" w:color="auto" w:fill="DBE5F1" w:themeFill="accent1" w:themeFillTint="33"/>
            <w:vAlign w:val="center"/>
          </w:tcPr>
          <w:p w14:paraId="0A65BAEE" w14:textId="0D0F2F76" w:rsidR="00B90016" w:rsidRPr="009017DB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017DB">
              <w:rPr>
                <w:rFonts w:ascii="Times New Roman" w:hAnsi="Times New Roman" w:cs="Times New Roman"/>
                <w:b/>
                <w:sz w:val="18"/>
                <w:szCs w:val="18"/>
              </w:rPr>
              <w:t>Paliper</w:t>
            </w:r>
            <w:r w:rsidR="00CC001C">
              <w:rPr>
                <w:rFonts w:ascii="Times New Roman" w:hAnsi="Times New Roman" w:cs="Times New Roman"/>
                <w:b/>
                <w:sz w:val="18"/>
                <w:szCs w:val="18"/>
              </w:rPr>
              <w:t>i</w:t>
            </w:r>
            <w:r w:rsidRPr="009017DB">
              <w:rPr>
                <w:rFonts w:ascii="Times New Roman" w:hAnsi="Times New Roman" w:cs="Times New Roman"/>
                <w:b/>
                <w:sz w:val="18"/>
                <w:szCs w:val="18"/>
              </w:rPr>
              <w:t>done</w:t>
            </w:r>
          </w:p>
        </w:tc>
        <w:tc>
          <w:tcPr>
            <w:tcW w:w="1136" w:type="dxa"/>
            <w:shd w:val="clear" w:color="auto" w:fill="DBE5F1" w:themeFill="accent1" w:themeFillTint="33"/>
            <w:vAlign w:val="center"/>
          </w:tcPr>
          <w:p w14:paraId="7BC0F87A" w14:textId="77777777" w:rsidR="00B90016" w:rsidRPr="009017DB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017DB">
              <w:rPr>
                <w:rFonts w:ascii="Times New Roman" w:hAnsi="Times New Roman" w:cs="Times New Roman"/>
                <w:b/>
                <w:sz w:val="18"/>
                <w:szCs w:val="18"/>
              </w:rPr>
              <w:t>Quetiapine</w:t>
            </w:r>
          </w:p>
        </w:tc>
        <w:tc>
          <w:tcPr>
            <w:tcW w:w="1331" w:type="dxa"/>
            <w:shd w:val="clear" w:color="auto" w:fill="DBE5F1" w:themeFill="accent1" w:themeFillTint="33"/>
            <w:vAlign w:val="center"/>
          </w:tcPr>
          <w:p w14:paraId="35094D1E" w14:textId="77777777" w:rsidR="00B90016" w:rsidRPr="009017DB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017DB">
              <w:rPr>
                <w:rFonts w:ascii="Times New Roman" w:hAnsi="Times New Roman" w:cs="Times New Roman"/>
                <w:b/>
                <w:sz w:val="18"/>
                <w:szCs w:val="18"/>
              </w:rPr>
              <w:t>Others*</w:t>
            </w:r>
          </w:p>
        </w:tc>
      </w:tr>
      <w:tr w:rsidR="00B90016" w:rsidRPr="00EB1BF4" w14:paraId="429859A7" w14:textId="77777777" w:rsidTr="003A6035">
        <w:trPr>
          <w:trHeight w:val="510"/>
        </w:trPr>
        <w:tc>
          <w:tcPr>
            <w:tcW w:w="1620" w:type="dxa"/>
            <w:vAlign w:val="center"/>
          </w:tcPr>
          <w:p w14:paraId="77312266" w14:textId="77777777" w:rsidR="00B90016" w:rsidRPr="00EB1BF4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1BF4">
              <w:rPr>
                <w:rFonts w:ascii="Times New Roman" w:hAnsi="Times New Roman" w:cs="Times New Roman"/>
                <w:b/>
                <w:sz w:val="20"/>
                <w:szCs w:val="20"/>
              </w:rPr>
              <w:t>Effectiveness</w:t>
            </w:r>
          </w:p>
        </w:tc>
        <w:tc>
          <w:tcPr>
            <w:tcW w:w="1192" w:type="dxa"/>
            <w:vAlign w:val="center"/>
          </w:tcPr>
          <w:p w14:paraId="3301A9B4" w14:textId="77777777" w:rsidR="00B90016" w:rsidRPr="00EB1BF4" w:rsidRDefault="00B90016" w:rsidP="003A6035">
            <w:pPr>
              <w:jc w:val="center"/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</w:pPr>
            <w:r w:rsidRPr="006752B8">
              <w:rPr>
                <w:rFonts w:ascii="Times New Roman" w:hAnsi="Times New Roman" w:cs="Times New Roman"/>
                <w:bCs/>
                <w:sz w:val="20"/>
                <w:szCs w:val="20"/>
              </w:rPr>
              <w:t>NR</w:t>
            </w:r>
          </w:p>
        </w:tc>
        <w:tc>
          <w:tcPr>
            <w:tcW w:w="1403" w:type="dxa"/>
            <w:vAlign w:val="center"/>
          </w:tcPr>
          <w:p w14:paraId="61D82199" w14:textId="77777777" w:rsidR="00B90016" w:rsidRPr="00EB66C8" w:rsidRDefault="00B90016" w:rsidP="003A603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752B8">
              <w:rPr>
                <w:rFonts w:ascii="Times New Roman" w:hAnsi="Times New Roman" w:cs="Times New Roman"/>
                <w:bCs/>
                <w:sz w:val="20"/>
                <w:szCs w:val="20"/>
              </w:rPr>
              <w:t>NR</w:t>
            </w:r>
          </w:p>
        </w:tc>
        <w:tc>
          <w:tcPr>
            <w:tcW w:w="1225" w:type="dxa"/>
            <w:vAlign w:val="center"/>
          </w:tcPr>
          <w:p w14:paraId="3B8DE82A" w14:textId="77777777" w:rsidR="00B90016" w:rsidRPr="00EB66C8" w:rsidRDefault="00B90016" w:rsidP="003A603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752B8">
              <w:rPr>
                <w:rFonts w:ascii="Times New Roman" w:hAnsi="Times New Roman" w:cs="Times New Roman"/>
                <w:bCs/>
                <w:sz w:val="20"/>
                <w:szCs w:val="20"/>
              </w:rPr>
              <w:t>NR</w:t>
            </w:r>
          </w:p>
        </w:tc>
        <w:tc>
          <w:tcPr>
            <w:tcW w:w="1180" w:type="dxa"/>
            <w:vAlign w:val="center"/>
          </w:tcPr>
          <w:p w14:paraId="4E105738" w14:textId="77777777" w:rsidR="00B90016" w:rsidRPr="00EB1BF4" w:rsidRDefault="00B90016" w:rsidP="003A6035">
            <w:pPr>
              <w:jc w:val="center"/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</w:pPr>
            <w:r w:rsidRPr="00EB1BF4"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  <w:t>✓</w:t>
            </w:r>
          </w:p>
        </w:tc>
        <w:tc>
          <w:tcPr>
            <w:tcW w:w="1447" w:type="dxa"/>
            <w:vAlign w:val="center"/>
          </w:tcPr>
          <w:p w14:paraId="63EECF84" w14:textId="77777777" w:rsidR="00B90016" w:rsidRPr="00EB66C8" w:rsidRDefault="00B90016" w:rsidP="003A603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24937">
              <w:rPr>
                <w:rFonts w:ascii="Times New Roman" w:hAnsi="Times New Roman" w:cs="Times New Roman"/>
                <w:bCs/>
                <w:sz w:val="20"/>
                <w:szCs w:val="20"/>
              </w:rPr>
              <w:t>NR</w:t>
            </w:r>
          </w:p>
        </w:tc>
        <w:tc>
          <w:tcPr>
            <w:tcW w:w="1169" w:type="dxa"/>
            <w:vAlign w:val="center"/>
          </w:tcPr>
          <w:p w14:paraId="5B9BE26E" w14:textId="77777777" w:rsidR="00B90016" w:rsidRPr="00EB1BF4" w:rsidRDefault="00B90016" w:rsidP="003A6035">
            <w:pPr>
              <w:jc w:val="center"/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</w:pPr>
            <w:r w:rsidRPr="00424937">
              <w:rPr>
                <w:rFonts w:ascii="Times New Roman" w:hAnsi="Times New Roman" w:cs="Times New Roman"/>
                <w:bCs/>
                <w:sz w:val="20"/>
                <w:szCs w:val="20"/>
              </w:rPr>
              <w:t>NR</w:t>
            </w:r>
          </w:p>
        </w:tc>
        <w:tc>
          <w:tcPr>
            <w:tcW w:w="1169" w:type="dxa"/>
            <w:vAlign w:val="center"/>
          </w:tcPr>
          <w:p w14:paraId="064A69E2" w14:textId="77777777" w:rsidR="00B90016" w:rsidRPr="00EB1BF4" w:rsidRDefault="00B90016" w:rsidP="003A6035">
            <w:pPr>
              <w:jc w:val="center"/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</w:pPr>
            <w:r w:rsidRPr="00EB1BF4"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  <w:t>✓</w:t>
            </w:r>
          </w:p>
        </w:tc>
        <w:tc>
          <w:tcPr>
            <w:tcW w:w="1225" w:type="dxa"/>
            <w:vAlign w:val="center"/>
          </w:tcPr>
          <w:p w14:paraId="6FCCC75C" w14:textId="77777777" w:rsidR="00B90016" w:rsidRPr="00EB1BF4" w:rsidRDefault="00B90016" w:rsidP="003A6035">
            <w:pPr>
              <w:jc w:val="center"/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</w:pPr>
            <w:r w:rsidRPr="00EB1BF4"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  <w:t>✓</w:t>
            </w:r>
          </w:p>
        </w:tc>
        <w:tc>
          <w:tcPr>
            <w:tcW w:w="1136" w:type="dxa"/>
            <w:vAlign w:val="center"/>
          </w:tcPr>
          <w:p w14:paraId="1E090079" w14:textId="77777777" w:rsidR="00B90016" w:rsidRPr="00EB66C8" w:rsidRDefault="00B90016" w:rsidP="003A603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B1BF4"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  <w:t>✓</w:t>
            </w:r>
          </w:p>
        </w:tc>
        <w:tc>
          <w:tcPr>
            <w:tcW w:w="1331" w:type="dxa"/>
            <w:vAlign w:val="center"/>
          </w:tcPr>
          <w:p w14:paraId="5A63D2BC" w14:textId="77777777" w:rsidR="00B90016" w:rsidRPr="00EB1BF4" w:rsidRDefault="00B90016" w:rsidP="003A6035">
            <w:pPr>
              <w:jc w:val="center"/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</w:pPr>
            <w:r w:rsidRPr="00EB1BF4"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  <w:t>✓</w:t>
            </w:r>
          </w:p>
        </w:tc>
      </w:tr>
      <w:tr w:rsidR="00B90016" w:rsidRPr="00EB1BF4" w14:paraId="7F7DC5CD" w14:textId="77777777" w:rsidTr="003A6035">
        <w:trPr>
          <w:trHeight w:val="510"/>
        </w:trPr>
        <w:tc>
          <w:tcPr>
            <w:tcW w:w="1620" w:type="dxa"/>
            <w:vAlign w:val="center"/>
          </w:tcPr>
          <w:p w14:paraId="69B42FF6" w14:textId="77777777" w:rsidR="00B90016" w:rsidRPr="00EB1BF4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1BF4">
              <w:rPr>
                <w:rFonts w:ascii="Times New Roman" w:hAnsi="Times New Roman" w:cs="Times New Roman"/>
                <w:b/>
                <w:sz w:val="20"/>
                <w:szCs w:val="20"/>
              </w:rPr>
              <w:t>Economic</w:t>
            </w:r>
          </w:p>
        </w:tc>
        <w:tc>
          <w:tcPr>
            <w:tcW w:w="1192" w:type="dxa"/>
            <w:vAlign w:val="center"/>
          </w:tcPr>
          <w:p w14:paraId="40A0D778" w14:textId="77777777" w:rsidR="00B90016" w:rsidRPr="006752B8" w:rsidRDefault="00B90016" w:rsidP="003A603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B1BF4"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  <w:t>✓</w:t>
            </w:r>
          </w:p>
        </w:tc>
        <w:tc>
          <w:tcPr>
            <w:tcW w:w="1403" w:type="dxa"/>
            <w:vAlign w:val="center"/>
          </w:tcPr>
          <w:p w14:paraId="7576EE08" w14:textId="77777777" w:rsidR="00B90016" w:rsidRPr="006752B8" w:rsidRDefault="00B90016" w:rsidP="003A603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B1BF4"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  <w:t>✓</w:t>
            </w:r>
          </w:p>
        </w:tc>
        <w:tc>
          <w:tcPr>
            <w:tcW w:w="1225" w:type="dxa"/>
            <w:vAlign w:val="center"/>
          </w:tcPr>
          <w:p w14:paraId="6E96A822" w14:textId="77777777" w:rsidR="00B90016" w:rsidRPr="006752B8" w:rsidRDefault="00B90016" w:rsidP="003A603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B1BF4"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  <w:t>✓</w:t>
            </w:r>
          </w:p>
        </w:tc>
        <w:tc>
          <w:tcPr>
            <w:tcW w:w="1180" w:type="dxa"/>
            <w:vAlign w:val="center"/>
          </w:tcPr>
          <w:p w14:paraId="24BD0AAD" w14:textId="77777777" w:rsidR="00B90016" w:rsidRPr="00EB1BF4" w:rsidRDefault="00B90016" w:rsidP="003A6035">
            <w:pPr>
              <w:jc w:val="center"/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</w:pPr>
            <w:r w:rsidRPr="00EB1BF4"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  <w:t>✓</w:t>
            </w:r>
          </w:p>
        </w:tc>
        <w:tc>
          <w:tcPr>
            <w:tcW w:w="1447" w:type="dxa"/>
            <w:vAlign w:val="center"/>
          </w:tcPr>
          <w:p w14:paraId="034F5F1A" w14:textId="77777777" w:rsidR="00B90016" w:rsidRPr="00424937" w:rsidRDefault="00B90016" w:rsidP="003A603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B1BF4"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  <w:t>✓</w:t>
            </w:r>
          </w:p>
        </w:tc>
        <w:tc>
          <w:tcPr>
            <w:tcW w:w="1169" w:type="dxa"/>
            <w:vAlign w:val="center"/>
          </w:tcPr>
          <w:p w14:paraId="17000A2A" w14:textId="77777777" w:rsidR="00B90016" w:rsidRPr="00424937" w:rsidRDefault="00B90016" w:rsidP="003A603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B1BF4"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  <w:t>✓</w:t>
            </w:r>
          </w:p>
        </w:tc>
        <w:tc>
          <w:tcPr>
            <w:tcW w:w="1169" w:type="dxa"/>
            <w:vAlign w:val="center"/>
          </w:tcPr>
          <w:p w14:paraId="7792BD0E" w14:textId="77777777" w:rsidR="00B90016" w:rsidRPr="00EB1BF4" w:rsidRDefault="00B90016" w:rsidP="003A6035">
            <w:pPr>
              <w:jc w:val="center"/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</w:pPr>
            <w:r w:rsidRPr="00EB1BF4"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  <w:t>✓</w:t>
            </w:r>
          </w:p>
        </w:tc>
        <w:tc>
          <w:tcPr>
            <w:tcW w:w="1225" w:type="dxa"/>
            <w:vAlign w:val="center"/>
          </w:tcPr>
          <w:p w14:paraId="536BC416" w14:textId="77777777" w:rsidR="00B90016" w:rsidRPr="00EB1BF4" w:rsidRDefault="00B90016" w:rsidP="003A6035">
            <w:pPr>
              <w:jc w:val="center"/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</w:pPr>
            <w:r w:rsidRPr="00EB1BF4"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  <w:t>✓</w:t>
            </w:r>
          </w:p>
        </w:tc>
        <w:tc>
          <w:tcPr>
            <w:tcW w:w="1136" w:type="dxa"/>
            <w:vAlign w:val="center"/>
          </w:tcPr>
          <w:p w14:paraId="684E5F86" w14:textId="77777777" w:rsidR="00B90016" w:rsidRPr="00EB1BF4" w:rsidRDefault="00B90016" w:rsidP="003A6035">
            <w:pPr>
              <w:jc w:val="center"/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</w:pPr>
            <w:r w:rsidRPr="00EB1BF4"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  <w:t>✓</w:t>
            </w:r>
          </w:p>
        </w:tc>
        <w:tc>
          <w:tcPr>
            <w:tcW w:w="1331" w:type="dxa"/>
            <w:vAlign w:val="center"/>
          </w:tcPr>
          <w:p w14:paraId="21B38839" w14:textId="77777777" w:rsidR="00B90016" w:rsidRPr="00EB1BF4" w:rsidRDefault="00B90016" w:rsidP="003A6035">
            <w:pPr>
              <w:jc w:val="center"/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</w:pPr>
            <w:r w:rsidRPr="00EB1BF4"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  <w:t>✓</w:t>
            </w:r>
          </w:p>
        </w:tc>
      </w:tr>
      <w:tr w:rsidR="00B90016" w:rsidRPr="00EB1BF4" w14:paraId="3454E681" w14:textId="77777777" w:rsidTr="003A6035">
        <w:trPr>
          <w:trHeight w:val="510"/>
        </w:trPr>
        <w:tc>
          <w:tcPr>
            <w:tcW w:w="1620" w:type="dxa"/>
            <w:vAlign w:val="center"/>
          </w:tcPr>
          <w:p w14:paraId="171A342C" w14:textId="77777777" w:rsidR="00B90016" w:rsidRPr="00EB1BF4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1BF4">
              <w:rPr>
                <w:rFonts w:ascii="Times New Roman" w:hAnsi="Times New Roman" w:cs="Times New Roman"/>
                <w:b/>
                <w:sz w:val="20"/>
                <w:szCs w:val="20"/>
              </w:rPr>
              <w:t>Humanistic</w:t>
            </w:r>
          </w:p>
        </w:tc>
        <w:tc>
          <w:tcPr>
            <w:tcW w:w="1192" w:type="dxa"/>
            <w:vAlign w:val="center"/>
          </w:tcPr>
          <w:p w14:paraId="635048A2" w14:textId="77777777" w:rsidR="00B90016" w:rsidRPr="00EB1BF4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F364A">
              <w:rPr>
                <w:rFonts w:ascii="Times New Roman" w:hAnsi="Times New Roman" w:cs="Times New Roman"/>
                <w:bCs/>
                <w:sz w:val="20"/>
                <w:szCs w:val="20"/>
              </w:rPr>
              <w:t>NR</w:t>
            </w:r>
          </w:p>
        </w:tc>
        <w:tc>
          <w:tcPr>
            <w:tcW w:w="1403" w:type="dxa"/>
            <w:vAlign w:val="center"/>
          </w:tcPr>
          <w:p w14:paraId="19FF6817" w14:textId="77777777" w:rsidR="00B90016" w:rsidRPr="00EB1BF4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F364A">
              <w:rPr>
                <w:rFonts w:ascii="Times New Roman" w:hAnsi="Times New Roman" w:cs="Times New Roman"/>
                <w:bCs/>
                <w:sz w:val="20"/>
                <w:szCs w:val="20"/>
              </w:rPr>
              <w:t>NR</w:t>
            </w:r>
          </w:p>
        </w:tc>
        <w:tc>
          <w:tcPr>
            <w:tcW w:w="1225" w:type="dxa"/>
            <w:vAlign w:val="center"/>
          </w:tcPr>
          <w:p w14:paraId="7648E9C8" w14:textId="77777777" w:rsidR="00B90016" w:rsidRPr="00EB1BF4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F364A">
              <w:rPr>
                <w:rFonts w:ascii="Times New Roman" w:hAnsi="Times New Roman" w:cs="Times New Roman"/>
                <w:bCs/>
                <w:sz w:val="20"/>
                <w:szCs w:val="20"/>
              </w:rPr>
              <w:t>NR</w:t>
            </w:r>
          </w:p>
        </w:tc>
        <w:tc>
          <w:tcPr>
            <w:tcW w:w="1180" w:type="dxa"/>
            <w:vAlign w:val="center"/>
          </w:tcPr>
          <w:p w14:paraId="663D9D08" w14:textId="77777777" w:rsidR="00B90016" w:rsidRPr="00EB1BF4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F364A">
              <w:rPr>
                <w:rFonts w:ascii="Times New Roman" w:hAnsi="Times New Roman" w:cs="Times New Roman"/>
                <w:bCs/>
                <w:sz w:val="20"/>
                <w:szCs w:val="20"/>
              </w:rPr>
              <w:t>NR</w:t>
            </w:r>
          </w:p>
        </w:tc>
        <w:tc>
          <w:tcPr>
            <w:tcW w:w="1447" w:type="dxa"/>
            <w:vAlign w:val="center"/>
          </w:tcPr>
          <w:p w14:paraId="64BE3404" w14:textId="77777777" w:rsidR="00B90016" w:rsidRPr="00EB1BF4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F364A">
              <w:rPr>
                <w:rFonts w:ascii="Times New Roman" w:hAnsi="Times New Roman" w:cs="Times New Roman"/>
                <w:bCs/>
                <w:sz w:val="20"/>
                <w:szCs w:val="20"/>
              </w:rPr>
              <w:t>NR</w:t>
            </w:r>
          </w:p>
        </w:tc>
        <w:tc>
          <w:tcPr>
            <w:tcW w:w="1169" w:type="dxa"/>
            <w:vAlign w:val="center"/>
          </w:tcPr>
          <w:p w14:paraId="6FDE5DCF" w14:textId="77777777" w:rsidR="00B90016" w:rsidRPr="00EB1BF4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66C8">
              <w:rPr>
                <w:rFonts w:ascii="Times New Roman" w:hAnsi="Times New Roman" w:cs="Times New Roman"/>
                <w:bCs/>
                <w:sz w:val="20"/>
                <w:szCs w:val="20"/>
              </w:rPr>
              <w:t>NR</w:t>
            </w:r>
          </w:p>
        </w:tc>
        <w:tc>
          <w:tcPr>
            <w:tcW w:w="1169" w:type="dxa"/>
            <w:vAlign w:val="center"/>
          </w:tcPr>
          <w:p w14:paraId="40C1BEAB" w14:textId="77777777" w:rsidR="00B90016" w:rsidRPr="00EB1BF4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1BF4"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  <w:t>✓</w:t>
            </w:r>
          </w:p>
        </w:tc>
        <w:tc>
          <w:tcPr>
            <w:tcW w:w="1225" w:type="dxa"/>
            <w:vAlign w:val="center"/>
          </w:tcPr>
          <w:p w14:paraId="63BC7252" w14:textId="77777777" w:rsidR="00B90016" w:rsidRPr="00EB1BF4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1BF4"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  <w:t>✓</w:t>
            </w:r>
          </w:p>
        </w:tc>
        <w:tc>
          <w:tcPr>
            <w:tcW w:w="1136" w:type="dxa"/>
            <w:vAlign w:val="center"/>
          </w:tcPr>
          <w:p w14:paraId="4F7AA993" w14:textId="77777777" w:rsidR="00B90016" w:rsidRPr="00EB1BF4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1BF4"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  <w:t>✓</w:t>
            </w:r>
          </w:p>
        </w:tc>
        <w:tc>
          <w:tcPr>
            <w:tcW w:w="1331" w:type="dxa"/>
            <w:vAlign w:val="center"/>
          </w:tcPr>
          <w:p w14:paraId="2FC85AEC" w14:textId="77777777" w:rsidR="00B90016" w:rsidRPr="00EB1BF4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1BF4"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  <w:t>✓</w:t>
            </w:r>
          </w:p>
        </w:tc>
      </w:tr>
      <w:tr w:rsidR="00B90016" w:rsidRPr="00EB1BF4" w14:paraId="3F515821" w14:textId="77777777" w:rsidTr="003A6035">
        <w:trPr>
          <w:trHeight w:val="510"/>
        </w:trPr>
        <w:tc>
          <w:tcPr>
            <w:tcW w:w="1620" w:type="dxa"/>
            <w:vAlign w:val="center"/>
          </w:tcPr>
          <w:p w14:paraId="381BA361" w14:textId="77777777" w:rsidR="00B90016" w:rsidRPr="00EB1BF4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1BF4">
              <w:rPr>
                <w:rFonts w:ascii="Times New Roman" w:hAnsi="Times New Roman" w:cs="Times New Roman"/>
                <w:b/>
                <w:sz w:val="20"/>
                <w:szCs w:val="20"/>
              </w:rPr>
              <w:t>Behavioral</w:t>
            </w:r>
          </w:p>
        </w:tc>
        <w:tc>
          <w:tcPr>
            <w:tcW w:w="1192" w:type="dxa"/>
            <w:vAlign w:val="center"/>
          </w:tcPr>
          <w:p w14:paraId="175782C7" w14:textId="77777777" w:rsidR="00B90016" w:rsidRPr="00EB1BF4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C70E7">
              <w:rPr>
                <w:rFonts w:ascii="Times New Roman" w:hAnsi="Times New Roman" w:cs="Times New Roman"/>
                <w:bCs/>
                <w:sz w:val="20"/>
                <w:szCs w:val="20"/>
              </w:rPr>
              <w:t>NR</w:t>
            </w:r>
          </w:p>
        </w:tc>
        <w:tc>
          <w:tcPr>
            <w:tcW w:w="1403" w:type="dxa"/>
            <w:vAlign w:val="center"/>
          </w:tcPr>
          <w:p w14:paraId="1340CB29" w14:textId="77777777" w:rsidR="00B90016" w:rsidRPr="00EB1BF4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C70E7">
              <w:rPr>
                <w:rFonts w:ascii="Times New Roman" w:hAnsi="Times New Roman" w:cs="Times New Roman"/>
                <w:bCs/>
                <w:sz w:val="20"/>
                <w:szCs w:val="20"/>
              </w:rPr>
              <w:t>NR</w:t>
            </w:r>
          </w:p>
        </w:tc>
        <w:tc>
          <w:tcPr>
            <w:tcW w:w="1225" w:type="dxa"/>
            <w:vAlign w:val="center"/>
          </w:tcPr>
          <w:p w14:paraId="37BEA695" w14:textId="77777777" w:rsidR="00B90016" w:rsidRPr="00EB1BF4" w:rsidRDefault="00B90016" w:rsidP="003A6035">
            <w:pPr>
              <w:jc w:val="center"/>
              <w:rPr>
                <w:rFonts w:ascii="Times New Roman" w:eastAsia="Quattrocento Sans" w:hAnsi="Times New Roman" w:cs="Times New Roman"/>
                <w:color w:val="000000"/>
                <w:sz w:val="20"/>
                <w:szCs w:val="20"/>
                <w:highlight w:val="white"/>
              </w:rPr>
            </w:pPr>
            <w:r w:rsidRPr="004C70E7">
              <w:rPr>
                <w:rFonts w:ascii="Times New Roman" w:hAnsi="Times New Roman" w:cs="Times New Roman"/>
                <w:bCs/>
                <w:sz w:val="20"/>
                <w:szCs w:val="20"/>
              </w:rPr>
              <w:t>NR</w:t>
            </w:r>
          </w:p>
        </w:tc>
        <w:tc>
          <w:tcPr>
            <w:tcW w:w="1180" w:type="dxa"/>
            <w:vAlign w:val="center"/>
          </w:tcPr>
          <w:p w14:paraId="28096EEF" w14:textId="77777777" w:rsidR="00B90016" w:rsidRPr="00EB1BF4" w:rsidRDefault="00B90016" w:rsidP="003A6035">
            <w:pPr>
              <w:jc w:val="center"/>
              <w:rPr>
                <w:rFonts w:ascii="Times New Roman" w:eastAsia="Quattrocento Sans" w:hAnsi="Times New Roman" w:cs="Times New Roman"/>
                <w:color w:val="000000"/>
                <w:sz w:val="20"/>
                <w:szCs w:val="20"/>
                <w:highlight w:val="white"/>
              </w:rPr>
            </w:pPr>
            <w:r w:rsidRPr="004C70E7">
              <w:rPr>
                <w:rFonts w:ascii="Times New Roman" w:hAnsi="Times New Roman" w:cs="Times New Roman"/>
                <w:bCs/>
                <w:sz w:val="20"/>
                <w:szCs w:val="20"/>
              </w:rPr>
              <w:t>NR</w:t>
            </w:r>
          </w:p>
        </w:tc>
        <w:tc>
          <w:tcPr>
            <w:tcW w:w="1447" w:type="dxa"/>
            <w:vAlign w:val="center"/>
          </w:tcPr>
          <w:p w14:paraId="0CF18146" w14:textId="77777777" w:rsidR="00B90016" w:rsidRPr="00EB1BF4" w:rsidRDefault="00B90016" w:rsidP="003A6035">
            <w:pPr>
              <w:jc w:val="center"/>
              <w:rPr>
                <w:rFonts w:ascii="Times New Roman" w:eastAsia="Quattrocento Sans" w:hAnsi="Times New Roman" w:cs="Times New Roman"/>
                <w:color w:val="000000"/>
                <w:sz w:val="20"/>
                <w:szCs w:val="20"/>
                <w:highlight w:val="white"/>
              </w:rPr>
            </w:pPr>
            <w:r w:rsidRPr="004C70E7">
              <w:rPr>
                <w:rFonts w:ascii="Times New Roman" w:hAnsi="Times New Roman" w:cs="Times New Roman"/>
                <w:bCs/>
                <w:sz w:val="20"/>
                <w:szCs w:val="20"/>
              </w:rPr>
              <w:t>NR</w:t>
            </w:r>
          </w:p>
        </w:tc>
        <w:tc>
          <w:tcPr>
            <w:tcW w:w="1169" w:type="dxa"/>
            <w:vAlign w:val="center"/>
          </w:tcPr>
          <w:p w14:paraId="27F9019E" w14:textId="77777777" w:rsidR="00B90016" w:rsidRPr="00EB1BF4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C70E7">
              <w:rPr>
                <w:rFonts w:ascii="Times New Roman" w:hAnsi="Times New Roman" w:cs="Times New Roman"/>
                <w:bCs/>
                <w:sz w:val="20"/>
                <w:szCs w:val="20"/>
              </w:rPr>
              <w:t>NR</w:t>
            </w:r>
          </w:p>
        </w:tc>
        <w:tc>
          <w:tcPr>
            <w:tcW w:w="1169" w:type="dxa"/>
            <w:vAlign w:val="center"/>
          </w:tcPr>
          <w:p w14:paraId="16BFE42A" w14:textId="77777777" w:rsidR="00B90016" w:rsidRPr="00EB1BF4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1BF4"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  <w:t>✓</w:t>
            </w:r>
          </w:p>
        </w:tc>
        <w:tc>
          <w:tcPr>
            <w:tcW w:w="1225" w:type="dxa"/>
            <w:vAlign w:val="center"/>
          </w:tcPr>
          <w:p w14:paraId="5AA0E9F6" w14:textId="77777777" w:rsidR="00B90016" w:rsidRPr="00EB1BF4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2F5D">
              <w:rPr>
                <w:rFonts w:ascii="Times New Roman" w:hAnsi="Times New Roman" w:cs="Times New Roman"/>
                <w:bCs/>
                <w:sz w:val="20"/>
                <w:szCs w:val="20"/>
              </w:rPr>
              <w:t>NR</w:t>
            </w:r>
          </w:p>
        </w:tc>
        <w:tc>
          <w:tcPr>
            <w:tcW w:w="1136" w:type="dxa"/>
            <w:vAlign w:val="center"/>
          </w:tcPr>
          <w:p w14:paraId="6A3C5FE0" w14:textId="77777777" w:rsidR="00B90016" w:rsidRPr="00EB1BF4" w:rsidRDefault="00B90016" w:rsidP="003A6035">
            <w:pPr>
              <w:jc w:val="center"/>
              <w:rPr>
                <w:rFonts w:ascii="Times New Roman" w:eastAsia="Quattrocento Sans" w:hAnsi="Times New Roman" w:cs="Times New Roman"/>
                <w:color w:val="000000"/>
                <w:sz w:val="20"/>
                <w:szCs w:val="20"/>
                <w:highlight w:val="white"/>
              </w:rPr>
            </w:pPr>
            <w:r w:rsidRPr="00882F5D">
              <w:rPr>
                <w:rFonts w:ascii="Times New Roman" w:hAnsi="Times New Roman" w:cs="Times New Roman"/>
                <w:bCs/>
                <w:sz w:val="20"/>
                <w:szCs w:val="20"/>
              </w:rPr>
              <w:t>NR</w:t>
            </w:r>
          </w:p>
        </w:tc>
        <w:tc>
          <w:tcPr>
            <w:tcW w:w="1331" w:type="dxa"/>
            <w:vAlign w:val="center"/>
          </w:tcPr>
          <w:p w14:paraId="29370897" w14:textId="77777777" w:rsidR="00B90016" w:rsidRPr="00EB1BF4" w:rsidRDefault="00B90016" w:rsidP="003A6035">
            <w:pPr>
              <w:jc w:val="center"/>
              <w:rPr>
                <w:rFonts w:ascii="Times New Roman" w:eastAsia="Quattrocento Sans" w:hAnsi="Times New Roman" w:cs="Times New Roman"/>
                <w:color w:val="000000"/>
                <w:sz w:val="20"/>
                <w:szCs w:val="20"/>
                <w:highlight w:val="white"/>
              </w:rPr>
            </w:pPr>
            <w:r w:rsidRPr="00EB1BF4"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  <w:t>✓</w:t>
            </w:r>
          </w:p>
        </w:tc>
      </w:tr>
      <w:tr w:rsidR="00B90016" w:rsidRPr="00EB1BF4" w14:paraId="2E985544" w14:textId="77777777" w:rsidTr="003A6035">
        <w:trPr>
          <w:trHeight w:val="510"/>
        </w:trPr>
        <w:tc>
          <w:tcPr>
            <w:tcW w:w="1620" w:type="dxa"/>
            <w:vAlign w:val="center"/>
          </w:tcPr>
          <w:p w14:paraId="2EAECA92" w14:textId="77777777" w:rsidR="00B90016" w:rsidRPr="00EB1BF4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Medication </w:t>
            </w:r>
            <w:r w:rsidRPr="00EB1BF4">
              <w:rPr>
                <w:rFonts w:ascii="Times New Roman" w:hAnsi="Times New Roman" w:cs="Times New Roman"/>
                <w:b/>
                <w:sz w:val="20"/>
                <w:szCs w:val="20"/>
              </w:rPr>
              <w:t>Adherence</w:t>
            </w:r>
          </w:p>
        </w:tc>
        <w:tc>
          <w:tcPr>
            <w:tcW w:w="1192" w:type="dxa"/>
            <w:vAlign w:val="center"/>
          </w:tcPr>
          <w:p w14:paraId="029E220D" w14:textId="77777777" w:rsidR="00B90016" w:rsidRPr="00EB1BF4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1BF4"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  <w:t>✓</w:t>
            </w:r>
          </w:p>
        </w:tc>
        <w:tc>
          <w:tcPr>
            <w:tcW w:w="1403" w:type="dxa"/>
            <w:vAlign w:val="center"/>
          </w:tcPr>
          <w:p w14:paraId="078D0C7E" w14:textId="77777777" w:rsidR="00B90016" w:rsidRPr="00EB1BF4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66C8">
              <w:rPr>
                <w:rFonts w:ascii="Times New Roman" w:hAnsi="Times New Roman" w:cs="Times New Roman"/>
                <w:bCs/>
                <w:sz w:val="20"/>
                <w:szCs w:val="20"/>
              </w:rPr>
              <w:t>NR</w:t>
            </w:r>
          </w:p>
        </w:tc>
        <w:tc>
          <w:tcPr>
            <w:tcW w:w="1225" w:type="dxa"/>
            <w:vAlign w:val="center"/>
          </w:tcPr>
          <w:p w14:paraId="4924E0FE" w14:textId="77777777" w:rsidR="00B90016" w:rsidRPr="00EB1BF4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66C8">
              <w:rPr>
                <w:rFonts w:ascii="Times New Roman" w:hAnsi="Times New Roman" w:cs="Times New Roman"/>
                <w:bCs/>
                <w:sz w:val="20"/>
                <w:szCs w:val="20"/>
              </w:rPr>
              <w:t>NR</w:t>
            </w:r>
          </w:p>
        </w:tc>
        <w:tc>
          <w:tcPr>
            <w:tcW w:w="1180" w:type="dxa"/>
            <w:vAlign w:val="center"/>
          </w:tcPr>
          <w:p w14:paraId="26D848FB" w14:textId="77777777" w:rsidR="00B90016" w:rsidRPr="00EB1BF4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1BF4"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  <w:t>✓</w:t>
            </w:r>
          </w:p>
        </w:tc>
        <w:tc>
          <w:tcPr>
            <w:tcW w:w="1447" w:type="dxa"/>
            <w:vAlign w:val="center"/>
          </w:tcPr>
          <w:p w14:paraId="52749222" w14:textId="77777777" w:rsidR="00B90016" w:rsidRPr="00EB1BF4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66C8">
              <w:rPr>
                <w:rFonts w:ascii="Times New Roman" w:hAnsi="Times New Roman" w:cs="Times New Roman"/>
                <w:bCs/>
                <w:sz w:val="20"/>
                <w:szCs w:val="20"/>
              </w:rPr>
              <w:t>NR</w:t>
            </w:r>
          </w:p>
        </w:tc>
        <w:tc>
          <w:tcPr>
            <w:tcW w:w="1169" w:type="dxa"/>
            <w:vAlign w:val="center"/>
          </w:tcPr>
          <w:p w14:paraId="5D171118" w14:textId="77777777" w:rsidR="00B90016" w:rsidRPr="00EB1BF4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1BF4"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  <w:t>✓</w:t>
            </w:r>
          </w:p>
        </w:tc>
        <w:tc>
          <w:tcPr>
            <w:tcW w:w="1169" w:type="dxa"/>
            <w:vAlign w:val="center"/>
          </w:tcPr>
          <w:p w14:paraId="58F7B164" w14:textId="77777777" w:rsidR="00B90016" w:rsidRPr="00EB1BF4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1BF4"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  <w:t>✓</w:t>
            </w:r>
          </w:p>
        </w:tc>
        <w:tc>
          <w:tcPr>
            <w:tcW w:w="1225" w:type="dxa"/>
            <w:vAlign w:val="center"/>
          </w:tcPr>
          <w:p w14:paraId="315D23D8" w14:textId="77777777" w:rsidR="00B90016" w:rsidRPr="00EB1BF4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1BF4"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  <w:t>✓</w:t>
            </w:r>
          </w:p>
        </w:tc>
        <w:tc>
          <w:tcPr>
            <w:tcW w:w="1136" w:type="dxa"/>
            <w:vAlign w:val="center"/>
          </w:tcPr>
          <w:p w14:paraId="5D34D921" w14:textId="77777777" w:rsidR="00B90016" w:rsidRPr="00EB1BF4" w:rsidRDefault="00B90016" w:rsidP="003A6035">
            <w:pPr>
              <w:jc w:val="center"/>
              <w:rPr>
                <w:rFonts w:ascii="Times New Roman" w:eastAsia="Quattrocento Sans" w:hAnsi="Times New Roman" w:cs="Times New Roman"/>
                <w:color w:val="000000"/>
                <w:sz w:val="20"/>
                <w:szCs w:val="20"/>
                <w:highlight w:val="white"/>
              </w:rPr>
            </w:pPr>
            <w:r w:rsidRPr="00EB66C8">
              <w:rPr>
                <w:rFonts w:ascii="Times New Roman" w:hAnsi="Times New Roman" w:cs="Times New Roman"/>
                <w:bCs/>
                <w:sz w:val="20"/>
                <w:szCs w:val="20"/>
              </w:rPr>
              <w:t>NR</w:t>
            </w:r>
          </w:p>
        </w:tc>
        <w:tc>
          <w:tcPr>
            <w:tcW w:w="1331" w:type="dxa"/>
            <w:vAlign w:val="center"/>
          </w:tcPr>
          <w:p w14:paraId="4F7AA1A7" w14:textId="77777777" w:rsidR="00B90016" w:rsidRPr="00EB1BF4" w:rsidRDefault="00B90016" w:rsidP="003A6035">
            <w:pPr>
              <w:jc w:val="center"/>
              <w:rPr>
                <w:rFonts w:ascii="Times New Roman" w:eastAsia="Quattrocento Sans" w:hAnsi="Times New Roman" w:cs="Times New Roman"/>
                <w:color w:val="000000"/>
                <w:sz w:val="20"/>
                <w:szCs w:val="20"/>
                <w:highlight w:val="white"/>
              </w:rPr>
            </w:pPr>
            <w:r w:rsidRPr="00EB1BF4"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  <w:t>✓</w:t>
            </w:r>
          </w:p>
        </w:tc>
      </w:tr>
      <w:tr w:rsidR="00B90016" w:rsidRPr="00EB1BF4" w14:paraId="3CED4D08" w14:textId="77777777" w:rsidTr="003A6035">
        <w:trPr>
          <w:trHeight w:val="510"/>
        </w:trPr>
        <w:tc>
          <w:tcPr>
            <w:tcW w:w="1620" w:type="dxa"/>
            <w:vAlign w:val="center"/>
          </w:tcPr>
          <w:p w14:paraId="250BE420" w14:textId="77777777" w:rsidR="00B90016" w:rsidRPr="00EB1BF4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1BF4">
              <w:rPr>
                <w:rFonts w:ascii="Times New Roman" w:hAnsi="Times New Roman" w:cs="Times New Roman"/>
                <w:b/>
                <w:sz w:val="20"/>
                <w:szCs w:val="20"/>
              </w:rPr>
              <w:t>Product Switching</w:t>
            </w:r>
          </w:p>
        </w:tc>
        <w:tc>
          <w:tcPr>
            <w:tcW w:w="1192" w:type="dxa"/>
            <w:vAlign w:val="center"/>
          </w:tcPr>
          <w:p w14:paraId="543B71F8" w14:textId="77777777" w:rsidR="00B90016" w:rsidRPr="00EB1BF4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F364A">
              <w:rPr>
                <w:rFonts w:ascii="Times New Roman" w:hAnsi="Times New Roman" w:cs="Times New Roman"/>
                <w:bCs/>
                <w:sz w:val="20"/>
                <w:szCs w:val="20"/>
              </w:rPr>
              <w:t>NR</w:t>
            </w:r>
          </w:p>
        </w:tc>
        <w:tc>
          <w:tcPr>
            <w:tcW w:w="1403" w:type="dxa"/>
            <w:vAlign w:val="center"/>
          </w:tcPr>
          <w:p w14:paraId="079028D7" w14:textId="77777777" w:rsidR="00B90016" w:rsidRPr="00EB1BF4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F364A">
              <w:rPr>
                <w:rFonts w:ascii="Times New Roman" w:hAnsi="Times New Roman" w:cs="Times New Roman"/>
                <w:bCs/>
                <w:sz w:val="20"/>
                <w:szCs w:val="20"/>
              </w:rPr>
              <w:t>NR</w:t>
            </w:r>
          </w:p>
        </w:tc>
        <w:tc>
          <w:tcPr>
            <w:tcW w:w="1225" w:type="dxa"/>
            <w:vAlign w:val="center"/>
          </w:tcPr>
          <w:p w14:paraId="407B693E" w14:textId="77777777" w:rsidR="00B90016" w:rsidRPr="00EB1BF4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F364A">
              <w:rPr>
                <w:rFonts w:ascii="Times New Roman" w:hAnsi="Times New Roman" w:cs="Times New Roman"/>
                <w:bCs/>
                <w:sz w:val="20"/>
                <w:szCs w:val="20"/>
              </w:rPr>
              <w:t>NR</w:t>
            </w:r>
          </w:p>
        </w:tc>
        <w:tc>
          <w:tcPr>
            <w:tcW w:w="1180" w:type="dxa"/>
            <w:vAlign w:val="center"/>
          </w:tcPr>
          <w:p w14:paraId="59813EA5" w14:textId="77777777" w:rsidR="00B90016" w:rsidRPr="00EB1BF4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F364A">
              <w:rPr>
                <w:rFonts w:ascii="Times New Roman" w:hAnsi="Times New Roman" w:cs="Times New Roman"/>
                <w:bCs/>
                <w:sz w:val="20"/>
                <w:szCs w:val="20"/>
              </w:rPr>
              <w:t>NR</w:t>
            </w:r>
          </w:p>
        </w:tc>
        <w:tc>
          <w:tcPr>
            <w:tcW w:w="1447" w:type="dxa"/>
            <w:vAlign w:val="center"/>
          </w:tcPr>
          <w:p w14:paraId="4E4D38F3" w14:textId="77777777" w:rsidR="00B90016" w:rsidRPr="00EB1BF4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F364A">
              <w:rPr>
                <w:rFonts w:ascii="Times New Roman" w:hAnsi="Times New Roman" w:cs="Times New Roman"/>
                <w:bCs/>
                <w:sz w:val="20"/>
                <w:szCs w:val="20"/>
              </w:rPr>
              <w:t>NR</w:t>
            </w:r>
          </w:p>
        </w:tc>
        <w:tc>
          <w:tcPr>
            <w:tcW w:w="1169" w:type="dxa"/>
            <w:vAlign w:val="center"/>
          </w:tcPr>
          <w:p w14:paraId="038EA988" w14:textId="77777777" w:rsidR="00B90016" w:rsidRPr="00EB1BF4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1BF4"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  <w:t>✓</w:t>
            </w:r>
          </w:p>
        </w:tc>
        <w:tc>
          <w:tcPr>
            <w:tcW w:w="1169" w:type="dxa"/>
            <w:vAlign w:val="center"/>
          </w:tcPr>
          <w:p w14:paraId="130A856D" w14:textId="77777777" w:rsidR="00B90016" w:rsidRPr="00EB1BF4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1BF4"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  <w:t>✓</w:t>
            </w:r>
          </w:p>
        </w:tc>
        <w:tc>
          <w:tcPr>
            <w:tcW w:w="1225" w:type="dxa"/>
            <w:vAlign w:val="center"/>
          </w:tcPr>
          <w:p w14:paraId="15AD50DC" w14:textId="77777777" w:rsidR="00B90016" w:rsidRPr="00EB1BF4" w:rsidRDefault="00B90016" w:rsidP="003A60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1BF4"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  <w:t>✓</w:t>
            </w:r>
          </w:p>
        </w:tc>
        <w:tc>
          <w:tcPr>
            <w:tcW w:w="1136" w:type="dxa"/>
            <w:vAlign w:val="center"/>
          </w:tcPr>
          <w:p w14:paraId="3503CC7B" w14:textId="77777777" w:rsidR="00B90016" w:rsidRPr="00EB1BF4" w:rsidRDefault="00B90016" w:rsidP="003A6035">
            <w:pPr>
              <w:jc w:val="center"/>
              <w:rPr>
                <w:rFonts w:ascii="Times New Roman" w:eastAsia="Quattrocento Sans" w:hAnsi="Times New Roman" w:cs="Times New Roman"/>
                <w:color w:val="000000"/>
                <w:sz w:val="20"/>
                <w:szCs w:val="20"/>
                <w:highlight w:val="white"/>
              </w:rPr>
            </w:pPr>
            <w:r w:rsidRPr="00EB1BF4"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  <w:t>✓</w:t>
            </w:r>
          </w:p>
        </w:tc>
        <w:tc>
          <w:tcPr>
            <w:tcW w:w="1331" w:type="dxa"/>
            <w:vAlign w:val="center"/>
          </w:tcPr>
          <w:p w14:paraId="6DC86C3D" w14:textId="77777777" w:rsidR="00B90016" w:rsidRPr="00EB1BF4" w:rsidRDefault="00B90016" w:rsidP="003A6035">
            <w:pPr>
              <w:jc w:val="center"/>
              <w:rPr>
                <w:rFonts w:ascii="Times New Roman" w:eastAsia="Quattrocento Sans" w:hAnsi="Times New Roman" w:cs="Times New Roman"/>
                <w:color w:val="000000"/>
                <w:sz w:val="20"/>
                <w:szCs w:val="20"/>
                <w:highlight w:val="white"/>
              </w:rPr>
            </w:pPr>
            <w:r w:rsidRPr="00EB1BF4">
              <w:rPr>
                <w:rFonts w:ascii="Segoe UI Symbol" w:eastAsia="Quattrocento Sans" w:hAnsi="Segoe UI Symbol" w:cs="Segoe UI Symbol"/>
                <w:color w:val="000000"/>
                <w:sz w:val="20"/>
                <w:szCs w:val="20"/>
                <w:highlight w:val="white"/>
              </w:rPr>
              <w:t>✓</w:t>
            </w:r>
          </w:p>
        </w:tc>
      </w:tr>
    </w:tbl>
    <w:p w14:paraId="76B102E5" w14:textId="77777777" w:rsidR="00B90016" w:rsidRPr="00A22FB7" w:rsidRDefault="00B90016" w:rsidP="00B900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N"/>
        </w:rPr>
      </w:pPr>
      <w:r w:rsidRPr="00A22FB7">
        <w:rPr>
          <w:rFonts w:ascii="Times New Roman" w:eastAsia="Times New Roman" w:hAnsi="Times New Roman" w:cs="Times New Roman"/>
          <w:sz w:val="20"/>
          <w:szCs w:val="20"/>
          <w:lang w:eastAsia="en-IN"/>
        </w:rPr>
        <w:t>NR, not reported; OAT, oral antipsychotic therapy</w:t>
      </w:r>
    </w:p>
    <w:p w14:paraId="7FC906F8" w14:textId="1DBD914A" w:rsidR="00B90016" w:rsidRPr="00A22FB7" w:rsidRDefault="00B90016" w:rsidP="00B9001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en-IN"/>
        </w:rPr>
      </w:pPr>
      <w:r w:rsidRPr="00A22FB7">
        <w:rPr>
          <w:rFonts w:ascii="Times New Roman" w:eastAsia="Times New Roman" w:hAnsi="Times New Roman" w:cs="Times New Roman"/>
          <w:sz w:val="20"/>
          <w:szCs w:val="20"/>
          <w:lang w:eastAsia="en-IN"/>
        </w:rPr>
        <w:t xml:space="preserve">*Other antipsychotics included amisulpride, aripiprazole, clozapine, haloperidol, risperidone, </w:t>
      </w:r>
      <w:r w:rsidR="00CC001C">
        <w:rPr>
          <w:rFonts w:ascii="Times New Roman" w:eastAsia="Times New Roman" w:hAnsi="Times New Roman" w:cs="Times New Roman"/>
          <w:sz w:val="20"/>
          <w:szCs w:val="20"/>
          <w:lang w:eastAsia="en-IN"/>
        </w:rPr>
        <w:t xml:space="preserve">and </w:t>
      </w:r>
      <w:r w:rsidRPr="00A22FB7">
        <w:rPr>
          <w:rFonts w:ascii="Times New Roman" w:eastAsia="Times New Roman" w:hAnsi="Times New Roman" w:cs="Times New Roman"/>
          <w:sz w:val="20"/>
          <w:szCs w:val="20"/>
          <w:lang w:eastAsia="en-IN"/>
        </w:rPr>
        <w:t>ziprasidone</w:t>
      </w:r>
      <w:r w:rsidR="00CC001C">
        <w:rPr>
          <w:rFonts w:ascii="Times New Roman" w:eastAsia="Times New Roman" w:hAnsi="Times New Roman" w:cs="Times New Roman"/>
          <w:sz w:val="20"/>
          <w:szCs w:val="20"/>
          <w:lang w:eastAsia="en-IN"/>
        </w:rPr>
        <w:t>.</w:t>
      </w:r>
    </w:p>
    <w:p w14:paraId="336762BB" w14:textId="77777777" w:rsidR="00B90016" w:rsidRDefault="00B90016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1416980F" w14:textId="61474CCF" w:rsidR="00C51FFB" w:rsidRPr="00972E5B" w:rsidRDefault="00711562" w:rsidP="00C51FF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Supplementary </w:t>
      </w:r>
      <w:r w:rsidR="00B852FA" w:rsidRPr="001D2154">
        <w:rPr>
          <w:rFonts w:ascii="Times New Roman" w:hAnsi="Times New Roman" w:cs="Times New Roman"/>
          <w:b/>
          <w:bCs/>
        </w:rPr>
        <w:t xml:space="preserve">Table </w:t>
      </w:r>
      <w:r w:rsidR="006F51A6">
        <w:rPr>
          <w:rFonts w:ascii="Times New Roman" w:hAnsi="Times New Roman" w:cs="Times New Roman"/>
          <w:b/>
          <w:bCs/>
        </w:rPr>
        <w:t>4</w:t>
      </w:r>
      <w:r w:rsidR="00C664AE">
        <w:rPr>
          <w:rFonts w:ascii="Times New Roman" w:hAnsi="Times New Roman" w:cs="Times New Roman"/>
          <w:b/>
          <w:bCs/>
        </w:rPr>
        <w:t>:</w:t>
      </w:r>
      <w:r w:rsidR="00B852FA" w:rsidRPr="001D2154">
        <w:rPr>
          <w:rFonts w:ascii="Times New Roman" w:hAnsi="Times New Roman" w:cs="Times New Roman"/>
          <w:b/>
          <w:bCs/>
        </w:rPr>
        <w:t xml:space="preserve"> </w:t>
      </w:r>
      <w:r w:rsidR="00C405CF" w:rsidRPr="00972E5B">
        <w:rPr>
          <w:rFonts w:ascii="Times New Roman" w:hAnsi="Times New Roman" w:cs="Times New Roman"/>
        </w:rPr>
        <w:t xml:space="preserve">Evidence from </w:t>
      </w:r>
      <w:r w:rsidR="00B852FA" w:rsidRPr="00972E5B">
        <w:rPr>
          <w:rFonts w:ascii="Times New Roman" w:hAnsi="Times New Roman" w:cs="Times New Roman"/>
        </w:rPr>
        <w:t xml:space="preserve">HTA </w:t>
      </w:r>
      <w:r w:rsidR="00C405CF" w:rsidRPr="00972E5B">
        <w:rPr>
          <w:rFonts w:ascii="Times New Roman" w:hAnsi="Times New Roman" w:cs="Times New Roman"/>
        </w:rPr>
        <w:t>databases</w:t>
      </w:r>
    </w:p>
    <w:tbl>
      <w:tblPr>
        <w:tblStyle w:val="TableGrid"/>
        <w:tblW w:w="5000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556"/>
        <w:gridCol w:w="750"/>
        <w:gridCol w:w="1322"/>
        <w:gridCol w:w="1384"/>
        <w:gridCol w:w="1816"/>
        <w:gridCol w:w="1289"/>
        <w:gridCol w:w="895"/>
        <w:gridCol w:w="1551"/>
        <w:gridCol w:w="4385"/>
      </w:tblGrid>
      <w:tr w:rsidR="002F7C92" w:rsidRPr="00B852FA" w14:paraId="388AF005" w14:textId="77777777" w:rsidTr="005A4657">
        <w:tc>
          <w:tcPr>
            <w:tcW w:w="199" w:type="pct"/>
            <w:shd w:val="clear" w:color="auto" w:fill="DBE5F1" w:themeFill="accent1" w:themeFillTint="33"/>
            <w:vAlign w:val="center"/>
          </w:tcPr>
          <w:p w14:paraId="6C605617" w14:textId="00DD4F5E" w:rsidR="00B852FA" w:rsidRPr="00B852FA" w:rsidRDefault="00FD5B7C" w:rsidP="00B852F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Sr. </w:t>
            </w:r>
            <w:r w:rsidR="00B852FA" w:rsidRPr="00B852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69" w:type="pct"/>
            <w:shd w:val="clear" w:color="auto" w:fill="DBE5F1" w:themeFill="accent1" w:themeFillTint="33"/>
            <w:vAlign w:val="center"/>
          </w:tcPr>
          <w:p w14:paraId="46D39715" w14:textId="77777777" w:rsidR="00B852FA" w:rsidRPr="00B852FA" w:rsidRDefault="00B852FA" w:rsidP="00B852F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Year</w:t>
            </w:r>
          </w:p>
        </w:tc>
        <w:tc>
          <w:tcPr>
            <w:tcW w:w="474" w:type="pct"/>
            <w:shd w:val="clear" w:color="auto" w:fill="DBE5F1" w:themeFill="accent1" w:themeFillTint="33"/>
            <w:vAlign w:val="center"/>
          </w:tcPr>
          <w:p w14:paraId="3E57DBAB" w14:textId="77777777" w:rsidR="00B852FA" w:rsidRPr="00B852FA" w:rsidRDefault="00B852FA" w:rsidP="00B852F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Institution, Country</w:t>
            </w:r>
          </w:p>
        </w:tc>
        <w:tc>
          <w:tcPr>
            <w:tcW w:w="496" w:type="pct"/>
            <w:shd w:val="clear" w:color="auto" w:fill="DBE5F1" w:themeFill="accent1" w:themeFillTint="33"/>
            <w:vAlign w:val="center"/>
          </w:tcPr>
          <w:p w14:paraId="4B92FD32" w14:textId="77777777" w:rsidR="00B852FA" w:rsidRPr="00B852FA" w:rsidRDefault="00B852FA" w:rsidP="00B852F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Drug</w:t>
            </w:r>
          </w:p>
        </w:tc>
        <w:tc>
          <w:tcPr>
            <w:tcW w:w="651" w:type="pct"/>
            <w:shd w:val="clear" w:color="auto" w:fill="DBE5F1" w:themeFill="accent1" w:themeFillTint="33"/>
            <w:vAlign w:val="center"/>
          </w:tcPr>
          <w:p w14:paraId="61084B57" w14:textId="77777777" w:rsidR="00B852FA" w:rsidRPr="00B852FA" w:rsidRDefault="00B852FA" w:rsidP="00B852F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Report Title</w:t>
            </w:r>
          </w:p>
        </w:tc>
        <w:tc>
          <w:tcPr>
            <w:tcW w:w="462" w:type="pct"/>
            <w:shd w:val="clear" w:color="auto" w:fill="DBE5F1" w:themeFill="accent1" w:themeFillTint="33"/>
            <w:vAlign w:val="center"/>
          </w:tcPr>
          <w:p w14:paraId="163F4331" w14:textId="77777777" w:rsidR="00B852FA" w:rsidRPr="00B852FA" w:rsidRDefault="00B852FA" w:rsidP="00B852F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Patient Population</w:t>
            </w:r>
          </w:p>
        </w:tc>
        <w:tc>
          <w:tcPr>
            <w:tcW w:w="321" w:type="pct"/>
            <w:shd w:val="clear" w:color="auto" w:fill="DBE5F1" w:themeFill="accent1" w:themeFillTint="33"/>
            <w:vAlign w:val="center"/>
          </w:tcPr>
          <w:p w14:paraId="14016893" w14:textId="77777777" w:rsidR="00B852FA" w:rsidRPr="00B852FA" w:rsidRDefault="00B852FA" w:rsidP="00B852F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Sample Size</w:t>
            </w:r>
          </w:p>
        </w:tc>
        <w:tc>
          <w:tcPr>
            <w:tcW w:w="556" w:type="pct"/>
            <w:shd w:val="clear" w:color="auto" w:fill="DBE5F1" w:themeFill="accent1" w:themeFillTint="33"/>
            <w:vAlign w:val="center"/>
          </w:tcPr>
          <w:p w14:paraId="1515849B" w14:textId="77777777" w:rsidR="00B852FA" w:rsidRPr="00B852FA" w:rsidRDefault="00B852FA" w:rsidP="00B852F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Outcome</w:t>
            </w:r>
          </w:p>
        </w:tc>
        <w:tc>
          <w:tcPr>
            <w:tcW w:w="1572" w:type="pct"/>
            <w:shd w:val="clear" w:color="auto" w:fill="DBE5F1" w:themeFill="accent1" w:themeFillTint="33"/>
            <w:vAlign w:val="center"/>
          </w:tcPr>
          <w:p w14:paraId="758CE06F" w14:textId="77777777" w:rsidR="00B852FA" w:rsidRPr="00B852FA" w:rsidRDefault="00B852FA" w:rsidP="00B852F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Outcome Notes</w:t>
            </w:r>
          </w:p>
        </w:tc>
      </w:tr>
      <w:tr w:rsidR="00005F3A" w:rsidRPr="00B852FA" w14:paraId="006BF92A" w14:textId="77777777" w:rsidTr="005A4657">
        <w:tc>
          <w:tcPr>
            <w:tcW w:w="199" w:type="pct"/>
            <w:vAlign w:val="center"/>
          </w:tcPr>
          <w:p w14:paraId="3562C404" w14:textId="4F5BF8F9" w:rsidR="00005F3A" w:rsidRPr="00B852FA" w:rsidRDefault="00CB6941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9" w:type="pct"/>
            <w:vAlign w:val="center"/>
          </w:tcPr>
          <w:p w14:paraId="29069FBA" w14:textId="075A8648" w:rsidR="00005F3A" w:rsidRPr="005D7FD4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74" w:type="pct"/>
            <w:vAlign w:val="center"/>
          </w:tcPr>
          <w:p w14:paraId="7E2A66FA" w14:textId="556D3FFB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All Wales Medicines Strategy Group, UK</w:t>
            </w:r>
            <w:r w:rsidR="006972ED" w:rsidRPr="00C523F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66</w:t>
            </w:r>
          </w:p>
        </w:tc>
        <w:tc>
          <w:tcPr>
            <w:tcW w:w="496" w:type="pct"/>
            <w:vAlign w:val="center"/>
          </w:tcPr>
          <w:p w14:paraId="3BBD7ECE" w14:textId="18A847FD" w:rsidR="00005F3A" w:rsidRPr="00BD7108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Lurasidone</w:t>
            </w:r>
          </w:p>
        </w:tc>
        <w:tc>
          <w:tcPr>
            <w:tcW w:w="651" w:type="pct"/>
            <w:vAlign w:val="center"/>
          </w:tcPr>
          <w:p w14:paraId="6FB67395" w14:textId="0ADE8503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Lurasidone (Latuda</w:t>
            </w:r>
            <w:r w:rsidRPr="00F203C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®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62" w:type="pct"/>
            <w:vAlign w:val="center"/>
          </w:tcPr>
          <w:p w14:paraId="457D17A9" w14:textId="15A17E3D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SCZ</w:t>
            </w:r>
          </w:p>
        </w:tc>
        <w:tc>
          <w:tcPr>
            <w:tcW w:w="321" w:type="pct"/>
            <w:vAlign w:val="center"/>
          </w:tcPr>
          <w:p w14:paraId="6B018409" w14:textId="6F749BD6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56" w:type="pct"/>
            <w:vAlign w:val="center"/>
          </w:tcPr>
          <w:p w14:paraId="34333EB6" w14:textId="678B4AFD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Efficacy and Adverse Events</w:t>
            </w:r>
          </w:p>
        </w:tc>
        <w:tc>
          <w:tcPr>
            <w:tcW w:w="1572" w:type="pct"/>
            <w:vAlign w:val="center"/>
          </w:tcPr>
          <w:p w14:paraId="60D2E2A8" w14:textId="5E0EB138" w:rsidR="00005F3A" w:rsidRPr="00B852FA" w:rsidRDefault="00005F3A" w:rsidP="00F203CF">
            <w:pPr>
              <w:pStyle w:val="ListParagraph"/>
              <w:numPr>
                <w:ilvl w:val="0"/>
                <w:numId w:val="7"/>
              </w:numPr>
              <w:ind w:left="141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Significant improvements were observed in PANSS, YMRS, </w:t>
            </w:r>
            <w:r w:rsidR="00CC001C">
              <w:rPr>
                <w:rFonts w:ascii="Times New Roman" w:hAnsi="Times New Roman" w:cs="Times New Roman"/>
                <w:sz w:val="20"/>
                <w:szCs w:val="20"/>
              </w:rPr>
              <w:t xml:space="preserve">and 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MADRS scales.</w:t>
            </w:r>
          </w:p>
          <w:p w14:paraId="154E38B3" w14:textId="77777777" w:rsidR="00005F3A" w:rsidRPr="00B852FA" w:rsidRDefault="00005F3A" w:rsidP="00F203CF">
            <w:pPr>
              <w:pStyle w:val="ListParagraph"/>
              <w:numPr>
                <w:ilvl w:val="0"/>
                <w:numId w:val="7"/>
              </w:numPr>
              <w:ind w:left="141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Lurasidone was significantly associated with the development of adverse effects.</w:t>
            </w:r>
          </w:p>
          <w:p w14:paraId="2CF9A642" w14:textId="74E1F38E" w:rsidR="00005F3A" w:rsidRPr="00B852FA" w:rsidRDefault="00005F3A" w:rsidP="00005F3A">
            <w:pPr>
              <w:pStyle w:val="ListParagraph"/>
              <w:numPr>
                <w:ilvl w:val="0"/>
                <w:numId w:val="2"/>
              </w:numPr>
              <w:ind w:left="141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Lurasidone (Latuda</w:t>
            </w:r>
            <w:r w:rsidRPr="00CC001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®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) is recommended as an option for use within NHS Wales for the treatment of schizophrenia in adults aged 18 years and over.</w:t>
            </w:r>
          </w:p>
        </w:tc>
      </w:tr>
      <w:tr w:rsidR="00005F3A" w:rsidRPr="00B852FA" w14:paraId="5ECE08BF" w14:textId="77777777" w:rsidTr="005A4657">
        <w:tc>
          <w:tcPr>
            <w:tcW w:w="199" w:type="pct"/>
            <w:vAlign w:val="center"/>
          </w:tcPr>
          <w:p w14:paraId="6ECB081D" w14:textId="2BC43051" w:rsidR="00005F3A" w:rsidRDefault="00CB6941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9" w:type="pct"/>
            <w:vAlign w:val="center"/>
          </w:tcPr>
          <w:p w14:paraId="7E032430" w14:textId="36DE2CE8" w:rsidR="00005F3A" w:rsidRPr="005D7FD4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474" w:type="pct"/>
            <w:vAlign w:val="center"/>
          </w:tcPr>
          <w:p w14:paraId="599035C1" w14:textId="1FE991B9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The National Health Care Institute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Zorginstituut</w:t>
            </w:r>
            <w:proofErr w:type="spellEnd"/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 Nederland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Netherlands</w:t>
            </w:r>
            <w:r w:rsidR="002F7C92" w:rsidRPr="00C523F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67</w:t>
            </w:r>
          </w:p>
        </w:tc>
        <w:tc>
          <w:tcPr>
            <w:tcW w:w="496" w:type="pct"/>
            <w:vAlign w:val="center"/>
          </w:tcPr>
          <w:p w14:paraId="0C6B11BF" w14:textId="7B804C76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710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Amisulpride, </w:t>
            </w:r>
            <w:r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A</w:t>
            </w:r>
            <w:r w:rsidRPr="00BD710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ripiprazole, </w:t>
            </w:r>
            <w:r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C</w:t>
            </w:r>
            <w:r w:rsidRPr="00BD710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ariprazine (Reagila</w:t>
            </w:r>
            <w:r w:rsidRPr="00F203CF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pt-BR"/>
              </w:rPr>
              <w:t>®</w:t>
            </w:r>
            <w:r w:rsidRPr="00BD710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), </w:t>
            </w:r>
            <w:r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L</w:t>
            </w:r>
            <w:r w:rsidRPr="00BD710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urasidone (Latuda</w:t>
            </w:r>
            <w:r w:rsidRPr="00F203CF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pt-BR"/>
              </w:rPr>
              <w:t>®</w:t>
            </w:r>
            <w:r w:rsidRPr="00BD710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), </w:t>
            </w:r>
            <w:r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O</w:t>
            </w:r>
            <w:r w:rsidRPr="00BD710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lanzapine (Zyprexa</w:t>
            </w:r>
            <w:r w:rsidRPr="00F203CF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pt-BR"/>
              </w:rPr>
              <w:t>®</w:t>
            </w:r>
            <w:r w:rsidRPr="00BD710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), </w:t>
            </w:r>
            <w:r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P</w:t>
            </w:r>
            <w:r w:rsidRPr="00BD710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aliperidone (Invega</w:t>
            </w:r>
            <w:r w:rsidRPr="00F203CF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pt-BR"/>
              </w:rPr>
              <w:t>®</w:t>
            </w:r>
            <w:r w:rsidRPr="00BD710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), </w:t>
            </w:r>
            <w:r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Q</w:t>
            </w:r>
            <w:r w:rsidRPr="00BD710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uetiapine (Seroquel</w:t>
            </w:r>
            <w:r w:rsidRPr="00F203CF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pt-BR"/>
              </w:rPr>
              <w:t>®</w:t>
            </w:r>
            <w:r w:rsidRPr="00BD710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), </w:t>
            </w:r>
            <w:r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R</w:t>
            </w:r>
            <w:r w:rsidRPr="00BD710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isperidone (Risperdal</w:t>
            </w:r>
            <w:r w:rsidRPr="00F203CF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pt-BR"/>
              </w:rPr>
              <w:t>®</w:t>
            </w:r>
            <w:r w:rsidRPr="00BD710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), </w:t>
            </w:r>
            <w:r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S</w:t>
            </w:r>
            <w:r w:rsidRPr="00BD710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ertindole (Serdolect</w:t>
            </w:r>
            <w:r w:rsidRPr="00F203CF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pt-BR"/>
              </w:rPr>
              <w:t>®</w:t>
            </w:r>
            <w:r w:rsidRPr="00BD710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) and </w:t>
            </w:r>
            <w:r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S</w:t>
            </w:r>
            <w:r w:rsidRPr="00BD710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ulpiride</w:t>
            </w:r>
          </w:p>
        </w:tc>
        <w:tc>
          <w:tcPr>
            <w:tcW w:w="651" w:type="pct"/>
            <w:vAlign w:val="center"/>
          </w:tcPr>
          <w:p w14:paraId="37EF5AAB" w14:textId="77777777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3" w:name="_Hlk158792729"/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GVS assessment of </w:t>
            </w:r>
            <w:proofErr w:type="spellStart"/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amisulpride</w:t>
            </w:r>
            <w:proofErr w:type="spellEnd"/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Aktiprol</w:t>
            </w:r>
            <w:proofErr w:type="spellEnd"/>
            <w:r w:rsidRPr="00F203C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®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) for the treatment of schizophrenia</w:t>
            </w:r>
          </w:p>
          <w:bookmarkEnd w:id="3"/>
          <w:p w14:paraId="02947DB2" w14:textId="77777777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2" w:type="pct"/>
            <w:vAlign w:val="center"/>
          </w:tcPr>
          <w:p w14:paraId="15A6B6B6" w14:textId="7476297C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SCZ</w:t>
            </w:r>
          </w:p>
        </w:tc>
        <w:tc>
          <w:tcPr>
            <w:tcW w:w="321" w:type="pct"/>
            <w:vAlign w:val="center"/>
          </w:tcPr>
          <w:p w14:paraId="37BC1B91" w14:textId="7422724E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556" w:type="pct"/>
            <w:vAlign w:val="center"/>
          </w:tcPr>
          <w:p w14:paraId="467A640A" w14:textId="688808B4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Effectiveness</w:t>
            </w:r>
          </w:p>
        </w:tc>
        <w:tc>
          <w:tcPr>
            <w:tcW w:w="1572" w:type="pct"/>
            <w:vAlign w:val="center"/>
          </w:tcPr>
          <w:p w14:paraId="605CAFB8" w14:textId="45C2D0A9" w:rsidR="00005F3A" w:rsidRPr="00B852FA" w:rsidRDefault="00005F3A" w:rsidP="00005F3A">
            <w:pPr>
              <w:pStyle w:val="ListParagraph"/>
              <w:numPr>
                <w:ilvl w:val="0"/>
                <w:numId w:val="7"/>
              </w:numPr>
              <w:ind w:left="141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F203CF">
              <w:rPr>
                <w:rFonts w:ascii="Times New Roman" w:hAnsi="Times New Roman" w:cs="Times New Roman"/>
                <w:sz w:val="20"/>
                <w:szCs w:val="20"/>
              </w:rPr>
              <w:t xml:space="preserve">The product </w:t>
            </w:r>
            <w:proofErr w:type="spellStart"/>
            <w:r w:rsidRPr="00F203CF">
              <w:rPr>
                <w:rFonts w:ascii="Times New Roman" w:hAnsi="Times New Roman" w:cs="Times New Roman"/>
                <w:sz w:val="20"/>
                <w:szCs w:val="20"/>
              </w:rPr>
              <w:t>amisulpride</w:t>
            </w:r>
            <w:proofErr w:type="spellEnd"/>
            <w:r w:rsidRPr="00F203CF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F203CF">
              <w:rPr>
                <w:rFonts w:ascii="Times New Roman" w:hAnsi="Times New Roman" w:cs="Times New Roman"/>
                <w:sz w:val="20"/>
                <w:szCs w:val="20"/>
              </w:rPr>
              <w:t>Aktiprol</w:t>
            </w:r>
            <w:proofErr w:type="spellEnd"/>
            <w:r w:rsidRPr="00F203C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®</w:t>
            </w:r>
            <w:r w:rsidRPr="00F203CF">
              <w:rPr>
                <w:rFonts w:ascii="Times New Roman" w:hAnsi="Times New Roman" w:cs="Times New Roman"/>
                <w:sz w:val="20"/>
                <w:szCs w:val="20"/>
              </w:rPr>
              <w:t xml:space="preserve">) is interchangeable and as effective as the comparison drugs of aripiprazole, </w:t>
            </w:r>
            <w:proofErr w:type="spellStart"/>
            <w:r w:rsidRPr="00F203CF">
              <w:rPr>
                <w:rFonts w:ascii="Times New Roman" w:hAnsi="Times New Roman" w:cs="Times New Roman"/>
                <w:sz w:val="20"/>
                <w:szCs w:val="20"/>
              </w:rPr>
              <w:t>cariprazine</w:t>
            </w:r>
            <w:proofErr w:type="spellEnd"/>
            <w:r w:rsidRPr="00F203CF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F203CF">
              <w:rPr>
                <w:rFonts w:ascii="Times New Roman" w:hAnsi="Times New Roman" w:cs="Times New Roman"/>
                <w:sz w:val="20"/>
                <w:szCs w:val="20"/>
              </w:rPr>
              <w:t>Reagila</w:t>
            </w:r>
            <w:proofErr w:type="spellEnd"/>
            <w:r w:rsidRPr="00F203C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®</w:t>
            </w:r>
            <w:r w:rsidRPr="00F203CF">
              <w:rPr>
                <w:rFonts w:ascii="Times New Roman" w:hAnsi="Times New Roman" w:cs="Times New Roman"/>
                <w:sz w:val="20"/>
                <w:szCs w:val="20"/>
              </w:rPr>
              <w:t>), lurasidone (Latuda</w:t>
            </w:r>
            <w:r w:rsidRPr="00F203C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®</w:t>
            </w:r>
            <w:r w:rsidRPr="00F203CF">
              <w:rPr>
                <w:rFonts w:ascii="Times New Roman" w:hAnsi="Times New Roman" w:cs="Times New Roman"/>
                <w:sz w:val="20"/>
                <w:szCs w:val="20"/>
              </w:rPr>
              <w:t>), olanzapine (Zyprexa</w:t>
            </w:r>
            <w:r w:rsidRPr="00F203C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®</w:t>
            </w:r>
            <w:r w:rsidRPr="00F203CF">
              <w:rPr>
                <w:rFonts w:ascii="Times New Roman" w:hAnsi="Times New Roman" w:cs="Times New Roman"/>
                <w:sz w:val="20"/>
                <w:szCs w:val="20"/>
              </w:rPr>
              <w:t>), paliperidone (Invega</w:t>
            </w:r>
            <w:r w:rsidRPr="00F203C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®</w:t>
            </w:r>
            <w:r w:rsidRPr="00F203CF">
              <w:rPr>
                <w:rFonts w:ascii="Times New Roman" w:hAnsi="Times New Roman" w:cs="Times New Roman"/>
                <w:sz w:val="20"/>
                <w:szCs w:val="20"/>
              </w:rPr>
              <w:t>), quetiapine (Seroquel</w:t>
            </w:r>
            <w:r w:rsidRPr="00F203C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®</w:t>
            </w:r>
            <w:r w:rsidRPr="00F203CF">
              <w:rPr>
                <w:rFonts w:ascii="Times New Roman" w:hAnsi="Times New Roman" w:cs="Times New Roman"/>
                <w:sz w:val="20"/>
                <w:szCs w:val="20"/>
              </w:rPr>
              <w:t>), risperidone (Risperdal</w:t>
            </w:r>
            <w:r w:rsidRPr="00F203C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®</w:t>
            </w:r>
            <w:r w:rsidRPr="00F203CF">
              <w:rPr>
                <w:rFonts w:ascii="Times New Roman" w:hAnsi="Times New Roman" w:cs="Times New Roman"/>
                <w:sz w:val="20"/>
                <w:szCs w:val="20"/>
              </w:rPr>
              <w:t xml:space="preserve">), </w:t>
            </w:r>
            <w:proofErr w:type="spellStart"/>
            <w:r w:rsidRPr="00F203CF">
              <w:rPr>
                <w:rFonts w:ascii="Times New Roman" w:hAnsi="Times New Roman" w:cs="Times New Roman"/>
                <w:sz w:val="20"/>
                <w:szCs w:val="20"/>
              </w:rPr>
              <w:t>sertindole</w:t>
            </w:r>
            <w:proofErr w:type="spellEnd"/>
            <w:r w:rsidRPr="00F203CF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F203CF">
              <w:rPr>
                <w:rFonts w:ascii="Times New Roman" w:hAnsi="Times New Roman" w:cs="Times New Roman"/>
                <w:sz w:val="20"/>
                <w:szCs w:val="20"/>
              </w:rPr>
              <w:t>Serdolect</w:t>
            </w:r>
            <w:proofErr w:type="spellEnd"/>
            <w:r w:rsidRPr="00F203C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®</w:t>
            </w:r>
            <w:r w:rsidRPr="00F203CF">
              <w:rPr>
                <w:rFonts w:ascii="Times New Roman" w:hAnsi="Times New Roman" w:cs="Times New Roman"/>
                <w:sz w:val="20"/>
                <w:szCs w:val="20"/>
              </w:rPr>
              <w:t xml:space="preserve">) and </w:t>
            </w:r>
            <w:proofErr w:type="spellStart"/>
            <w:r w:rsidRPr="00F203CF">
              <w:rPr>
                <w:rFonts w:ascii="Times New Roman" w:hAnsi="Times New Roman" w:cs="Times New Roman"/>
                <w:sz w:val="20"/>
                <w:szCs w:val="20"/>
              </w:rPr>
              <w:t>sulpiride</w:t>
            </w:r>
            <w:proofErr w:type="spellEnd"/>
            <w:r w:rsidRPr="00F203C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005F3A" w:rsidRPr="00B852FA" w14:paraId="7F5F45AA" w14:textId="77777777" w:rsidTr="005A4657">
        <w:tc>
          <w:tcPr>
            <w:tcW w:w="199" w:type="pct"/>
            <w:vAlign w:val="center"/>
          </w:tcPr>
          <w:p w14:paraId="30CCB5EA" w14:textId="04023D70" w:rsidR="00005F3A" w:rsidRPr="00B852FA" w:rsidRDefault="00CB6941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69" w:type="pct"/>
            <w:vAlign w:val="center"/>
          </w:tcPr>
          <w:p w14:paraId="386B9140" w14:textId="046D9554" w:rsidR="00005F3A" w:rsidRPr="005D7FD4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474" w:type="pct"/>
            <w:vAlign w:val="center"/>
          </w:tcPr>
          <w:p w14:paraId="11B0036B" w14:textId="1EA0F2A8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Hayes, Inc, US</w:t>
            </w:r>
            <w:r w:rsidR="000A1869" w:rsidRPr="00C523F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68</w:t>
            </w:r>
          </w:p>
        </w:tc>
        <w:tc>
          <w:tcPr>
            <w:tcW w:w="496" w:type="pct"/>
            <w:vAlign w:val="center"/>
          </w:tcPr>
          <w:p w14:paraId="287FD812" w14:textId="3CC4D232" w:rsidR="00005F3A" w:rsidRPr="00BD7108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Cariprazine vs Placebo</w:t>
            </w:r>
          </w:p>
        </w:tc>
        <w:tc>
          <w:tcPr>
            <w:tcW w:w="651" w:type="pct"/>
            <w:vAlign w:val="center"/>
          </w:tcPr>
          <w:p w14:paraId="4B90E6DB" w14:textId="65C09C3B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Cariprazine (</w:t>
            </w:r>
            <w:proofErr w:type="spellStart"/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Vraylar</w:t>
            </w:r>
            <w:proofErr w:type="spellEnd"/>
            <w:r w:rsidRPr="00F203C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®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) for schizophrenia and acute manic or mixed episodes in bipolar I disorder</w:t>
            </w:r>
          </w:p>
        </w:tc>
        <w:tc>
          <w:tcPr>
            <w:tcW w:w="462" w:type="pct"/>
            <w:vAlign w:val="center"/>
          </w:tcPr>
          <w:p w14:paraId="29367BFF" w14:textId="77777777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SCZ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10F541DE" w14:textId="2A3FA314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Bipolar I disorder</w:t>
            </w:r>
          </w:p>
        </w:tc>
        <w:tc>
          <w:tcPr>
            <w:tcW w:w="321" w:type="pct"/>
            <w:vAlign w:val="center"/>
          </w:tcPr>
          <w:p w14:paraId="2BECA11D" w14:textId="66600E01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56" w:type="pct"/>
            <w:vAlign w:val="center"/>
          </w:tcPr>
          <w:p w14:paraId="2FEDA99B" w14:textId="0E06311B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Efficacy and Adverse Events</w:t>
            </w:r>
          </w:p>
        </w:tc>
        <w:tc>
          <w:tcPr>
            <w:tcW w:w="1572" w:type="pct"/>
            <w:vAlign w:val="center"/>
          </w:tcPr>
          <w:p w14:paraId="108ADE74" w14:textId="02BA27F1" w:rsidR="00005F3A" w:rsidRPr="00B852FA" w:rsidRDefault="00005F3A" w:rsidP="00F203CF">
            <w:pPr>
              <w:pStyle w:val="ListParagraph"/>
              <w:numPr>
                <w:ilvl w:val="0"/>
                <w:numId w:val="6"/>
              </w:numPr>
              <w:ind w:left="141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Cariprazine was associated with a moderate and significant reduction of manic symptoms based on YMRS change scores (SMD: -0.52; 95%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CI: -0.82 to -0.21; P= 018).</w:t>
            </w:r>
          </w:p>
          <w:p w14:paraId="3A84C369" w14:textId="17B36211" w:rsidR="00005F3A" w:rsidRPr="00B852FA" w:rsidRDefault="00005F3A" w:rsidP="00F203CF">
            <w:pPr>
              <w:pStyle w:val="ListParagraph"/>
              <w:numPr>
                <w:ilvl w:val="0"/>
                <w:numId w:val="6"/>
              </w:numPr>
              <w:ind w:left="141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Cariprazine resulted in significantly higher remission (OR: 2.05; 95%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CI: 1.61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to 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2.61; P=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.006) and response rates (OR: 2.31; 95%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CI: 1.35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to 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3.95; P=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.021) for manic and mixed episodes compared with placebo.</w:t>
            </w:r>
          </w:p>
          <w:p w14:paraId="4B907181" w14:textId="12ED5AEB" w:rsidR="00005F3A" w:rsidRPr="00005F3A" w:rsidRDefault="00005F3A" w:rsidP="00005F3A">
            <w:pPr>
              <w:pStyle w:val="ListParagraph"/>
              <w:numPr>
                <w:ilvl w:val="0"/>
                <w:numId w:val="7"/>
              </w:numPr>
              <w:ind w:left="141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Both cariprazine 1.5 mg and 3 mg doses were associated with </w:t>
            </w:r>
            <w:r w:rsidR="007756AB"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small but significant reduction in depressive symptoms assessed with MADRS scores (SMD: -0.26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 95%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CI: -0.49 to -0.02; P=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.040)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and 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(SMD: -0.21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 95%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CI: -0.41 to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-0.01; P=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.045), respectively. Cariprazine was significantly associated with the development of adverse effects but not with dropouts due to these adverse effects when compared to placebo.</w:t>
            </w:r>
          </w:p>
        </w:tc>
      </w:tr>
      <w:tr w:rsidR="00005F3A" w:rsidRPr="00B852FA" w14:paraId="669FD2FF" w14:textId="77777777" w:rsidTr="005A4657">
        <w:tc>
          <w:tcPr>
            <w:tcW w:w="199" w:type="pct"/>
            <w:vAlign w:val="center"/>
          </w:tcPr>
          <w:p w14:paraId="3CFD4C9D" w14:textId="714A80D7" w:rsidR="00005F3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269" w:type="pct"/>
            <w:vAlign w:val="center"/>
          </w:tcPr>
          <w:p w14:paraId="5C70F29C" w14:textId="7B067135" w:rsidR="00005F3A" w:rsidRPr="005D7FD4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474" w:type="pct"/>
            <w:vAlign w:val="center"/>
          </w:tcPr>
          <w:p w14:paraId="741820C3" w14:textId="62E61AA8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NIHR Health Technology Assessment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rogram, England</w:t>
            </w:r>
            <w:r w:rsidR="00CE1AD8" w:rsidRPr="00C523F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69</w:t>
            </w:r>
          </w:p>
        </w:tc>
        <w:tc>
          <w:tcPr>
            <w:tcW w:w="496" w:type="pct"/>
            <w:vAlign w:val="center"/>
          </w:tcPr>
          <w:p w14:paraId="5CADCDBA" w14:textId="4E06A789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Amisulpride vs</w:t>
            </w:r>
            <w:r w:rsidR="007756A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 Placebo</w:t>
            </w:r>
          </w:p>
        </w:tc>
        <w:tc>
          <w:tcPr>
            <w:tcW w:w="651" w:type="pct"/>
            <w:vAlign w:val="center"/>
          </w:tcPr>
          <w:p w14:paraId="12BA4033" w14:textId="70209AAE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Amisulpride for very late-onset schizophrenia-like psychosis: the ATLAS three-arm RCT</w:t>
            </w:r>
          </w:p>
        </w:tc>
        <w:tc>
          <w:tcPr>
            <w:tcW w:w="462" w:type="pct"/>
            <w:vAlign w:val="center"/>
          </w:tcPr>
          <w:p w14:paraId="0E3DA006" w14:textId="3E72391B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SCZ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sychosis</w:t>
            </w:r>
          </w:p>
        </w:tc>
        <w:tc>
          <w:tcPr>
            <w:tcW w:w="321" w:type="pct"/>
            <w:vAlign w:val="center"/>
          </w:tcPr>
          <w:p w14:paraId="6D30C232" w14:textId="465D25FA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556" w:type="pct"/>
            <w:vAlign w:val="center"/>
          </w:tcPr>
          <w:p w14:paraId="0296E4F7" w14:textId="73536979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Efficacy, Adverse Events</w:t>
            </w:r>
            <w:r w:rsidR="007756A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 and Cost Effectiveness</w:t>
            </w:r>
          </w:p>
        </w:tc>
        <w:tc>
          <w:tcPr>
            <w:tcW w:w="1572" w:type="pct"/>
            <w:vAlign w:val="center"/>
          </w:tcPr>
          <w:p w14:paraId="121C6971" w14:textId="4DB88618" w:rsidR="00005F3A" w:rsidRPr="00B852FA" w:rsidRDefault="00005F3A" w:rsidP="00F203CF">
            <w:pPr>
              <w:pStyle w:val="ListParagraph"/>
              <w:numPr>
                <w:ilvl w:val="0"/>
                <w:numId w:val="4"/>
              </w:numPr>
              <w:ind w:left="141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Despite suboptimal compliance, improvements in BPRS scores at 12 weeks were 7.7 points (95% CI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 3.8 to 11.5 points) greater with amisulpride than with placebo (11.9 vs 4.2 points; p=0.0002).</w:t>
            </w:r>
          </w:p>
          <w:p w14:paraId="6705CBDF" w14:textId="2CC8A4F5" w:rsidR="00005F3A" w:rsidRPr="00B852FA" w:rsidRDefault="00005F3A" w:rsidP="00F203CF">
            <w:pPr>
              <w:pStyle w:val="ListParagraph"/>
              <w:numPr>
                <w:ilvl w:val="0"/>
                <w:numId w:val="4"/>
              </w:numPr>
              <w:ind w:left="141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Fewer participants allocated to the amisulpride group stopped treatment because of non-efficacy in stages 1 (p=0.01) and 2 (p=0.031).</w:t>
            </w:r>
          </w:p>
          <w:p w14:paraId="646B1036" w14:textId="77777777" w:rsidR="00005F3A" w:rsidRPr="00B852FA" w:rsidRDefault="00005F3A" w:rsidP="00F203CF">
            <w:pPr>
              <w:pStyle w:val="ListParagraph"/>
              <w:numPr>
                <w:ilvl w:val="0"/>
                <w:numId w:val="4"/>
              </w:numPr>
              <w:ind w:left="141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The number of patients stopping because of extrapyramidal symptoms and other side effects did not differ significantly between groups.</w:t>
            </w:r>
          </w:p>
          <w:p w14:paraId="7A59DE86" w14:textId="7B73A36F" w:rsidR="00005F3A" w:rsidRPr="00B852FA" w:rsidRDefault="00005F3A" w:rsidP="00F203CF">
            <w:pPr>
              <w:pStyle w:val="ListParagraph"/>
              <w:numPr>
                <w:ilvl w:val="0"/>
                <w:numId w:val="4"/>
              </w:numPr>
              <w:ind w:left="141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Amisulpride treatment in the base-case analyses was associated with non-significant reductions in combined NHS, social care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 and unpaid carer costs and non-significant reductions in QALYs in both stages.</w:t>
            </w:r>
          </w:p>
          <w:p w14:paraId="71DA8150" w14:textId="64BAC4FF" w:rsidR="00005F3A" w:rsidRPr="00B852FA" w:rsidRDefault="00005F3A" w:rsidP="00005F3A">
            <w:pPr>
              <w:pStyle w:val="ListParagraph"/>
              <w:numPr>
                <w:ilvl w:val="0"/>
                <w:numId w:val="6"/>
              </w:numPr>
              <w:ind w:left="141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Including patients who were intensive users of inpatient services in sensitivity analyses did not change the QALY result but resulted in placebo dominance in stage 1 and significant reductions in NHS/social care (95% CI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 –£8923 to –£122) and societal costs (95% CI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 –£8985 to –£153) for those continuing with amisulpride.</w:t>
            </w:r>
          </w:p>
        </w:tc>
      </w:tr>
      <w:tr w:rsidR="00005F3A" w:rsidRPr="00B852FA" w14:paraId="0AEB8A8F" w14:textId="77777777" w:rsidTr="005A4657">
        <w:tc>
          <w:tcPr>
            <w:tcW w:w="199" w:type="pct"/>
            <w:vAlign w:val="center"/>
          </w:tcPr>
          <w:p w14:paraId="4C893A70" w14:textId="1E51D8EE" w:rsidR="00005F3A" w:rsidRPr="00B852FA" w:rsidRDefault="00CB6941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9" w:type="pct"/>
            <w:vAlign w:val="center"/>
          </w:tcPr>
          <w:p w14:paraId="4793C682" w14:textId="4131F936" w:rsidR="00005F3A" w:rsidRPr="005D7FD4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474" w:type="pct"/>
            <w:vAlign w:val="center"/>
          </w:tcPr>
          <w:p w14:paraId="0B3351AE" w14:textId="08590E15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NIHR</w:t>
            </w:r>
            <w:r w:rsidRPr="00B852F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Health Technology Assessment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Program</w:t>
            </w:r>
            <w:r w:rsidRPr="00B852F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 England</w:t>
            </w:r>
            <w:r w:rsidR="004678C1" w:rsidRPr="00C523F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vertAlign w:val="superscript"/>
              </w:rPr>
              <w:t>70</w:t>
            </w:r>
          </w:p>
        </w:tc>
        <w:tc>
          <w:tcPr>
            <w:tcW w:w="496" w:type="pct"/>
            <w:vAlign w:val="center"/>
          </w:tcPr>
          <w:p w14:paraId="4AD13BA1" w14:textId="73174B7C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Amisulpride vs</w:t>
            </w:r>
            <w:r w:rsidR="007756A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 Placebo</w:t>
            </w:r>
          </w:p>
        </w:tc>
        <w:tc>
          <w:tcPr>
            <w:tcW w:w="651" w:type="pct"/>
            <w:vAlign w:val="center"/>
          </w:tcPr>
          <w:p w14:paraId="57E96AE6" w14:textId="0D76432E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Amisulpride augmentation in clozapine-unresponsive schizophrenia (AMICUS): a double-blind, placebo-controlled, 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randomized trial of clinical effectiveness and cost-effectiveness</w:t>
            </w:r>
          </w:p>
          <w:p w14:paraId="30B6EA79" w14:textId="77777777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2" w:type="pct"/>
            <w:vAlign w:val="center"/>
          </w:tcPr>
          <w:p w14:paraId="744DF387" w14:textId="77777777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SCZ</w:t>
            </w:r>
          </w:p>
        </w:tc>
        <w:tc>
          <w:tcPr>
            <w:tcW w:w="321" w:type="pct"/>
            <w:vAlign w:val="center"/>
          </w:tcPr>
          <w:p w14:paraId="6D847E7F" w14:textId="77777777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556" w:type="pct"/>
            <w:vAlign w:val="center"/>
          </w:tcPr>
          <w:p w14:paraId="0EF5C31A" w14:textId="6AAE8898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Efficacy</w:t>
            </w:r>
            <w:r w:rsidR="00C76E16">
              <w:rPr>
                <w:rFonts w:ascii="Times New Roman" w:hAnsi="Times New Roman" w:cs="Times New Roman"/>
                <w:sz w:val="20"/>
                <w:szCs w:val="20"/>
              </w:rPr>
              <w:t xml:space="preserve">, Adverse </w:t>
            </w:r>
            <w:r w:rsidR="00592D26">
              <w:rPr>
                <w:rFonts w:ascii="Times New Roman" w:hAnsi="Times New Roman" w:cs="Times New Roman"/>
                <w:sz w:val="20"/>
                <w:szCs w:val="20"/>
              </w:rPr>
              <w:t xml:space="preserve">events, </w:t>
            </w:r>
            <w:r w:rsidR="00592D26" w:rsidRPr="00B852FA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 Cost Effectiveness</w:t>
            </w:r>
          </w:p>
        </w:tc>
        <w:tc>
          <w:tcPr>
            <w:tcW w:w="1572" w:type="pct"/>
            <w:vAlign w:val="center"/>
          </w:tcPr>
          <w:p w14:paraId="054A84C1" w14:textId="77777777" w:rsidR="00005F3A" w:rsidRPr="00B852FA" w:rsidRDefault="00005F3A" w:rsidP="00520AC3">
            <w:pPr>
              <w:pStyle w:val="ListParagraph"/>
              <w:numPr>
                <w:ilvl w:val="0"/>
                <w:numId w:val="3"/>
              </w:numPr>
              <w:ind w:left="137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Compared with the participants assigned to placebo, those receiving amisulpride had:</w:t>
            </w:r>
          </w:p>
          <w:p w14:paraId="16D39E75" w14:textId="6F123B1A" w:rsidR="00005F3A" w:rsidRPr="00B852FA" w:rsidRDefault="00005F3A" w:rsidP="00520AC3">
            <w:pPr>
              <w:pStyle w:val="ListParagraph"/>
              <w:numPr>
                <w:ilvl w:val="1"/>
                <w:numId w:val="3"/>
              </w:numPr>
              <w:ind w:left="420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a greater chance of being a responder by the 12-week follow-up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OR: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 1.17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 95%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CI: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 0.40 to 3.42)</w:t>
            </w:r>
          </w:p>
          <w:p w14:paraId="4F72A6C6" w14:textId="384B4A97" w:rsidR="00005F3A" w:rsidRDefault="00005F3A" w:rsidP="00520AC3">
            <w:pPr>
              <w:pStyle w:val="ListParagraph"/>
              <w:numPr>
                <w:ilvl w:val="1"/>
                <w:numId w:val="3"/>
              </w:numPr>
              <w:ind w:left="420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a greater improvement in negative symptoms, although neither finding had been present 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the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 6-week follow-up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 and neither was statistically significant.</w:t>
            </w:r>
          </w:p>
          <w:p w14:paraId="493D62EC" w14:textId="4086CE01" w:rsidR="00C76E16" w:rsidRPr="00520AC3" w:rsidRDefault="00C76E16" w:rsidP="00520AC3">
            <w:pPr>
              <w:pStyle w:val="ListParagraph"/>
              <w:numPr>
                <w:ilvl w:val="0"/>
                <w:numId w:val="3"/>
              </w:numPr>
              <w:ind w:left="137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Amisulpride was associated with a </w:t>
            </w:r>
            <w:r w:rsidR="007756AB">
              <w:rPr>
                <w:rFonts w:ascii="Times New Roman" w:hAnsi="Times New Roman" w:cs="Times New Roman"/>
                <w:sz w:val="20"/>
                <w:szCs w:val="20"/>
              </w:rPr>
              <w:t>more significant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 side effect burden, including cardiac side effects.</w:t>
            </w:r>
          </w:p>
          <w:p w14:paraId="2B4B82F4" w14:textId="7856095E" w:rsidR="00005F3A" w:rsidRPr="00B852FA" w:rsidRDefault="00005F3A" w:rsidP="00520AC3">
            <w:pPr>
              <w:pStyle w:val="ListParagraph"/>
              <w:numPr>
                <w:ilvl w:val="0"/>
                <w:numId w:val="3"/>
              </w:numPr>
              <w:ind w:left="137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Economic analyses indicated that amisulpride augmentation has the potential to be cost-effective in the short term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net saving of between £329 and £2011; no difference in QALYs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 and possibly in the longer term.</w:t>
            </w:r>
          </w:p>
        </w:tc>
      </w:tr>
      <w:tr w:rsidR="00005F3A" w:rsidRPr="00B852FA" w14:paraId="25846521" w14:textId="77777777" w:rsidTr="005A4657">
        <w:tc>
          <w:tcPr>
            <w:tcW w:w="199" w:type="pct"/>
            <w:vAlign w:val="center"/>
          </w:tcPr>
          <w:p w14:paraId="4AA877C3" w14:textId="48EFE2AE" w:rsidR="00005F3A" w:rsidRPr="00B852FA" w:rsidRDefault="00C76E16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269" w:type="pct"/>
            <w:vAlign w:val="center"/>
          </w:tcPr>
          <w:p w14:paraId="3C07576C" w14:textId="3532694E" w:rsidR="00005F3A" w:rsidRPr="005D7FD4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CC349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74" w:type="pct"/>
            <w:vAlign w:val="center"/>
          </w:tcPr>
          <w:p w14:paraId="00B18D13" w14:textId="64FEA88B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CADTH, Canada</w:t>
            </w:r>
            <w:r w:rsidR="0058144D" w:rsidRPr="00C523F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71</w:t>
            </w:r>
          </w:p>
        </w:tc>
        <w:tc>
          <w:tcPr>
            <w:tcW w:w="496" w:type="pct"/>
            <w:vAlign w:val="center"/>
          </w:tcPr>
          <w:p w14:paraId="367DC647" w14:textId="77777777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Lurasidone</w:t>
            </w:r>
          </w:p>
        </w:tc>
        <w:tc>
          <w:tcPr>
            <w:tcW w:w="651" w:type="pct"/>
            <w:vAlign w:val="center"/>
          </w:tcPr>
          <w:p w14:paraId="122C6A5D" w14:textId="781A7C23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Lurasidone (Latuda</w:t>
            </w:r>
            <w:r w:rsidRPr="00F203C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®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 - Sunovion Pharmaceuticals Inc.) indication: schizophrenia</w:t>
            </w:r>
          </w:p>
        </w:tc>
        <w:tc>
          <w:tcPr>
            <w:tcW w:w="462" w:type="pct"/>
            <w:vAlign w:val="center"/>
          </w:tcPr>
          <w:p w14:paraId="4CF9252F" w14:textId="77777777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SCZ</w:t>
            </w:r>
          </w:p>
        </w:tc>
        <w:tc>
          <w:tcPr>
            <w:tcW w:w="321" w:type="pct"/>
            <w:vAlign w:val="center"/>
          </w:tcPr>
          <w:p w14:paraId="0D146D25" w14:textId="77777777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56" w:type="pct"/>
            <w:vAlign w:val="center"/>
          </w:tcPr>
          <w:p w14:paraId="63ABDB96" w14:textId="77777777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7F7F7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Efficacy and Adverse Events</w:t>
            </w:r>
          </w:p>
        </w:tc>
        <w:tc>
          <w:tcPr>
            <w:tcW w:w="1572" w:type="pct"/>
            <w:vAlign w:val="center"/>
          </w:tcPr>
          <w:p w14:paraId="5313FDB5" w14:textId="54106EB9" w:rsidR="00005F3A" w:rsidRPr="00B852FA" w:rsidRDefault="00005F3A" w:rsidP="00F203CF">
            <w:pPr>
              <w:pStyle w:val="ListParagraph"/>
              <w:numPr>
                <w:ilvl w:val="0"/>
                <w:numId w:val="8"/>
              </w:numPr>
              <w:ind w:left="141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Significant improvement in PANSS, BRPS, </w:t>
            </w:r>
            <w:r w:rsidR="007756AB">
              <w:rPr>
                <w:rFonts w:ascii="Times New Roman" w:hAnsi="Times New Roman" w:cs="Times New Roman"/>
                <w:sz w:val="20"/>
                <w:szCs w:val="20"/>
              </w:rPr>
              <w:t xml:space="preserve">and 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YMRS scales.</w:t>
            </w:r>
          </w:p>
          <w:p w14:paraId="40F8D807" w14:textId="5FD2D0D1" w:rsidR="00005F3A" w:rsidRPr="00B852FA" w:rsidRDefault="00005F3A" w:rsidP="00F203CF">
            <w:pPr>
              <w:pStyle w:val="ListParagraph"/>
              <w:numPr>
                <w:ilvl w:val="0"/>
                <w:numId w:val="8"/>
              </w:numPr>
              <w:ind w:left="141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The CDEC recommends that lurasidone be listed for the management of the manifestations of schizophrenia</w:t>
            </w:r>
          </w:p>
        </w:tc>
      </w:tr>
      <w:tr w:rsidR="00005F3A" w:rsidRPr="00B852FA" w14:paraId="45C25196" w14:textId="77777777" w:rsidTr="005A4657">
        <w:tc>
          <w:tcPr>
            <w:tcW w:w="199" w:type="pct"/>
            <w:vAlign w:val="center"/>
          </w:tcPr>
          <w:p w14:paraId="63285BA2" w14:textId="39294B33" w:rsidR="00005F3A" w:rsidRPr="00B852FA" w:rsidRDefault="00C76E16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69" w:type="pct"/>
            <w:vAlign w:val="center"/>
          </w:tcPr>
          <w:p w14:paraId="1E503BFB" w14:textId="69FEA342" w:rsidR="00005F3A" w:rsidRPr="005D7FD4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CC349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74" w:type="pct"/>
            <w:vAlign w:val="center"/>
          </w:tcPr>
          <w:p w14:paraId="0719D5C4" w14:textId="670CB2E9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CADTH, Canada</w:t>
            </w:r>
            <w:r w:rsidR="004F2153" w:rsidRPr="00C523F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72</w:t>
            </w:r>
          </w:p>
        </w:tc>
        <w:tc>
          <w:tcPr>
            <w:tcW w:w="496" w:type="pct"/>
            <w:vAlign w:val="center"/>
          </w:tcPr>
          <w:p w14:paraId="052A81EB" w14:textId="77777777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Lurasidone</w:t>
            </w:r>
          </w:p>
        </w:tc>
        <w:tc>
          <w:tcPr>
            <w:tcW w:w="651" w:type="pct"/>
            <w:vAlign w:val="center"/>
          </w:tcPr>
          <w:p w14:paraId="4AC6D34F" w14:textId="790DFDBE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Pharmacoeconomic review report. Lurasidone (Latuda</w:t>
            </w:r>
            <w:r w:rsidRPr="00F203C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®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 - Sunovion Pharmaceuticals Inc.) indication: schizophrenia</w:t>
            </w:r>
          </w:p>
        </w:tc>
        <w:tc>
          <w:tcPr>
            <w:tcW w:w="462" w:type="pct"/>
            <w:vAlign w:val="center"/>
          </w:tcPr>
          <w:p w14:paraId="48A56DB8" w14:textId="77777777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SCZ</w:t>
            </w:r>
          </w:p>
        </w:tc>
        <w:tc>
          <w:tcPr>
            <w:tcW w:w="321" w:type="pct"/>
            <w:vAlign w:val="center"/>
          </w:tcPr>
          <w:p w14:paraId="0D6EF487" w14:textId="77777777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56" w:type="pct"/>
            <w:vAlign w:val="center"/>
          </w:tcPr>
          <w:p w14:paraId="74A799DC" w14:textId="77777777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Cost Effectiveness</w:t>
            </w:r>
          </w:p>
        </w:tc>
        <w:tc>
          <w:tcPr>
            <w:tcW w:w="1572" w:type="pct"/>
            <w:vAlign w:val="center"/>
          </w:tcPr>
          <w:p w14:paraId="5CC67D50" w14:textId="638C9919" w:rsidR="00005F3A" w:rsidRPr="00B852FA" w:rsidRDefault="00005F3A" w:rsidP="00F203CF">
            <w:pPr>
              <w:pStyle w:val="ListParagraph"/>
              <w:numPr>
                <w:ilvl w:val="0"/>
                <w:numId w:val="8"/>
              </w:numPr>
              <w:ind w:left="141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Significant improvements in cost savings were observed with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urasidone</w:t>
            </w:r>
          </w:p>
        </w:tc>
      </w:tr>
      <w:tr w:rsidR="00005F3A" w:rsidRPr="00B852FA" w14:paraId="17EF6ADB" w14:textId="77777777" w:rsidTr="005A4657">
        <w:tc>
          <w:tcPr>
            <w:tcW w:w="199" w:type="pct"/>
            <w:vAlign w:val="center"/>
          </w:tcPr>
          <w:p w14:paraId="0EB4F1EF" w14:textId="4F872B42" w:rsidR="00005F3A" w:rsidRDefault="00C76E16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69" w:type="pct"/>
            <w:vAlign w:val="center"/>
          </w:tcPr>
          <w:p w14:paraId="4EB21B44" w14:textId="68CA1795" w:rsidR="00005F3A" w:rsidRPr="005D7FD4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474" w:type="pct"/>
            <w:vAlign w:val="center"/>
          </w:tcPr>
          <w:p w14:paraId="21CCD772" w14:textId="5F14B5B9" w:rsidR="00005F3A" w:rsidRPr="00B852FA" w:rsidDel="00A74EE7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NIHR Health Technology Assessment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rogram, England</w:t>
            </w:r>
            <w:r w:rsidR="00C07090" w:rsidRPr="00C523F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73</w:t>
            </w:r>
          </w:p>
        </w:tc>
        <w:tc>
          <w:tcPr>
            <w:tcW w:w="496" w:type="pct"/>
            <w:vAlign w:val="center"/>
          </w:tcPr>
          <w:p w14:paraId="4A71FECA" w14:textId="6A5F7C9B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Citalopram</w:t>
            </w:r>
          </w:p>
        </w:tc>
        <w:tc>
          <w:tcPr>
            <w:tcW w:w="651" w:type="pct"/>
            <w:vAlign w:val="center"/>
          </w:tcPr>
          <w:p w14:paraId="12486513" w14:textId="6C3C393F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Antidepressant Controlled Trial </w:t>
            </w:r>
            <w:proofErr w:type="gramStart"/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For</w:t>
            </w:r>
            <w:proofErr w:type="gramEnd"/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 Negative Symptoms In Schizophrenia (ACTIONS): a double-blind, placebo-controlled,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randomized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 clinical trial</w:t>
            </w:r>
          </w:p>
        </w:tc>
        <w:tc>
          <w:tcPr>
            <w:tcW w:w="462" w:type="pct"/>
            <w:vAlign w:val="center"/>
          </w:tcPr>
          <w:p w14:paraId="7E5A4DA2" w14:textId="5D6D1827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SCZ</w:t>
            </w:r>
          </w:p>
        </w:tc>
        <w:tc>
          <w:tcPr>
            <w:tcW w:w="321" w:type="pct"/>
            <w:vAlign w:val="center"/>
          </w:tcPr>
          <w:p w14:paraId="696147D8" w14:textId="3D446A28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556" w:type="pct"/>
            <w:vAlign w:val="center"/>
          </w:tcPr>
          <w:p w14:paraId="540E1D62" w14:textId="04A96025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Humanistic Outcome</w:t>
            </w:r>
          </w:p>
        </w:tc>
        <w:tc>
          <w:tcPr>
            <w:tcW w:w="1572" w:type="pct"/>
            <w:vAlign w:val="center"/>
          </w:tcPr>
          <w:p w14:paraId="70DA1639" w14:textId="192C05C2" w:rsidR="00005F3A" w:rsidRPr="00B852FA" w:rsidRDefault="00005F3A" w:rsidP="00F203CF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left="141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Citalopram </w:t>
            </w:r>
            <w:r w:rsidR="005A4657">
              <w:rPr>
                <w:rFonts w:ascii="Times New Roman" w:hAnsi="Times New Roman" w:cs="Times New Roman"/>
                <w:sz w:val="20"/>
                <w:szCs w:val="20"/>
              </w:rPr>
              <w:t>improved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 quality-of-life at 3 and 12 months, and negative symptoms.</w:t>
            </w:r>
          </w:p>
          <w:p w14:paraId="3C8A125E" w14:textId="332462B1" w:rsidR="00005F3A" w:rsidRPr="00B852FA" w:rsidRDefault="00005F3A" w:rsidP="00005F3A">
            <w:pPr>
              <w:pStyle w:val="ListParagraph"/>
              <w:numPr>
                <w:ilvl w:val="0"/>
                <w:numId w:val="8"/>
              </w:numPr>
              <w:ind w:left="141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Secondary outcomes include the EQ-5D for health economics.</w:t>
            </w:r>
          </w:p>
        </w:tc>
      </w:tr>
      <w:tr w:rsidR="00005F3A" w:rsidRPr="00B852FA" w14:paraId="3A49960B" w14:textId="77777777" w:rsidTr="005A4657">
        <w:tc>
          <w:tcPr>
            <w:tcW w:w="199" w:type="pct"/>
            <w:vAlign w:val="center"/>
          </w:tcPr>
          <w:p w14:paraId="4AC0B412" w14:textId="0F936AFB" w:rsidR="00005F3A" w:rsidRPr="00B852FA" w:rsidRDefault="00C76E16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69" w:type="pct"/>
            <w:vAlign w:val="center"/>
          </w:tcPr>
          <w:p w14:paraId="5DC8E271" w14:textId="2BF78B98" w:rsidR="00005F3A" w:rsidRPr="005D7FD4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EF030D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74" w:type="pct"/>
            <w:vAlign w:val="center"/>
          </w:tcPr>
          <w:p w14:paraId="7EA3E2F6" w14:textId="339D69FE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AWTTC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and the 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secretariat of AWMSG, UK</w:t>
            </w:r>
            <w:r w:rsidR="00D5614C" w:rsidRPr="00C523F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74</w:t>
            </w:r>
          </w:p>
        </w:tc>
        <w:tc>
          <w:tcPr>
            <w:tcW w:w="496" w:type="pct"/>
            <w:vAlign w:val="center"/>
          </w:tcPr>
          <w:p w14:paraId="7046F65E" w14:textId="77777777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7F7F7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Aripiprazole</w:t>
            </w:r>
          </w:p>
        </w:tc>
        <w:tc>
          <w:tcPr>
            <w:tcW w:w="651" w:type="pct"/>
            <w:vAlign w:val="center"/>
          </w:tcPr>
          <w:p w14:paraId="6D666FDA" w14:textId="77777777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7F7F7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Aripiprazole monohydrate (Abilify </w:t>
            </w:r>
            <w:proofErr w:type="spellStart"/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Maintena</w:t>
            </w:r>
            <w:proofErr w:type="spellEnd"/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®)</w:t>
            </w:r>
          </w:p>
        </w:tc>
        <w:tc>
          <w:tcPr>
            <w:tcW w:w="462" w:type="pct"/>
            <w:vAlign w:val="center"/>
          </w:tcPr>
          <w:p w14:paraId="0DDDFA34" w14:textId="77777777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7F7F7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SCZ</w:t>
            </w:r>
          </w:p>
        </w:tc>
        <w:tc>
          <w:tcPr>
            <w:tcW w:w="321" w:type="pct"/>
            <w:vAlign w:val="center"/>
          </w:tcPr>
          <w:p w14:paraId="17D4680C" w14:textId="77777777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7F7F7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56" w:type="pct"/>
            <w:vAlign w:val="center"/>
          </w:tcPr>
          <w:p w14:paraId="4AA84EF4" w14:textId="77777777" w:rsidR="00005F3A" w:rsidRPr="00B852FA" w:rsidRDefault="00005F3A" w:rsidP="00005F3A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7F7F7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Efficacy and Adverse Events</w:t>
            </w:r>
          </w:p>
        </w:tc>
        <w:tc>
          <w:tcPr>
            <w:tcW w:w="1572" w:type="pct"/>
            <w:vAlign w:val="center"/>
          </w:tcPr>
          <w:p w14:paraId="35E9C221" w14:textId="6A4876AC" w:rsidR="00005F3A" w:rsidRPr="00B852FA" w:rsidRDefault="00005F3A" w:rsidP="00F203CF">
            <w:pPr>
              <w:pStyle w:val="ListParagraph"/>
              <w:numPr>
                <w:ilvl w:val="0"/>
                <w:numId w:val="8"/>
              </w:numPr>
              <w:ind w:left="141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Aripiprazole was significantly associated with the development of adverse effects but w</w:t>
            </w:r>
            <w:r w:rsidR="005A4657">
              <w:rPr>
                <w:rFonts w:ascii="Times New Roman" w:hAnsi="Times New Roman" w:cs="Times New Roman"/>
                <w:sz w:val="20"/>
                <w:szCs w:val="20"/>
              </w:rPr>
              <w:t>as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 not significant in the long term.</w:t>
            </w:r>
          </w:p>
          <w:p w14:paraId="63C93D82" w14:textId="77777777" w:rsidR="00005F3A" w:rsidRPr="00B852FA" w:rsidRDefault="00005F3A" w:rsidP="00F203CF">
            <w:pPr>
              <w:pStyle w:val="ListParagraph"/>
              <w:numPr>
                <w:ilvl w:val="0"/>
                <w:numId w:val="8"/>
              </w:numPr>
              <w:ind w:left="141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It is recommended as an option for use within NHS Wales for the maintenance treatment of schizophrenia in adult patients.</w:t>
            </w:r>
          </w:p>
        </w:tc>
      </w:tr>
      <w:tr w:rsidR="00317C7F" w:rsidRPr="00B852FA" w14:paraId="7F1B8C40" w14:textId="77777777" w:rsidTr="005A4657">
        <w:tc>
          <w:tcPr>
            <w:tcW w:w="199" w:type="pct"/>
            <w:vAlign w:val="center"/>
          </w:tcPr>
          <w:p w14:paraId="1CF31AE4" w14:textId="257BE58B" w:rsidR="00317C7F" w:rsidRDefault="00C76E16" w:rsidP="00317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269" w:type="pct"/>
            <w:vAlign w:val="center"/>
          </w:tcPr>
          <w:p w14:paraId="355B583F" w14:textId="52B2FF3D" w:rsidR="00317C7F" w:rsidRPr="005D7FD4" w:rsidRDefault="00317C7F" w:rsidP="00317C7F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2003</w:t>
            </w:r>
          </w:p>
        </w:tc>
        <w:tc>
          <w:tcPr>
            <w:tcW w:w="474" w:type="pct"/>
            <w:vAlign w:val="center"/>
          </w:tcPr>
          <w:p w14:paraId="0C55444D" w14:textId="118744D5" w:rsidR="00317C7F" w:rsidRPr="00B852FA" w:rsidDel="008B248A" w:rsidRDefault="00317C7F" w:rsidP="00317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 xml:space="preserve">NIHR Health Technology Assessment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Program</w:t>
            </w: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, England</w:t>
            </w:r>
            <w:r w:rsidR="00D5614C" w:rsidRPr="00C523F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75</w:t>
            </w:r>
          </w:p>
        </w:tc>
        <w:tc>
          <w:tcPr>
            <w:tcW w:w="496" w:type="pct"/>
            <w:vAlign w:val="center"/>
          </w:tcPr>
          <w:p w14:paraId="1871C020" w14:textId="1D839649" w:rsidR="00317C7F" w:rsidRPr="00BD7108" w:rsidRDefault="00317C7F" w:rsidP="00317C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BD710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Risperidone, </w:t>
            </w:r>
            <w:r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A</w:t>
            </w:r>
            <w:r w:rsidRPr="00BD710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misulpride, </w:t>
            </w:r>
            <w:r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Z</w:t>
            </w:r>
            <w:r w:rsidRPr="00BD710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otepine, </w:t>
            </w:r>
            <w:r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O</w:t>
            </w:r>
            <w:r w:rsidRPr="00BD710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lanzapine,</w:t>
            </w:r>
          </w:p>
          <w:p w14:paraId="3E2A0887" w14:textId="1D21CE7B" w:rsidR="00317C7F" w:rsidRPr="00B852FA" w:rsidRDefault="00317C7F" w:rsidP="00317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C</w:t>
            </w:r>
            <w:r w:rsidRPr="00BD710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lozapine, </w:t>
            </w:r>
            <w:r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Q</w:t>
            </w:r>
            <w:r w:rsidRPr="00BD710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uetiapine, Sertindole,  Ziprasidone</w:t>
            </w:r>
          </w:p>
        </w:tc>
        <w:tc>
          <w:tcPr>
            <w:tcW w:w="651" w:type="pct"/>
            <w:vAlign w:val="center"/>
          </w:tcPr>
          <w:p w14:paraId="6D370FA1" w14:textId="6A232AF0" w:rsidR="00317C7F" w:rsidRPr="00B852FA" w:rsidRDefault="00317C7F" w:rsidP="00317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A systematic review of atypical antipsychotic drugs in schizophrenia</w:t>
            </w:r>
          </w:p>
          <w:p w14:paraId="6D95F29D" w14:textId="77777777" w:rsidR="00317C7F" w:rsidRPr="00B852FA" w:rsidRDefault="00317C7F" w:rsidP="00317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2" w:type="pct"/>
            <w:vAlign w:val="center"/>
          </w:tcPr>
          <w:p w14:paraId="745F7604" w14:textId="77777777" w:rsidR="00317C7F" w:rsidRPr="00B852FA" w:rsidRDefault="00317C7F" w:rsidP="00317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SCZ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0D3F7244" w14:textId="77777777" w:rsidR="00317C7F" w:rsidRPr="00B852FA" w:rsidRDefault="00317C7F" w:rsidP="00317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Schizoaffective disorder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2C896D7E" w14:textId="65D8EBA7" w:rsidR="00317C7F" w:rsidRPr="00B852FA" w:rsidRDefault="00317C7F" w:rsidP="00317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Schizophreniform disorder</w:t>
            </w:r>
          </w:p>
        </w:tc>
        <w:tc>
          <w:tcPr>
            <w:tcW w:w="321" w:type="pct"/>
            <w:vAlign w:val="center"/>
          </w:tcPr>
          <w:p w14:paraId="2F3A4960" w14:textId="228D9F86" w:rsidR="00317C7F" w:rsidRPr="00B852FA" w:rsidRDefault="00317C7F" w:rsidP="00317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56" w:type="pct"/>
            <w:vAlign w:val="center"/>
          </w:tcPr>
          <w:p w14:paraId="6A1DB01B" w14:textId="2E2DAD2D" w:rsidR="00317C7F" w:rsidRPr="00B852FA" w:rsidRDefault="00317C7F" w:rsidP="00317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Adverse Events and Cost Effectiveness</w:t>
            </w:r>
          </w:p>
        </w:tc>
        <w:tc>
          <w:tcPr>
            <w:tcW w:w="1572" w:type="pct"/>
            <w:vAlign w:val="center"/>
          </w:tcPr>
          <w:p w14:paraId="2959547E" w14:textId="77777777" w:rsidR="00317C7F" w:rsidRPr="00B852FA" w:rsidRDefault="00317C7F" w:rsidP="00F203CF">
            <w:pPr>
              <w:pStyle w:val="ListParagraph"/>
              <w:numPr>
                <w:ilvl w:val="0"/>
                <w:numId w:val="2"/>
              </w:numPr>
              <w:ind w:left="141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Individuals with schizophrenia found new atypical antipsychotic drugs (except for zotepine and ziprasidone) more acceptable than their typical comparators.</w:t>
            </w:r>
          </w:p>
          <w:p w14:paraId="0FF9D98C" w14:textId="630B21A4" w:rsidR="00317C7F" w:rsidRPr="00B852FA" w:rsidRDefault="00317C7F" w:rsidP="00317C7F">
            <w:pPr>
              <w:pStyle w:val="ListParagraph"/>
              <w:numPr>
                <w:ilvl w:val="0"/>
                <w:numId w:val="8"/>
              </w:numPr>
              <w:ind w:left="141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B852FA">
              <w:rPr>
                <w:rFonts w:ascii="Times New Roman" w:hAnsi="Times New Roman" w:cs="Times New Roman"/>
                <w:sz w:val="20"/>
                <w:szCs w:val="20"/>
              </w:rPr>
              <w:t>Apart from clozapine for those with treatment-resistant illness, none of the new atypical antipsychotic drugs stands out as being more effective than the others.</w:t>
            </w:r>
          </w:p>
        </w:tc>
      </w:tr>
    </w:tbl>
    <w:p w14:paraId="14085FEC" w14:textId="39F715AF" w:rsidR="00520AC3" w:rsidRDefault="002A794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0"/>
          <w:szCs w:val="20"/>
        </w:rPr>
        <w:t>AMICUS</w:t>
      </w:r>
      <w:r w:rsidR="00DA6B22">
        <w:rPr>
          <w:rFonts w:ascii="Times New Roman" w:hAnsi="Times New Roman" w:cs="Times New Roman"/>
          <w:noProof/>
          <w:sz w:val="20"/>
          <w:szCs w:val="20"/>
        </w:rPr>
        <w:t xml:space="preserve">, </w:t>
      </w:r>
      <w:r w:rsidR="003242EE" w:rsidRPr="003242EE">
        <w:rPr>
          <w:rFonts w:ascii="Times New Roman" w:hAnsi="Times New Roman" w:cs="Times New Roman"/>
          <w:noProof/>
          <w:sz w:val="20"/>
          <w:szCs w:val="20"/>
        </w:rPr>
        <w:t xml:space="preserve">Amisulpride </w:t>
      </w:r>
      <w:r w:rsidR="00DA6B22">
        <w:rPr>
          <w:rFonts w:ascii="Times New Roman" w:hAnsi="Times New Roman" w:cs="Times New Roman"/>
          <w:noProof/>
          <w:sz w:val="20"/>
          <w:szCs w:val="20"/>
        </w:rPr>
        <w:t>A</w:t>
      </w:r>
      <w:r w:rsidR="003242EE" w:rsidRPr="003242EE">
        <w:rPr>
          <w:rFonts w:ascii="Times New Roman" w:hAnsi="Times New Roman" w:cs="Times New Roman"/>
          <w:noProof/>
          <w:sz w:val="20"/>
          <w:szCs w:val="20"/>
        </w:rPr>
        <w:t xml:space="preserve">ugmentation </w:t>
      </w:r>
      <w:r w:rsidR="00DA6B22">
        <w:rPr>
          <w:rFonts w:ascii="Times New Roman" w:hAnsi="Times New Roman" w:cs="Times New Roman"/>
          <w:noProof/>
          <w:sz w:val="20"/>
          <w:szCs w:val="20"/>
        </w:rPr>
        <w:t>i</w:t>
      </w:r>
      <w:r w:rsidR="00DA6B22" w:rsidRPr="003242EE">
        <w:rPr>
          <w:rFonts w:ascii="Times New Roman" w:hAnsi="Times New Roman" w:cs="Times New Roman"/>
          <w:noProof/>
          <w:sz w:val="20"/>
          <w:szCs w:val="20"/>
        </w:rPr>
        <w:t xml:space="preserve">n </w:t>
      </w:r>
      <w:r w:rsidR="00DA6B22">
        <w:rPr>
          <w:rFonts w:ascii="Times New Roman" w:hAnsi="Times New Roman" w:cs="Times New Roman"/>
          <w:noProof/>
          <w:sz w:val="20"/>
          <w:szCs w:val="20"/>
        </w:rPr>
        <w:t>C</w:t>
      </w:r>
      <w:r w:rsidR="003242EE" w:rsidRPr="003242EE">
        <w:rPr>
          <w:rFonts w:ascii="Times New Roman" w:hAnsi="Times New Roman" w:cs="Times New Roman"/>
          <w:noProof/>
          <w:sz w:val="20"/>
          <w:szCs w:val="20"/>
        </w:rPr>
        <w:t>lozapine</w:t>
      </w:r>
      <w:r w:rsidR="00DA6B22" w:rsidRPr="003242EE">
        <w:rPr>
          <w:rFonts w:ascii="Times New Roman" w:hAnsi="Times New Roman" w:cs="Times New Roman"/>
          <w:noProof/>
          <w:sz w:val="20"/>
          <w:szCs w:val="20"/>
        </w:rPr>
        <w:t>-</w:t>
      </w:r>
      <w:r w:rsidR="00DA6B22">
        <w:rPr>
          <w:rFonts w:ascii="Times New Roman" w:hAnsi="Times New Roman" w:cs="Times New Roman"/>
          <w:noProof/>
          <w:sz w:val="20"/>
          <w:szCs w:val="20"/>
        </w:rPr>
        <w:t>U</w:t>
      </w:r>
      <w:r w:rsidR="003242EE" w:rsidRPr="003242EE">
        <w:rPr>
          <w:rFonts w:ascii="Times New Roman" w:hAnsi="Times New Roman" w:cs="Times New Roman"/>
          <w:noProof/>
          <w:sz w:val="20"/>
          <w:szCs w:val="20"/>
        </w:rPr>
        <w:t xml:space="preserve">nresponsive </w:t>
      </w:r>
      <w:r w:rsidR="00DA6B22">
        <w:rPr>
          <w:rFonts w:ascii="Times New Roman" w:hAnsi="Times New Roman" w:cs="Times New Roman"/>
          <w:noProof/>
          <w:sz w:val="20"/>
          <w:szCs w:val="20"/>
        </w:rPr>
        <w:t>S</w:t>
      </w:r>
      <w:r w:rsidR="003242EE" w:rsidRPr="003242EE">
        <w:rPr>
          <w:rFonts w:ascii="Times New Roman" w:hAnsi="Times New Roman" w:cs="Times New Roman"/>
          <w:noProof/>
          <w:sz w:val="20"/>
          <w:szCs w:val="20"/>
        </w:rPr>
        <w:t>chizophrenia</w:t>
      </w:r>
      <w:r w:rsidR="00DA6B22">
        <w:rPr>
          <w:rFonts w:ascii="Times New Roman" w:hAnsi="Times New Roman" w:cs="Times New Roman"/>
          <w:noProof/>
          <w:sz w:val="20"/>
          <w:szCs w:val="20"/>
        </w:rPr>
        <w:t xml:space="preserve">; </w:t>
      </w:r>
      <w:r w:rsidR="00C921E0">
        <w:rPr>
          <w:rFonts w:ascii="Times New Roman" w:hAnsi="Times New Roman" w:cs="Times New Roman"/>
          <w:noProof/>
          <w:sz w:val="20"/>
          <w:szCs w:val="20"/>
        </w:rPr>
        <w:t>AWMSG</w:t>
      </w:r>
      <w:r w:rsidR="00DA6B22">
        <w:rPr>
          <w:rFonts w:ascii="Times New Roman" w:hAnsi="Times New Roman" w:cs="Times New Roman"/>
          <w:noProof/>
          <w:sz w:val="20"/>
          <w:szCs w:val="20"/>
        </w:rPr>
        <w:t xml:space="preserve">, </w:t>
      </w:r>
      <w:r w:rsidR="00C921E0" w:rsidRPr="00C921E0">
        <w:rPr>
          <w:rFonts w:ascii="Times New Roman" w:hAnsi="Times New Roman" w:cs="Times New Roman"/>
          <w:noProof/>
          <w:sz w:val="20"/>
          <w:szCs w:val="20"/>
        </w:rPr>
        <w:t>All Wales Medicines Strategy Group</w:t>
      </w:r>
      <w:r w:rsidR="00DA6B22">
        <w:rPr>
          <w:rFonts w:ascii="Times New Roman" w:hAnsi="Times New Roman" w:cs="Times New Roman"/>
          <w:noProof/>
          <w:sz w:val="20"/>
          <w:szCs w:val="20"/>
        </w:rPr>
        <w:t>;</w:t>
      </w:r>
      <w:r w:rsidR="00DA6B22" w:rsidRPr="00C921E0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="008B248A">
        <w:rPr>
          <w:rFonts w:ascii="Times New Roman" w:hAnsi="Times New Roman" w:cs="Times New Roman"/>
          <w:noProof/>
          <w:sz w:val="20"/>
          <w:szCs w:val="20"/>
        </w:rPr>
        <w:t>AWTTC</w:t>
      </w:r>
      <w:r w:rsidR="00DA6B22">
        <w:rPr>
          <w:rFonts w:ascii="Times New Roman" w:hAnsi="Times New Roman" w:cs="Times New Roman"/>
          <w:noProof/>
          <w:sz w:val="20"/>
          <w:szCs w:val="20"/>
        </w:rPr>
        <w:t xml:space="preserve">, </w:t>
      </w:r>
      <w:r w:rsidR="008B248A" w:rsidRPr="008B248A">
        <w:rPr>
          <w:rFonts w:ascii="Times New Roman" w:hAnsi="Times New Roman" w:cs="Times New Roman"/>
          <w:noProof/>
          <w:sz w:val="20"/>
          <w:szCs w:val="20"/>
        </w:rPr>
        <w:t>All Wales Therapeutics</w:t>
      </w:r>
      <w:r w:rsidR="005A4657">
        <w:rPr>
          <w:rFonts w:ascii="Times New Roman" w:hAnsi="Times New Roman" w:cs="Times New Roman"/>
          <w:noProof/>
          <w:sz w:val="20"/>
          <w:szCs w:val="20"/>
        </w:rPr>
        <w:t>,</w:t>
      </w:r>
      <w:r w:rsidR="008B248A" w:rsidRPr="008B248A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="00DA6B22">
        <w:rPr>
          <w:rFonts w:ascii="Times New Roman" w:hAnsi="Times New Roman" w:cs="Times New Roman"/>
          <w:noProof/>
          <w:sz w:val="20"/>
          <w:szCs w:val="20"/>
        </w:rPr>
        <w:t>a</w:t>
      </w:r>
      <w:r w:rsidR="00DA6B22" w:rsidRPr="008B248A">
        <w:rPr>
          <w:rFonts w:ascii="Times New Roman" w:hAnsi="Times New Roman" w:cs="Times New Roman"/>
          <w:noProof/>
          <w:sz w:val="20"/>
          <w:szCs w:val="20"/>
        </w:rPr>
        <w:t xml:space="preserve">nd </w:t>
      </w:r>
      <w:r w:rsidR="008B248A" w:rsidRPr="008B248A">
        <w:rPr>
          <w:rFonts w:ascii="Times New Roman" w:hAnsi="Times New Roman" w:cs="Times New Roman"/>
          <w:noProof/>
          <w:sz w:val="20"/>
          <w:szCs w:val="20"/>
        </w:rPr>
        <w:t>Toxicology Centre</w:t>
      </w:r>
      <w:r w:rsidR="00DA6B22">
        <w:rPr>
          <w:rFonts w:ascii="Times New Roman" w:hAnsi="Times New Roman" w:cs="Times New Roman"/>
          <w:noProof/>
          <w:sz w:val="20"/>
          <w:szCs w:val="20"/>
        </w:rPr>
        <w:t xml:space="preserve">; </w:t>
      </w:r>
      <w:r w:rsidR="00D51AB8">
        <w:rPr>
          <w:rFonts w:ascii="Times New Roman" w:hAnsi="Times New Roman" w:cs="Times New Roman"/>
          <w:noProof/>
          <w:sz w:val="20"/>
          <w:szCs w:val="20"/>
        </w:rPr>
        <w:t>BPRS</w:t>
      </w:r>
      <w:r w:rsidR="00DA6B22">
        <w:rPr>
          <w:rFonts w:ascii="Times New Roman" w:hAnsi="Times New Roman" w:cs="Times New Roman"/>
          <w:noProof/>
          <w:sz w:val="20"/>
          <w:szCs w:val="20"/>
        </w:rPr>
        <w:t xml:space="preserve">, </w:t>
      </w:r>
      <w:r w:rsidR="00DA6B22" w:rsidRPr="00A325FF">
        <w:rPr>
          <w:rFonts w:ascii="Times New Roman" w:hAnsi="Times New Roman" w:cs="Times New Roman"/>
          <w:noProof/>
          <w:sz w:val="20"/>
          <w:szCs w:val="20"/>
        </w:rPr>
        <w:t>Brief Psychiatric Rating Scale</w:t>
      </w:r>
      <w:r w:rsidR="00DA6B22">
        <w:rPr>
          <w:rFonts w:ascii="Times New Roman" w:hAnsi="Times New Roman" w:cs="Times New Roman"/>
          <w:noProof/>
          <w:sz w:val="20"/>
          <w:szCs w:val="20"/>
        </w:rPr>
        <w:t xml:space="preserve">; </w:t>
      </w:r>
      <w:r w:rsidR="001512EB">
        <w:rPr>
          <w:rFonts w:ascii="Times New Roman" w:hAnsi="Times New Roman" w:cs="Times New Roman"/>
          <w:noProof/>
          <w:sz w:val="20"/>
          <w:szCs w:val="20"/>
        </w:rPr>
        <w:t>CADTH</w:t>
      </w:r>
      <w:r w:rsidR="00DA6B22">
        <w:rPr>
          <w:rFonts w:ascii="Times New Roman" w:hAnsi="Times New Roman" w:cs="Times New Roman"/>
          <w:noProof/>
          <w:sz w:val="20"/>
          <w:szCs w:val="20"/>
        </w:rPr>
        <w:t xml:space="preserve">, </w:t>
      </w:r>
      <w:r w:rsidR="001512EB" w:rsidRPr="001512EB">
        <w:rPr>
          <w:rFonts w:ascii="Times New Roman" w:hAnsi="Times New Roman" w:cs="Times New Roman"/>
          <w:noProof/>
          <w:sz w:val="20"/>
          <w:szCs w:val="20"/>
        </w:rPr>
        <w:t xml:space="preserve">Canadian Agency </w:t>
      </w:r>
      <w:r w:rsidR="00DA6B22">
        <w:rPr>
          <w:rFonts w:ascii="Times New Roman" w:hAnsi="Times New Roman" w:cs="Times New Roman"/>
          <w:noProof/>
          <w:sz w:val="20"/>
          <w:szCs w:val="20"/>
        </w:rPr>
        <w:t>f</w:t>
      </w:r>
      <w:r w:rsidR="00DA6B22" w:rsidRPr="001512EB">
        <w:rPr>
          <w:rFonts w:ascii="Times New Roman" w:hAnsi="Times New Roman" w:cs="Times New Roman"/>
          <w:noProof/>
          <w:sz w:val="20"/>
          <w:szCs w:val="20"/>
        </w:rPr>
        <w:t xml:space="preserve">or </w:t>
      </w:r>
      <w:r w:rsidR="001512EB" w:rsidRPr="001512EB">
        <w:rPr>
          <w:rFonts w:ascii="Times New Roman" w:hAnsi="Times New Roman" w:cs="Times New Roman"/>
          <w:noProof/>
          <w:sz w:val="20"/>
          <w:szCs w:val="20"/>
        </w:rPr>
        <w:t xml:space="preserve">Drugs </w:t>
      </w:r>
      <w:r w:rsidR="00DA6B22">
        <w:rPr>
          <w:rFonts w:ascii="Times New Roman" w:hAnsi="Times New Roman" w:cs="Times New Roman"/>
          <w:noProof/>
          <w:sz w:val="20"/>
          <w:szCs w:val="20"/>
        </w:rPr>
        <w:t>a</w:t>
      </w:r>
      <w:r w:rsidR="00DA6B22" w:rsidRPr="001512EB">
        <w:rPr>
          <w:rFonts w:ascii="Times New Roman" w:hAnsi="Times New Roman" w:cs="Times New Roman"/>
          <w:noProof/>
          <w:sz w:val="20"/>
          <w:szCs w:val="20"/>
        </w:rPr>
        <w:t xml:space="preserve">nd </w:t>
      </w:r>
      <w:r w:rsidR="001512EB" w:rsidRPr="001512EB">
        <w:rPr>
          <w:rFonts w:ascii="Times New Roman" w:hAnsi="Times New Roman" w:cs="Times New Roman"/>
          <w:noProof/>
          <w:sz w:val="20"/>
          <w:szCs w:val="20"/>
        </w:rPr>
        <w:t xml:space="preserve">Technologies </w:t>
      </w:r>
      <w:r w:rsidR="00DA6B22">
        <w:rPr>
          <w:rFonts w:ascii="Times New Roman" w:hAnsi="Times New Roman" w:cs="Times New Roman"/>
          <w:noProof/>
          <w:sz w:val="20"/>
          <w:szCs w:val="20"/>
        </w:rPr>
        <w:t>i</w:t>
      </w:r>
      <w:r w:rsidR="00DA6B22" w:rsidRPr="001512EB">
        <w:rPr>
          <w:rFonts w:ascii="Times New Roman" w:hAnsi="Times New Roman" w:cs="Times New Roman"/>
          <w:noProof/>
          <w:sz w:val="20"/>
          <w:szCs w:val="20"/>
        </w:rPr>
        <w:t xml:space="preserve">n </w:t>
      </w:r>
      <w:r w:rsidR="001512EB" w:rsidRPr="001512EB">
        <w:rPr>
          <w:rFonts w:ascii="Times New Roman" w:hAnsi="Times New Roman" w:cs="Times New Roman"/>
          <w:noProof/>
          <w:sz w:val="20"/>
          <w:szCs w:val="20"/>
        </w:rPr>
        <w:t>Health</w:t>
      </w:r>
      <w:r w:rsidR="00DA6B22">
        <w:rPr>
          <w:rFonts w:ascii="Times New Roman" w:hAnsi="Times New Roman" w:cs="Times New Roman"/>
          <w:noProof/>
          <w:sz w:val="20"/>
          <w:szCs w:val="20"/>
        </w:rPr>
        <w:t xml:space="preserve">; </w:t>
      </w:r>
      <w:r w:rsidR="00FB2A72">
        <w:rPr>
          <w:rFonts w:ascii="Times New Roman" w:hAnsi="Times New Roman" w:cs="Times New Roman"/>
          <w:noProof/>
          <w:sz w:val="20"/>
          <w:szCs w:val="20"/>
        </w:rPr>
        <w:t xml:space="preserve">CDEC, </w:t>
      </w:r>
      <w:r w:rsidR="00FB2A72" w:rsidRPr="00FB2A72">
        <w:rPr>
          <w:rFonts w:ascii="Times New Roman" w:hAnsi="Times New Roman" w:cs="Times New Roman"/>
          <w:noProof/>
          <w:sz w:val="20"/>
          <w:szCs w:val="20"/>
        </w:rPr>
        <w:t>Canadian Drug Expert Committee</w:t>
      </w:r>
      <w:r w:rsidR="00FB2A72">
        <w:rPr>
          <w:rFonts w:ascii="Times New Roman" w:hAnsi="Times New Roman" w:cs="Times New Roman"/>
          <w:noProof/>
          <w:sz w:val="20"/>
          <w:szCs w:val="20"/>
        </w:rPr>
        <w:t>;</w:t>
      </w:r>
      <w:r w:rsidR="00FB2A72" w:rsidRPr="00FB2A72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="00BF7157">
        <w:rPr>
          <w:rFonts w:ascii="Times New Roman" w:hAnsi="Times New Roman" w:cs="Times New Roman"/>
          <w:noProof/>
          <w:sz w:val="20"/>
          <w:szCs w:val="20"/>
        </w:rPr>
        <w:t>CI</w:t>
      </w:r>
      <w:r w:rsidR="00DA6B22">
        <w:rPr>
          <w:rFonts w:ascii="Times New Roman" w:hAnsi="Times New Roman" w:cs="Times New Roman"/>
          <w:noProof/>
          <w:sz w:val="20"/>
          <w:szCs w:val="20"/>
        </w:rPr>
        <w:t xml:space="preserve">, Confidence Interval; </w:t>
      </w:r>
      <w:r w:rsidR="002047BD">
        <w:rPr>
          <w:rFonts w:ascii="Times New Roman" w:hAnsi="Times New Roman" w:cs="Times New Roman"/>
          <w:noProof/>
          <w:sz w:val="20"/>
          <w:szCs w:val="20"/>
        </w:rPr>
        <w:t xml:space="preserve">EQ-5D, EuroQol-5D; </w:t>
      </w:r>
      <w:r w:rsidR="002F5DE4" w:rsidRPr="002F5DE4">
        <w:rPr>
          <w:rFonts w:ascii="Times New Roman" w:hAnsi="Times New Roman" w:cs="Times New Roman"/>
          <w:noProof/>
          <w:sz w:val="20"/>
          <w:szCs w:val="20"/>
        </w:rPr>
        <w:t>MADRS</w:t>
      </w:r>
      <w:r w:rsidR="002F5DE4">
        <w:rPr>
          <w:rFonts w:ascii="Times New Roman" w:hAnsi="Times New Roman" w:cs="Times New Roman"/>
          <w:noProof/>
          <w:sz w:val="20"/>
          <w:szCs w:val="20"/>
        </w:rPr>
        <w:t>,</w:t>
      </w:r>
      <w:r w:rsidR="002F5DE4" w:rsidRPr="002F5DE4">
        <w:rPr>
          <w:rFonts w:ascii="Times New Roman" w:hAnsi="Times New Roman" w:cs="Times New Roman"/>
          <w:noProof/>
          <w:sz w:val="20"/>
          <w:szCs w:val="20"/>
        </w:rPr>
        <w:t xml:space="preserve"> Montgomery-Asberg Depression Rating Scale</w:t>
      </w:r>
      <w:r w:rsidR="002F5DE4">
        <w:rPr>
          <w:rFonts w:ascii="Times New Roman" w:hAnsi="Times New Roman" w:cs="Times New Roman"/>
          <w:noProof/>
          <w:sz w:val="20"/>
          <w:szCs w:val="20"/>
        </w:rPr>
        <w:t>;</w:t>
      </w:r>
      <w:r w:rsidR="002F5DE4" w:rsidRPr="002F5DE4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="00DC1039" w:rsidRPr="00DC1039">
        <w:rPr>
          <w:rFonts w:ascii="Times New Roman" w:hAnsi="Times New Roman" w:cs="Times New Roman"/>
          <w:noProof/>
          <w:sz w:val="20"/>
          <w:szCs w:val="20"/>
        </w:rPr>
        <w:t>NHS</w:t>
      </w:r>
      <w:r w:rsidR="00DA6B22">
        <w:rPr>
          <w:rFonts w:ascii="Times New Roman" w:hAnsi="Times New Roman" w:cs="Times New Roman"/>
          <w:noProof/>
          <w:sz w:val="20"/>
          <w:szCs w:val="20"/>
        </w:rPr>
        <w:t>,</w:t>
      </w:r>
      <w:r w:rsidR="00DA6B22" w:rsidRPr="00DC1039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="00DC1039" w:rsidRPr="00DC1039">
        <w:rPr>
          <w:rFonts w:ascii="Times New Roman" w:hAnsi="Times New Roman" w:cs="Times New Roman"/>
          <w:noProof/>
          <w:sz w:val="20"/>
          <w:szCs w:val="20"/>
        </w:rPr>
        <w:t>National Health Service</w:t>
      </w:r>
      <w:r w:rsidR="00DA6B22">
        <w:rPr>
          <w:rFonts w:ascii="Times New Roman" w:hAnsi="Times New Roman" w:cs="Times New Roman"/>
          <w:noProof/>
          <w:sz w:val="20"/>
          <w:szCs w:val="20"/>
        </w:rPr>
        <w:t>;</w:t>
      </w:r>
      <w:r w:rsidR="00DA6B22" w:rsidRPr="00DC1039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="00BF7157">
        <w:rPr>
          <w:rFonts w:ascii="Times New Roman" w:hAnsi="Times New Roman" w:cs="Times New Roman"/>
          <w:noProof/>
          <w:sz w:val="20"/>
          <w:szCs w:val="20"/>
        </w:rPr>
        <w:t>OR</w:t>
      </w:r>
      <w:r w:rsidR="00DA6B22">
        <w:rPr>
          <w:rFonts w:ascii="Times New Roman" w:hAnsi="Times New Roman" w:cs="Times New Roman"/>
          <w:noProof/>
          <w:sz w:val="20"/>
          <w:szCs w:val="20"/>
        </w:rPr>
        <w:t xml:space="preserve">, Odds Ratio; </w:t>
      </w:r>
      <w:r w:rsidR="005F2DC9" w:rsidRPr="005F2DC9">
        <w:rPr>
          <w:rFonts w:ascii="Times New Roman" w:hAnsi="Times New Roman" w:cs="Times New Roman"/>
          <w:noProof/>
          <w:sz w:val="20"/>
          <w:szCs w:val="20"/>
        </w:rPr>
        <w:t>PANSS</w:t>
      </w:r>
      <w:r w:rsidR="005F2DC9">
        <w:rPr>
          <w:rFonts w:ascii="Times New Roman" w:hAnsi="Times New Roman" w:cs="Times New Roman"/>
          <w:noProof/>
          <w:sz w:val="20"/>
          <w:szCs w:val="20"/>
        </w:rPr>
        <w:t>,</w:t>
      </w:r>
      <w:r w:rsidR="005F2DC9" w:rsidRPr="005F2DC9">
        <w:rPr>
          <w:rFonts w:ascii="Times New Roman" w:hAnsi="Times New Roman" w:cs="Times New Roman"/>
          <w:noProof/>
          <w:sz w:val="20"/>
          <w:szCs w:val="20"/>
        </w:rPr>
        <w:t xml:space="preserve"> Positive and Negative Syndrome Scale</w:t>
      </w:r>
      <w:r w:rsidR="005F2DC9">
        <w:rPr>
          <w:rFonts w:ascii="Times New Roman" w:hAnsi="Times New Roman" w:cs="Times New Roman"/>
          <w:noProof/>
          <w:sz w:val="20"/>
          <w:szCs w:val="20"/>
        </w:rPr>
        <w:t>;</w:t>
      </w:r>
      <w:r w:rsidR="005F2DC9" w:rsidRPr="005F2DC9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="00DA6B22">
        <w:rPr>
          <w:rFonts w:ascii="Times New Roman" w:hAnsi="Times New Roman" w:cs="Times New Roman"/>
          <w:noProof/>
          <w:sz w:val="20"/>
          <w:szCs w:val="20"/>
        </w:rPr>
        <w:t xml:space="preserve">QALYs, Quality-Adjust Life-Years; </w:t>
      </w:r>
      <w:r w:rsidR="00B53E49">
        <w:rPr>
          <w:rFonts w:ascii="Times New Roman" w:hAnsi="Times New Roman" w:cs="Times New Roman"/>
          <w:noProof/>
          <w:sz w:val="20"/>
          <w:szCs w:val="20"/>
        </w:rPr>
        <w:t>RCT</w:t>
      </w:r>
      <w:r w:rsidR="00DA6B22">
        <w:rPr>
          <w:rFonts w:ascii="Times New Roman" w:hAnsi="Times New Roman" w:cs="Times New Roman"/>
          <w:noProof/>
          <w:sz w:val="20"/>
          <w:szCs w:val="20"/>
        </w:rPr>
        <w:t>, Ra</w:t>
      </w:r>
      <w:r w:rsidR="005A4657">
        <w:rPr>
          <w:rFonts w:ascii="Times New Roman" w:hAnsi="Times New Roman" w:cs="Times New Roman"/>
          <w:noProof/>
          <w:sz w:val="20"/>
          <w:szCs w:val="20"/>
        </w:rPr>
        <w:t>n</w:t>
      </w:r>
      <w:r w:rsidR="00DA6B22">
        <w:rPr>
          <w:rFonts w:ascii="Times New Roman" w:hAnsi="Times New Roman" w:cs="Times New Roman"/>
          <w:noProof/>
          <w:sz w:val="20"/>
          <w:szCs w:val="20"/>
        </w:rPr>
        <w:t xml:space="preserve">domized Controlled Trial; </w:t>
      </w:r>
      <w:r w:rsidR="00DA6B22" w:rsidRPr="00DA6B22">
        <w:rPr>
          <w:rFonts w:ascii="Times New Roman" w:hAnsi="Times New Roman" w:cs="Times New Roman"/>
          <w:noProof/>
          <w:sz w:val="20"/>
          <w:szCs w:val="20"/>
        </w:rPr>
        <w:t>SMD</w:t>
      </w:r>
      <w:r w:rsidR="00DA6B22">
        <w:rPr>
          <w:rFonts w:ascii="Times New Roman" w:hAnsi="Times New Roman" w:cs="Times New Roman"/>
          <w:noProof/>
          <w:sz w:val="20"/>
          <w:szCs w:val="20"/>
        </w:rPr>
        <w:t>,</w:t>
      </w:r>
      <w:r w:rsidR="00DA6B22" w:rsidRPr="00DA6B22">
        <w:rPr>
          <w:rFonts w:ascii="Times New Roman" w:hAnsi="Times New Roman" w:cs="Times New Roman"/>
          <w:noProof/>
          <w:sz w:val="20"/>
          <w:szCs w:val="20"/>
        </w:rPr>
        <w:t xml:space="preserve"> Social Media Disorder</w:t>
      </w:r>
      <w:r w:rsidR="00DA6B22">
        <w:rPr>
          <w:rFonts w:ascii="Times New Roman" w:hAnsi="Times New Roman" w:cs="Times New Roman"/>
          <w:noProof/>
          <w:sz w:val="20"/>
          <w:szCs w:val="20"/>
        </w:rPr>
        <w:t>;</w:t>
      </w:r>
      <w:r w:rsidR="00DA6B22" w:rsidRPr="00DA6B22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="00594944">
        <w:rPr>
          <w:rFonts w:ascii="Times New Roman" w:hAnsi="Times New Roman" w:cs="Times New Roman"/>
          <w:noProof/>
          <w:sz w:val="20"/>
          <w:szCs w:val="20"/>
        </w:rPr>
        <w:t>SCZ</w:t>
      </w:r>
      <w:r w:rsidR="00DA6B22">
        <w:rPr>
          <w:rFonts w:ascii="Times New Roman" w:hAnsi="Times New Roman" w:cs="Times New Roman"/>
          <w:noProof/>
          <w:sz w:val="20"/>
          <w:szCs w:val="20"/>
        </w:rPr>
        <w:t xml:space="preserve">, Schizophrenia; </w:t>
      </w:r>
      <w:r w:rsidR="006E6F88">
        <w:rPr>
          <w:rFonts w:ascii="Times New Roman" w:hAnsi="Times New Roman" w:cs="Times New Roman"/>
          <w:noProof/>
          <w:sz w:val="20"/>
          <w:szCs w:val="20"/>
        </w:rPr>
        <w:t>US</w:t>
      </w:r>
      <w:r w:rsidR="00DA6B22">
        <w:rPr>
          <w:rFonts w:ascii="Times New Roman" w:hAnsi="Times New Roman" w:cs="Times New Roman"/>
          <w:noProof/>
          <w:sz w:val="20"/>
          <w:szCs w:val="20"/>
        </w:rPr>
        <w:t xml:space="preserve">, </w:t>
      </w:r>
      <w:r w:rsidR="006E6F88">
        <w:rPr>
          <w:rFonts w:ascii="Times New Roman" w:hAnsi="Times New Roman" w:cs="Times New Roman"/>
          <w:noProof/>
          <w:sz w:val="20"/>
          <w:szCs w:val="20"/>
        </w:rPr>
        <w:t>United States</w:t>
      </w:r>
      <w:r w:rsidR="00DA6B22">
        <w:rPr>
          <w:rFonts w:ascii="Times New Roman" w:hAnsi="Times New Roman" w:cs="Times New Roman"/>
          <w:noProof/>
          <w:sz w:val="20"/>
          <w:szCs w:val="20"/>
        </w:rPr>
        <w:t xml:space="preserve">; </w:t>
      </w:r>
      <w:r w:rsidR="00555318" w:rsidRPr="00555318">
        <w:rPr>
          <w:rFonts w:ascii="Times New Roman" w:hAnsi="Times New Roman" w:cs="Times New Roman"/>
          <w:noProof/>
          <w:sz w:val="20"/>
          <w:szCs w:val="20"/>
        </w:rPr>
        <w:t>YMRS</w:t>
      </w:r>
      <w:r w:rsidR="00DA6B22">
        <w:rPr>
          <w:rFonts w:ascii="Times New Roman" w:hAnsi="Times New Roman" w:cs="Times New Roman"/>
          <w:noProof/>
          <w:sz w:val="20"/>
          <w:szCs w:val="20"/>
        </w:rPr>
        <w:t>,</w:t>
      </w:r>
      <w:r w:rsidR="00DA6B22" w:rsidRPr="00555318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="00DA6B22">
        <w:rPr>
          <w:rFonts w:ascii="Times New Roman" w:hAnsi="Times New Roman" w:cs="Times New Roman"/>
          <w:noProof/>
          <w:sz w:val="20"/>
          <w:szCs w:val="20"/>
        </w:rPr>
        <w:t>Y</w:t>
      </w:r>
      <w:r w:rsidR="00DA6B22" w:rsidRPr="00555318">
        <w:rPr>
          <w:rFonts w:ascii="Times New Roman" w:hAnsi="Times New Roman" w:cs="Times New Roman"/>
          <w:noProof/>
          <w:sz w:val="20"/>
          <w:szCs w:val="20"/>
        </w:rPr>
        <w:t xml:space="preserve">oung </w:t>
      </w:r>
      <w:r w:rsidR="00DA6B22">
        <w:rPr>
          <w:rFonts w:ascii="Times New Roman" w:hAnsi="Times New Roman" w:cs="Times New Roman"/>
          <w:noProof/>
          <w:sz w:val="20"/>
          <w:szCs w:val="20"/>
        </w:rPr>
        <w:t>M</w:t>
      </w:r>
      <w:r w:rsidR="00DA6B22" w:rsidRPr="00555318">
        <w:rPr>
          <w:rFonts w:ascii="Times New Roman" w:hAnsi="Times New Roman" w:cs="Times New Roman"/>
          <w:noProof/>
          <w:sz w:val="20"/>
          <w:szCs w:val="20"/>
        </w:rPr>
        <w:t xml:space="preserve">ania </w:t>
      </w:r>
      <w:r w:rsidR="00DA6B22">
        <w:rPr>
          <w:rFonts w:ascii="Times New Roman" w:hAnsi="Times New Roman" w:cs="Times New Roman"/>
          <w:noProof/>
          <w:sz w:val="20"/>
          <w:szCs w:val="20"/>
        </w:rPr>
        <w:t>R</w:t>
      </w:r>
      <w:r w:rsidR="00DA6B22" w:rsidRPr="00555318">
        <w:rPr>
          <w:rFonts w:ascii="Times New Roman" w:hAnsi="Times New Roman" w:cs="Times New Roman"/>
          <w:noProof/>
          <w:sz w:val="20"/>
          <w:szCs w:val="20"/>
        </w:rPr>
        <w:t xml:space="preserve">ating </w:t>
      </w:r>
      <w:r w:rsidR="00DA6B22">
        <w:rPr>
          <w:rFonts w:ascii="Times New Roman" w:hAnsi="Times New Roman" w:cs="Times New Roman"/>
          <w:noProof/>
          <w:sz w:val="20"/>
          <w:szCs w:val="20"/>
        </w:rPr>
        <w:t>S</w:t>
      </w:r>
      <w:r w:rsidR="00DA6B22" w:rsidRPr="00555318">
        <w:rPr>
          <w:rFonts w:ascii="Times New Roman" w:hAnsi="Times New Roman" w:cs="Times New Roman"/>
          <w:noProof/>
          <w:sz w:val="20"/>
          <w:szCs w:val="20"/>
        </w:rPr>
        <w:t>cale</w:t>
      </w:r>
      <w:r w:rsidR="00DA6B22">
        <w:rPr>
          <w:rFonts w:ascii="Times New Roman" w:hAnsi="Times New Roman" w:cs="Times New Roman"/>
          <w:noProof/>
          <w:sz w:val="20"/>
          <w:szCs w:val="20"/>
        </w:rPr>
        <w:t>.</w:t>
      </w:r>
    </w:p>
    <w:p w14:paraId="0DA81A96" w14:textId="77777777" w:rsidR="005648FB" w:rsidRPr="005D7FD4" w:rsidRDefault="005648FB" w:rsidP="005648FB">
      <w:pPr>
        <w:jc w:val="both"/>
      </w:pPr>
    </w:p>
    <w:sectPr w:rsidR="005648FB" w:rsidRPr="005D7FD4" w:rsidSect="00E61C11">
      <w:pgSz w:w="16838" w:h="11906" w:orient="landscape"/>
      <w:pgMar w:top="1440" w:right="1440" w:bottom="117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15C73"/>
    <w:multiLevelType w:val="hybridMultilevel"/>
    <w:tmpl w:val="04E2C330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AC1506"/>
    <w:multiLevelType w:val="hybridMultilevel"/>
    <w:tmpl w:val="9724A3F6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AB7CD5"/>
    <w:multiLevelType w:val="hybridMultilevel"/>
    <w:tmpl w:val="74E6168E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6AA2B55"/>
    <w:multiLevelType w:val="hybridMultilevel"/>
    <w:tmpl w:val="36B8A454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8395404"/>
    <w:multiLevelType w:val="hybridMultilevel"/>
    <w:tmpl w:val="D4B49AD2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F911619"/>
    <w:multiLevelType w:val="hybridMultilevel"/>
    <w:tmpl w:val="D1DEB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3608DD"/>
    <w:multiLevelType w:val="hybridMultilevel"/>
    <w:tmpl w:val="8222E426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F370E51"/>
    <w:multiLevelType w:val="hybridMultilevel"/>
    <w:tmpl w:val="44D88F42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0E57FE1"/>
    <w:multiLevelType w:val="hybridMultilevel"/>
    <w:tmpl w:val="207C85C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51568B5"/>
    <w:multiLevelType w:val="hybridMultilevel"/>
    <w:tmpl w:val="E7009808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7"/>
  </w:num>
  <w:num w:numId="8">
    <w:abstractNumId w:val="6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IxszA2MTM1tjS1NDNS0lEKTi0uzszPAykwNKkFAJekMPItAAAA"/>
  </w:docVars>
  <w:rsids>
    <w:rsidRoot w:val="005434A7"/>
    <w:rsid w:val="0000079B"/>
    <w:rsid w:val="00003BBE"/>
    <w:rsid w:val="00003D8B"/>
    <w:rsid w:val="00004C34"/>
    <w:rsid w:val="00005F3A"/>
    <w:rsid w:val="00017106"/>
    <w:rsid w:val="00023085"/>
    <w:rsid w:val="000307D0"/>
    <w:rsid w:val="0003121F"/>
    <w:rsid w:val="00031957"/>
    <w:rsid w:val="00032E7B"/>
    <w:rsid w:val="0003486B"/>
    <w:rsid w:val="000378B8"/>
    <w:rsid w:val="00037E18"/>
    <w:rsid w:val="0004453D"/>
    <w:rsid w:val="00062137"/>
    <w:rsid w:val="000640C7"/>
    <w:rsid w:val="00066689"/>
    <w:rsid w:val="00084912"/>
    <w:rsid w:val="00086831"/>
    <w:rsid w:val="00087F3E"/>
    <w:rsid w:val="00090650"/>
    <w:rsid w:val="00092AB9"/>
    <w:rsid w:val="00096CE9"/>
    <w:rsid w:val="000A0F29"/>
    <w:rsid w:val="000A1869"/>
    <w:rsid w:val="000A333F"/>
    <w:rsid w:val="000A647D"/>
    <w:rsid w:val="000B1A2A"/>
    <w:rsid w:val="000B1CA3"/>
    <w:rsid w:val="000B66C9"/>
    <w:rsid w:val="000C3B26"/>
    <w:rsid w:val="000C47A8"/>
    <w:rsid w:val="000C559A"/>
    <w:rsid w:val="000D616B"/>
    <w:rsid w:val="000E0807"/>
    <w:rsid w:val="000E699E"/>
    <w:rsid w:val="000F3339"/>
    <w:rsid w:val="000F442C"/>
    <w:rsid w:val="00102B54"/>
    <w:rsid w:val="001127D2"/>
    <w:rsid w:val="00115477"/>
    <w:rsid w:val="00115E0C"/>
    <w:rsid w:val="00131003"/>
    <w:rsid w:val="0013178A"/>
    <w:rsid w:val="00132BE3"/>
    <w:rsid w:val="00133FB8"/>
    <w:rsid w:val="0013481C"/>
    <w:rsid w:val="00134B0D"/>
    <w:rsid w:val="0013709C"/>
    <w:rsid w:val="001512EB"/>
    <w:rsid w:val="001621BA"/>
    <w:rsid w:val="001626BC"/>
    <w:rsid w:val="00165B18"/>
    <w:rsid w:val="00166768"/>
    <w:rsid w:val="00167E6B"/>
    <w:rsid w:val="00171A7B"/>
    <w:rsid w:val="00171CB4"/>
    <w:rsid w:val="0017224C"/>
    <w:rsid w:val="001770CE"/>
    <w:rsid w:val="0017723F"/>
    <w:rsid w:val="00180327"/>
    <w:rsid w:val="00183737"/>
    <w:rsid w:val="00183786"/>
    <w:rsid w:val="00185F7B"/>
    <w:rsid w:val="0019214C"/>
    <w:rsid w:val="00192C61"/>
    <w:rsid w:val="00195C2E"/>
    <w:rsid w:val="00196AB0"/>
    <w:rsid w:val="00196E42"/>
    <w:rsid w:val="001A6D55"/>
    <w:rsid w:val="001A74EA"/>
    <w:rsid w:val="001B284F"/>
    <w:rsid w:val="001B5F04"/>
    <w:rsid w:val="001C05EF"/>
    <w:rsid w:val="001C1192"/>
    <w:rsid w:val="001C5141"/>
    <w:rsid w:val="001D2154"/>
    <w:rsid w:val="001D4E4C"/>
    <w:rsid w:val="001D5684"/>
    <w:rsid w:val="001E2A31"/>
    <w:rsid w:val="001E4673"/>
    <w:rsid w:val="001E557A"/>
    <w:rsid w:val="001F03C1"/>
    <w:rsid w:val="001F3344"/>
    <w:rsid w:val="001F38A7"/>
    <w:rsid w:val="001F4DDA"/>
    <w:rsid w:val="0020112D"/>
    <w:rsid w:val="002047BD"/>
    <w:rsid w:val="002072E7"/>
    <w:rsid w:val="00213503"/>
    <w:rsid w:val="002144DC"/>
    <w:rsid w:val="002164E5"/>
    <w:rsid w:val="00221DE8"/>
    <w:rsid w:val="00224449"/>
    <w:rsid w:val="00225409"/>
    <w:rsid w:val="00230B04"/>
    <w:rsid w:val="00232B44"/>
    <w:rsid w:val="00241BDE"/>
    <w:rsid w:val="002441A1"/>
    <w:rsid w:val="002548AC"/>
    <w:rsid w:val="002623A4"/>
    <w:rsid w:val="002650A3"/>
    <w:rsid w:val="002730DC"/>
    <w:rsid w:val="00274381"/>
    <w:rsid w:val="00275477"/>
    <w:rsid w:val="002755A7"/>
    <w:rsid w:val="0028628B"/>
    <w:rsid w:val="00292954"/>
    <w:rsid w:val="00294738"/>
    <w:rsid w:val="00294849"/>
    <w:rsid w:val="002A3378"/>
    <w:rsid w:val="002A4B38"/>
    <w:rsid w:val="002A6781"/>
    <w:rsid w:val="002A7243"/>
    <w:rsid w:val="002A747B"/>
    <w:rsid w:val="002A7946"/>
    <w:rsid w:val="002B32E4"/>
    <w:rsid w:val="002C65C2"/>
    <w:rsid w:val="002D14CB"/>
    <w:rsid w:val="002D1FAA"/>
    <w:rsid w:val="002E161E"/>
    <w:rsid w:val="002E5046"/>
    <w:rsid w:val="002F55CD"/>
    <w:rsid w:val="002F5C9D"/>
    <w:rsid w:val="002F5DE4"/>
    <w:rsid w:val="002F7C92"/>
    <w:rsid w:val="00307D71"/>
    <w:rsid w:val="00310D71"/>
    <w:rsid w:val="00311A7A"/>
    <w:rsid w:val="003164B5"/>
    <w:rsid w:val="00317C7F"/>
    <w:rsid w:val="003242EE"/>
    <w:rsid w:val="00332318"/>
    <w:rsid w:val="00334B48"/>
    <w:rsid w:val="00335BD1"/>
    <w:rsid w:val="00346846"/>
    <w:rsid w:val="0035151E"/>
    <w:rsid w:val="00352AE7"/>
    <w:rsid w:val="00353802"/>
    <w:rsid w:val="003557E4"/>
    <w:rsid w:val="0035709E"/>
    <w:rsid w:val="0036266B"/>
    <w:rsid w:val="00366AD4"/>
    <w:rsid w:val="00370F56"/>
    <w:rsid w:val="00372188"/>
    <w:rsid w:val="0037261C"/>
    <w:rsid w:val="00383A88"/>
    <w:rsid w:val="00387B1A"/>
    <w:rsid w:val="0039167A"/>
    <w:rsid w:val="00396FB7"/>
    <w:rsid w:val="003A1883"/>
    <w:rsid w:val="003A6AFF"/>
    <w:rsid w:val="003B2507"/>
    <w:rsid w:val="003B2B45"/>
    <w:rsid w:val="003B7C4C"/>
    <w:rsid w:val="003C52D3"/>
    <w:rsid w:val="003C621A"/>
    <w:rsid w:val="003E5714"/>
    <w:rsid w:val="003F03F5"/>
    <w:rsid w:val="003F0C33"/>
    <w:rsid w:val="003F4326"/>
    <w:rsid w:val="00404607"/>
    <w:rsid w:val="004071D1"/>
    <w:rsid w:val="00412AF3"/>
    <w:rsid w:val="00415DA9"/>
    <w:rsid w:val="00416829"/>
    <w:rsid w:val="00420133"/>
    <w:rsid w:val="00421822"/>
    <w:rsid w:val="00424F82"/>
    <w:rsid w:val="0043042C"/>
    <w:rsid w:val="00431E5F"/>
    <w:rsid w:val="00435970"/>
    <w:rsid w:val="00444FB3"/>
    <w:rsid w:val="00461901"/>
    <w:rsid w:val="0046323B"/>
    <w:rsid w:val="004645F4"/>
    <w:rsid w:val="004678C1"/>
    <w:rsid w:val="004766E4"/>
    <w:rsid w:val="0048104A"/>
    <w:rsid w:val="0048195A"/>
    <w:rsid w:val="00482892"/>
    <w:rsid w:val="00482C7A"/>
    <w:rsid w:val="00485AF8"/>
    <w:rsid w:val="0049076D"/>
    <w:rsid w:val="00493415"/>
    <w:rsid w:val="004944C6"/>
    <w:rsid w:val="004968E9"/>
    <w:rsid w:val="004A0DB9"/>
    <w:rsid w:val="004C24A8"/>
    <w:rsid w:val="004C65B8"/>
    <w:rsid w:val="004D5F93"/>
    <w:rsid w:val="004D7B67"/>
    <w:rsid w:val="004E1D58"/>
    <w:rsid w:val="004E251E"/>
    <w:rsid w:val="004E420D"/>
    <w:rsid w:val="004E64F6"/>
    <w:rsid w:val="004E7CA6"/>
    <w:rsid w:val="004F19DD"/>
    <w:rsid w:val="004F2153"/>
    <w:rsid w:val="004F7E1E"/>
    <w:rsid w:val="0050207B"/>
    <w:rsid w:val="00510264"/>
    <w:rsid w:val="0051226B"/>
    <w:rsid w:val="00513FE7"/>
    <w:rsid w:val="00520AC3"/>
    <w:rsid w:val="005211C2"/>
    <w:rsid w:val="00521995"/>
    <w:rsid w:val="00526360"/>
    <w:rsid w:val="00527AE3"/>
    <w:rsid w:val="00527EC9"/>
    <w:rsid w:val="00527F4F"/>
    <w:rsid w:val="00531770"/>
    <w:rsid w:val="00536F5D"/>
    <w:rsid w:val="005407C6"/>
    <w:rsid w:val="005434A7"/>
    <w:rsid w:val="005434FE"/>
    <w:rsid w:val="00543F55"/>
    <w:rsid w:val="00552D95"/>
    <w:rsid w:val="00555318"/>
    <w:rsid w:val="00557459"/>
    <w:rsid w:val="0056071F"/>
    <w:rsid w:val="005648FB"/>
    <w:rsid w:val="005649C0"/>
    <w:rsid w:val="00567547"/>
    <w:rsid w:val="00574698"/>
    <w:rsid w:val="005749BC"/>
    <w:rsid w:val="0057644A"/>
    <w:rsid w:val="0058144D"/>
    <w:rsid w:val="00581EAA"/>
    <w:rsid w:val="0058373C"/>
    <w:rsid w:val="0058382A"/>
    <w:rsid w:val="00583EE9"/>
    <w:rsid w:val="0058551B"/>
    <w:rsid w:val="00592D26"/>
    <w:rsid w:val="005939EE"/>
    <w:rsid w:val="00594944"/>
    <w:rsid w:val="005974A4"/>
    <w:rsid w:val="00597637"/>
    <w:rsid w:val="005A4300"/>
    <w:rsid w:val="005A4657"/>
    <w:rsid w:val="005A4FD3"/>
    <w:rsid w:val="005B3748"/>
    <w:rsid w:val="005B38D2"/>
    <w:rsid w:val="005B3B48"/>
    <w:rsid w:val="005C558E"/>
    <w:rsid w:val="005C56B3"/>
    <w:rsid w:val="005D2679"/>
    <w:rsid w:val="005D4504"/>
    <w:rsid w:val="005D4D78"/>
    <w:rsid w:val="005D7533"/>
    <w:rsid w:val="005D7FD4"/>
    <w:rsid w:val="005E0252"/>
    <w:rsid w:val="005E1224"/>
    <w:rsid w:val="005E2EBB"/>
    <w:rsid w:val="005E76AD"/>
    <w:rsid w:val="005F2DC9"/>
    <w:rsid w:val="005F5906"/>
    <w:rsid w:val="005F68C4"/>
    <w:rsid w:val="00600306"/>
    <w:rsid w:val="00600A7F"/>
    <w:rsid w:val="00601761"/>
    <w:rsid w:val="00605570"/>
    <w:rsid w:val="00606EA0"/>
    <w:rsid w:val="00607679"/>
    <w:rsid w:val="00607FB2"/>
    <w:rsid w:val="00611DF2"/>
    <w:rsid w:val="0061398C"/>
    <w:rsid w:val="006151CE"/>
    <w:rsid w:val="00616B8B"/>
    <w:rsid w:val="00617393"/>
    <w:rsid w:val="006177EE"/>
    <w:rsid w:val="006205AA"/>
    <w:rsid w:val="00621573"/>
    <w:rsid w:val="006271A8"/>
    <w:rsid w:val="006324B2"/>
    <w:rsid w:val="006406CF"/>
    <w:rsid w:val="00640A43"/>
    <w:rsid w:val="00641E22"/>
    <w:rsid w:val="00645DAE"/>
    <w:rsid w:val="00651DFC"/>
    <w:rsid w:val="006541CA"/>
    <w:rsid w:val="00655680"/>
    <w:rsid w:val="00664500"/>
    <w:rsid w:val="006712FE"/>
    <w:rsid w:val="00672C34"/>
    <w:rsid w:val="00673580"/>
    <w:rsid w:val="00676013"/>
    <w:rsid w:val="006765B4"/>
    <w:rsid w:val="00683A30"/>
    <w:rsid w:val="00687213"/>
    <w:rsid w:val="006920C9"/>
    <w:rsid w:val="006972E3"/>
    <w:rsid w:val="006972ED"/>
    <w:rsid w:val="006A0020"/>
    <w:rsid w:val="006B0496"/>
    <w:rsid w:val="006B07C5"/>
    <w:rsid w:val="006C0601"/>
    <w:rsid w:val="006C45FF"/>
    <w:rsid w:val="006C4F04"/>
    <w:rsid w:val="006C74C9"/>
    <w:rsid w:val="006D6AE3"/>
    <w:rsid w:val="006E1CB8"/>
    <w:rsid w:val="006E6F88"/>
    <w:rsid w:val="006F0D98"/>
    <w:rsid w:val="006F51A6"/>
    <w:rsid w:val="006F5EB8"/>
    <w:rsid w:val="00703C43"/>
    <w:rsid w:val="007041BE"/>
    <w:rsid w:val="007060D3"/>
    <w:rsid w:val="00706397"/>
    <w:rsid w:val="00710C28"/>
    <w:rsid w:val="00711562"/>
    <w:rsid w:val="00720027"/>
    <w:rsid w:val="00720AFF"/>
    <w:rsid w:val="00723316"/>
    <w:rsid w:val="007250C8"/>
    <w:rsid w:val="0072707E"/>
    <w:rsid w:val="0073451C"/>
    <w:rsid w:val="0073576D"/>
    <w:rsid w:val="00736BFE"/>
    <w:rsid w:val="00741EA5"/>
    <w:rsid w:val="00746DAA"/>
    <w:rsid w:val="00747371"/>
    <w:rsid w:val="00751614"/>
    <w:rsid w:val="00752D42"/>
    <w:rsid w:val="00755EBD"/>
    <w:rsid w:val="00764E89"/>
    <w:rsid w:val="007659EC"/>
    <w:rsid w:val="00766F51"/>
    <w:rsid w:val="007756AB"/>
    <w:rsid w:val="00775C7E"/>
    <w:rsid w:val="0077673A"/>
    <w:rsid w:val="00790D80"/>
    <w:rsid w:val="007951E3"/>
    <w:rsid w:val="007A2290"/>
    <w:rsid w:val="007A6FFA"/>
    <w:rsid w:val="007B0373"/>
    <w:rsid w:val="007B27E4"/>
    <w:rsid w:val="007B69CA"/>
    <w:rsid w:val="007B7FC7"/>
    <w:rsid w:val="007C0C0A"/>
    <w:rsid w:val="007C1F8E"/>
    <w:rsid w:val="007C4F8B"/>
    <w:rsid w:val="007C5DD5"/>
    <w:rsid w:val="007D2579"/>
    <w:rsid w:val="007D492F"/>
    <w:rsid w:val="007E034E"/>
    <w:rsid w:val="007E0BE9"/>
    <w:rsid w:val="007E745C"/>
    <w:rsid w:val="00800B5B"/>
    <w:rsid w:val="00801390"/>
    <w:rsid w:val="00802D44"/>
    <w:rsid w:val="008132C9"/>
    <w:rsid w:val="00817EF9"/>
    <w:rsid w:val="00823E78"/>
    <w:rsid w:val="008314C0"/>
    <w:rsid w:val="00831EFA"/>
    <w:rsid w:val="00834C7A"/>
    <w:rsid w:val="00837AF0"/>
    <w:rsid w:val="00841D21"/>
    <w:rsid w:val="008438D4"/>
    <w:rsid w:val="00843EBE"/>
    <w:rsid w:val="00845D0E"/>
    <w:rsid w:val="00850627"/>
    <w:rsid w:val="00853B17"/>
    <w:rsid w:val="00860392"/>
    <w:rsid w:val="0086043A"/>
    <w:rsid w:val="0086548D"/>
    <w:rsid w:val="0086643C"/>
    <w:rsid w:val="00867751"/>
    <w:rsid w:val="00882B7F"/>
    <w:rsid w:val="00886134"/>
    <w:rsid w:val="008876EF"/>
    <w:rsid w:val="008916C9"/>
    <w:rsid w:val="008A118A"/>
    <w:rsid w:val="008A2CAB"/>
    <w:rsid w:val="008A3E00"/>
    <w:rsid w:val="008A6DC1"/>
    <w:rsid w:val="008B1147"/>
    <w:rsid w:val="008B11DF"/>
    <w:rsid w:val="008B248A"/>
    <w:rsid w:val="008B4622"/>
    <w:rsid w:val="008B6E7D"/>
    <w:rsid w:val="008B7BAC"/>
    <w:rsid w:val="008C00FB"/>
    <w:rsid w:val="008C01D9"/>
    <w:rsid w:val="008C5006"/>
    <w:rsid w:val="008D05B1"/>
    <w:rsid w:val="008D0773"/>
    <w:rsid w:val="008D1042"/>
    <w:rsid w:val="008D7843"/>
    <w:rsid w:val="008E553B"/>
    <w:rsid w:val="008E75F4"/>
    <w:rsid w:val="008F0605"/>
    <w:rsid w:val="008F1933"/>
    <w:rsid w:val="008F4013"/>
    <w:rsid w:val="008F4568"/>
    <w:rsid w:val="008F592B"/>
    <w:rsid w:val="00901D45"/>
    <w:rsid w:val="00905F3F"/>
    <w:rsid w:val="00910DC7"/>
    <w:rsid w:val="00910F42"/>
    <w:rsid w:val="0091213C"/>
    <w:rsid w:val="009151BB"/>
    <w:rsid w:val="00917D57"/>
    <w:rsid w:val="00923317"/>
    <w:rsid w:val="00924D8E"/>
    <w:rsid w:val="009345D0"/>
    <w:rsid w:val="009351BC"/>
    <w:rsid w:val="00936B96"/>
    <w:rsid w:val="00937283"/>
    <w:rsid w:val="0095065E"/>
    <w:rsid w:val="00950875"/>
    <w:rsid w:val="00950F9D"/>
    <w:rsid w:val="00952341"/>
    <w:rsid w:val="00964125"/>
    <w:rsid w:val="009673B4"/>
    <w:rsid w:val="00972E5B"/>
    <w:rsid w:val="00976054"/>
    <w:rsid w:val="0098380E"/>
    <w:rsid w:val="0098431E"/>
    <w:rsid w:val="00986715"/>
    <w:rsid w:val="00987108"/>
    <w:rsid w:val="00991C0B"/>
    <w:rsid w:val="00992A0C"/>
    <w:rsid w:val="00993C90"/>
    <w:rsid w:val="00995068"/>
    <w:rsid w:val="00996B5E"/>
    <w:rsid w:val="009975A6"/>
    <w:rsid w:val="009B2B8F"/>
    <w:rsid w:val="009B6067"/>
    <w:rsid w:val="009C013E"/>
    <w:rsid w:val="009C0AF2"/>
    <w:rsid w:val="009C2570"/>
    <w:rsid w:val="009C47F7"/>
    <w:rsid w:val="009D04FC"/>
    <w:rsid w:val="009D5695"/>
    <w:rsid w:val="009D66AF"/>
    <w:rsid w:val="009D6A54"/>
    <w:rsid w:val="009D7E3A"/>
    <w:rsid w:val="009E1C41"/>
    <w:rsid w:val="009E29AA"/>
    <w:rsid w:val="009E4507"/>
    <w:rsid w:val="009E74D8"/>
    <w:rsid w:val="009F2271"/>
    <w:rsid w:val="009F6352"/>
    <w:rsid w:val="009F6DCC"/>
    <w:rsid w:val="00A01658"/>
    <w:rsid w:val="00A11B55"/>
    <w:rsid w:val="00A16AEA"/>
    <w:rsid w:val="00A22FB7"/>
    <w:rsid w:val="00A23A80"/>
    <w:rsid w:val="00A2540E"/>
    <w:rsid w:val="00A25EBC"/>
    <w:rsid w:val="00A272F2"/>
    <w:rsid w:val="00A309C1"/>
    <w:rsid w:val="00A311CA"/>
    <w:rsid w:val="00A325FF"/>
    <w:rsid w:val="00A32DBC"/>
    <w:rsid w:val="00A33A6A"/>
    <w:rsid w:val="00A34CF0"/>
    <w:rsid w:val="00A425CF"/>
    <w:rsid w:val="00A42987"/>
    <w:rsid w:val="00A51FEF"/>
    <w:rsid w:val="00A54935"/>
    <w:rsid w:val="00A613F3"/>
    <w:rsid w:val="00A61F5F"/>
    <w:rsid w:val="00A652B3"/>
    <w:rsid w:val="00A7492B"/>
    <w:rsid w:val="00A74EE7"/>
    <w:rsid w:val="00A87CF2"/>
    <w:rsid w:val="00A93189"/>
    <w:rsid w:val="00AA534C"/>
    <w:rsid w:val="00AB73CE"/>
    <w:rsid w:val="00AC16E8"/>
    <w:rsid w:val="00AC578D"/>
    <w:rsid w:val="00AC7EC7"/>
    <w:rsid w:val="00AD05AC"/>
    <w:rsid w:val="00AD26FD"/>
    <w:rsid w:val="00AD2804"/>
    <w:rsid w:val="00AD3594"/>
    <w:rsid w:val="00AD3A3A"/>
    <w:rsid w:val="00AD6930"/>
    <w:rsid w:val="00AD6B04"/>
    <w:rsid w:val="00AE0FFA"/>
    <w:rsid w:val="00AE339F"/>
    <w:rsid w:val="00AE4086"/>
    <w:rsid w:val="00AE41B4"/>
    <w:rsid w:val="00AF3588"/>
    <w:rsid w:val="00AF6071"/>
    <w:rsid w:val="00B01E07"/>
    <w:rsid w:val="00B0209B"/>
    <w:rsid w:val="00B0687D"/>
    <w:rsid w:val="00B11CAB"/>
    <w:rsid w:val="00B231B9"/>
    <w:rsid w:val="00B2700C"/>
    <w:rsid w:val="00B31BC7"/>
    <w:rsid w:val="00B32C1C"/>
    <w:rsid w:val="00B336FC"/>
    <w:rsid w:val="00B362B4"/>
    <w:rsid w:val="00B40E6C"/>
    <w:rsid w:val="00B42447"/>
    <w:rsid w:val="00B47E7D"/>
    <w:rsid w:val="00B510C6"/>
    <w:rsid w:val="00B525F6"/>
    <w:rsid w:val="00B53E49"/>
    <w:rsid w:val="00B5430A"/>
    <w:rsid w:val="00B64466"/>
    <w:rsid w:val="00B64ADA"/>
    <w:rsid w:val="00B70B7B"/>
    <w:rsid w:val="00B746F2"/>
    <w:rsid w:val="00B74D60"/>
    <w:rsid w:val="00B82B06"/>
    <w:rsid w:val="00B82C3B"/>
    <w:rsid w:val="00B83A7A"/>
    <w:rsid w:val="00B844C8"/>
    <w:rsid w:val="00B84FF9"/>
    <w:rsid w:val="00B852FA"/>
    <w:rsid w:val="00B90016"/>
    <w:rsid w:val="00B909BF"/>
    <w:rsid w:val="00B91BF8"/>
    <w:rsid w:val="00BA3B6D"/>
    <w:rsid w:val="00BA4C82"/>
    <w:rsid w:val="00BA77E4"/>
    <w:rsid w:val="00BB0200"/>
    <w:rsid w:val="00BB4FCD"/>
    <w:rsid w:val="00BB5F22"/>
    <w:rsid w:val="00BB70B2"/>
    <w:rsid w:val="00BB7939"/>
    <w:rsid w:val="00BC1E3A"/>
    <w:rsid w:val="00BC7A7F"/>
    <w:rsid w:val="00BD13B0"/>
    <w:rsid w:val="00BD3C9F"/>
    <w:rsid w:val="00BD4996"/>
    <w:rsid w:val="00BD5A67"/>
    <w:rsid w:val="00BD6E37"/>
    <w:rsid w:val="00BD7108"/>
    <w:rsid w:val="00BE57B5"/>
    <w:rsid w:val="00BF0596"/>
    <w:rsid w:val="00BF3315"/>
    <w:rsid w:val="00BF4DA8"/>
    <w:rsid w:val="00BF7157"/>
    <w:rsid w:val="00C00912"/>
    <w:rsid w:val="00C051E4"/>
    <w:rsid w:val="00C07090"/>
    <w:rsid w:val="00C074CF"/>
    <w:rsid w:val="00C16287"/>
    <w:rsid w:val="00C23248"/>
    <w:rsid w:val="00C24909"/>
    <w:rsid w:val="00C320D4"/>
    <w:rsid w:val="00C32C4F"/>
    <w:rsid w:val="00C37288"/>
    <w:rsid w:val="00C405CF"/>
    <w:rsid w:val="00C4065C"/>
    <w:rsid w:val="00C41E3E"/>
    <w:rsid w:val="00C478DB"/>
    <w:rsid w:val="00C47D32"/>
    <w:rsid w:val="00C51FFB"/>
    <w:rsid w:val="00C52201"/>
    <w:rsid w:val="00C523F4"/>
    <w:rsid w:val="00C54CDB"/>
    <w:rsid w:val="00C55447"/>
    <w:rsid w:val="00C578EE"/>
    <w:rsid w:val="00C6158B"/>
    <w:rsid w:val="00C6257D"/>
    <w:rsid w:val="00C664AE"/>
    <w:rsid w:val="00C72F9A"/>
    <w:rsid w:val="00C750EE"/>
    <w:rsid w:val="00C76050"/>
    <w:rsid w:val="00C76E16"/>
    <w:rsid w:val="00C85543"/>
    <w:rsid w:val="00C92145"/>
    <w:rsid w:val="00C921E0"/>
    <w:rsid w:val="00C95902"/>
    <w:rsid w:val="00C969D6"/>
    <w:rsid w:val="00CA0256"/>
    <w:rsid w:val="00CA0727"/>
    <w:rsid w:val="00CA63F5"/>
    <w:rsid w:val="00CB6941"/>
    <w:rsid w:val="00CC001C"/>
    <w:rsid w:val="00CC1872"/>
    <w:rsid w:val="00CC3498"/>
    <w:rsid w:val="00CC38F3"/>
    <w:rsid w:val="00CC4432"/>
    <w:rsid w:val="00CC75A0"/>
    <w:rsid w:val="00CD665B"/>
    <w:rsid w:val="00CD7069"/>
    <w:rsid w:val="00CE071A"/>
    <w:rsid w:val="00CE1AD8"/>
    <w:rsid w:val="00CE491B"/>
    <w:rsid w:val="00CE5E8E"/>
    <w:rsid w:val="00CF16C4"/>
    <w:rsid w:val="00CF3412"/>
    <w:rsid w:val="00D002B0"/>
    <w:rsid w:val="00D03DC8"/>
    <w:rsid w:val="00D23191"/>
    <w:rsid w:val="00D26049"/>
    <w:rsid w:val="00D31DFF"/>
    <w:rsid w:val="00D344E2"/>
    <w:rsid w:val="00D353C0"/>
    <w:rsid w:val="00D4188C"/>
    <w:rsid w:val="00D464A2"/>
    <w:rsid w:val="00D477EB"/>
    <w:rsid w:val="00D47D0F"/>
    <w:rsid w:val="00D50712"/>
    <w:rsid w:val="00D51AB8"/>
    <w:rsid w:val="00D52C4A"/>
    <w:rsid w:val="00D5478E"/>
    <w:rsid w:val="00D5614C"/>
    <w:rsid w:val="00D65F36"/>
    <w:rsid w:val="00D67D6F"/>
    <w:rsid w:val="00D70AE6"/>
    <w:rsid w:val="00D725FE"/>
    <w:rsid w:val="00D73BDE"/>
    <w:rsid w:val="00D73BE3"/>
    <w:rsid w:val="00D849CE"/>
    <w:rsid w:val="00D87125"/>
    <w:rsid w:val="00D87D81"/>
    <w:rsid w:val="00D90334"/>
    <w:rsid w:val="00D930AD"/>
    <w:rsid w:val="00D969D2"/>
    <w:rsid w:val="00DA3BA1"/>
    <w:rsid w:val="00DA4E43"/>
    <w:rsid w:val="00DA6B22"/>
    <w:rsid w:val="00DB65CA"/>
    <w:rsid w:val="00DB7ACB"/>
    <w:rsid w:val="00DC1039"/>
    <w:rsid w:val="00DC6B35"/>
    <w:rsid w:val="00DD141B"/>
    <w:rsid w:val="00DD25E8"/>
    <w:rsid w:val="00DD7CC7"/>
    <w:rsid w:val="00DE0ABB"/>
    <w:rsid w:val="00DF5580"/>
    <w:rsid w:val="00DF6DD9"/>
    <w:rsid w:val="00E00B52"/>
    <w:rsid w:val="00E076B4"/>
    <w:rsid w:val="00E078EA"/>
    <w:rsid w:val="00E12139"/>
    <w:rsid w:val="00E17B46"/>
    <w:rsid w:val="00E226BE"/>
    <w:rsid w:val="00E2786B"/>
    <w:rsid w:val="00E32098"/>
    <w:rsid w:val="00E32C0E"/>
    <w:rsid w:val="00E40E06"/>
    <w:rsid w:val="00E4481F"/>
    <w:rsid w:val="00E4489A"/>
    <w:rsid w:val="00E45AE6"/>
    <w:rsid w:val="00E45D47"/>
    <w:rsid w:val="00E57C15"/>
    <w:rsid w:val="00E61C11"/>
    <w:rsid w:val="00E630DC"/>
    <w:rsid w:val="00E655FB"/>
    <w:rsid w:val="00E7165B"/>
    <w:rsid w:val="00E81B0B"/>
    <w:rsid w:val="00E81BD4"/>
    <w:rsid w:val="00E82984"/>
    <w:rsid w:val="00E83FA1"/>
    <w:rsid w:val="00E854E9"/>
    <w:rsid w:val="00E86D88"/>
    <w:rsid w:val="00E905C3"/>
    <w:rsid w:val="00EA5E7D"/>
    <w:rsid w:val="00EB23EB"/>
    <w:rsid w:val="00EB39FB"/>
    <w:rsid w:val="00EB46D4"/>
    <w:rsid w:val="00EB4E4E"/>
    <w:rsid w:val="00EC19D7"/>
    <w:rsid w:val="00EC4E55"/>
    <w:rsid w:val="00ED21DB"/>
    <w:rsid w:val="00EE0921"/>
    <w:rsid w:val="00EE16DB"/>
    <w:rsid w:val="00EE3BF3"/>
    <w:rsid w:val="00EE6E1C"/>
    <w:rsid w:val="00EF030D"/>
    <w:rsid w:val="00EF3322"/>
    <w:rsid w:val="00EF6099"/>
    <w:rsid w:val="00EF7408"/>
    <w:rsid w:val="00F000EF"/>
    <w:rsid w:val="00F125B0"/>
    <w:rsid w:val="00F17DCC"/>
    <w:rsid w:val="00F203CF"/>
    <w:rsid w:val="00F21F21"/>
    <w:rsid w:val="00F221FD"/>
    <w:rsid w:val="00F22790"/>
    <w:rsid w:val="00F2729A"/>
    <w:rsid w:val="00F2753A"/>
    <w:rsid w:val="00F3241A"/>
    <w:rsid w:val="00F328CB"/>
    <w:rsid w:val="00F4163A"/>
    <w:rsid w:val="00F41E40"/>
    <w:rsid w:val="00F439CA"/>
    <w:rsid w:val="00F53C33"/>
    <w:rsid w:val="00F55659"/>
    <w:rsid w:val="00F55E09"/>
    <w:rsid w:val="00F57272"/>
    <w:rsid w:val="00F61B65"/>
    <w:rsid w:val="00F63DB3"/>
    <w:rsid w:val="00F646F9"/>
    <w:rsid w:val="00F73C1A"/>
    <w:rsid w:val="00F75E0D"/>
    <w:rsid w:val="00F765EE"/>
    <w:rsid w:val="00F8726F"/>
    <w:rsid w:val="00F92F4E"/>
    <w:rsid w:val="00F9431E"/>
    <w:rsid w:val="00F9696D"/>
    <w:rsid w:val="00F97E9D"/>
    <w:rsid w:val="00FA2775"/>
    <w:rsid w:val="00FA36D5"/>
    <w:rsid w:val="00FA7342"/>
    <w:rsid w:val="00FB2A72"/>
    <w:rsid w:val="00FB5CAA"/>
    <w:rsid w:val="00FC2EED"/>
    <w:rsid w:val="00FC5E32"/>
    <w:rsid w:val="00FC705A"/>
    <w:rsid w:val="00FC7A7E"/>
    <w:rsid w:val="00FD4E05"/>
    <w:rsid w:val="00FD5B7C"/>
    <w:rsid w:val="00FE1B2F"/>
    <w:rsid w:val="00FE25E8"/>
    <w:rsid w:val="00FF3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A170D"/>
  <w15:docId w15:val="{B799A53D-6D99-4676-A296-C420CA126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5CA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CF341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3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CF3412"/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character" w:styleId="Hyperlink">
    <w:name w:val="Hyperlink"/>
    <w:basedOn w:val="DefaultParagraphFont"/>
    <w:uiPriority w:val="99"/>
    <w:unhideWhenUsed/>
    <w:rsid w:val="00CF3412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96C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96CE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96CE9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6C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6CE9"/>
    <w:rPr>
      <w:b/>
      <w:bCs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5749BC"/>
    <w:pPr>
      <w:ind w:left="720"/>
      <w:contextualSpacing/>
    </w:pPr>
  </w:style>
  <w:style w:type="paragraph" w:styleId="Revision">
    <w:name w:val="Revision"/>
    <w:hidden/>
    <w:uiPriority w:val="99"/>
    <w:semiHidden/>
    <w:rsid w:val="00E078EA"/>
    <w:pPr>
      <w:spacing w:after="0" w:line="240" w:lineRule="auto"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5D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5D47"/>
    <w:rPr>
      <w:rFonts w:ascii="Segoe UI" w:hAnsi="Segoe UI" w:cs="Segoe UI"/>
      <w:sz w:val="18"/>
      <w:szCs w:val="18"/>
      <w:lang w:val="en-US"/>
    </w:rPr>
  </w:style>
  <w:style w:type="character" w:styleId="Emphasis">
    <w:name w:val="Emphasis"/>
    <w:basedOn w:val="DefaultParagraphFont"/>
    <w:uiPriority w:val="20"/>
    <w:qFormat/>
    <w:rsid w:val="00CE071A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BC1E3A"/>
    <w:rPr>
      <w:color w:val="605E5C"/>
      <w:shd w:val="clear" w:color="auto" w:fill="E1DFDD"/>
    </w:rPr>
  </w:style>
  <w:style w:type="character" w:customStyle="1" w:styleId="ng-binding">
    <w:name w:val="ng-binding"/>
    <w:basedOn w:val="DefaultParagraphFont"/>
    <w:rsid w:val="00BD4996"/>
  </w:style>
  <w:style w:type="character" w:customStyle="1" w:styleId="Heading2Char">
    <w:name w:val="Heading 2 Char"/>
    <w:basedOn w:val="DefaultParagraphFont"/>
    <w:link w:val="Heading2"/>
    <w:uiPriority w:val="9"/>
    <w:semiHidden/>
    <w:rsid w:val="00FB5CA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632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7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7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4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1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924938-0351-456E-8281-DC32A02BA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2497</Words>
  <Characters>14238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16702</CharactersWithSpaces>
  <SharedDoc>false</SharedDoc>
  <HLinks>
    <vt:vector size="12" baseType="variant">
      <vt:variant>
        <vt:i4>3604481</vt:i4>
      </vt:variant>
      <vt:variant>
        <vt:i4>3</vt:i4>
      </vt:variant>
      <vt:variant>
        <vt:i4>0</vt:i4>
      </vt:variant>
      <vt:variant>
        <vt:i4>5</vt:i4>
      </vt:variant>
      <vt:variant>
        <vt:lpwstr>https://www.google.com/url?sa=t&amp;rct=j&amp;q=&amp;esrc=s&amp;source=web&amp;cd=&amp;ved=2ahUKEwi_wPDGj6H7AhWMTWwGHXZ5AxMQFnoECBIQAQ&amp;url=https%3A%2F%2Fwww.i2symbol.com%2Fsymbols%2Fstars&amp;usg=AOvVaw1NgFL4ZKpumlQ6zg470-5-</vt:lpwstr>
      </vt:variant>
      <vt:variant>
        <vt:lpwstr/>
      </vt:variant>
      <vt:variant>
        <vt:i4>3604481</vt:i4>
      </vt:variant>
      <vt:variant>
        <vt:i4>0</vt:i4>
      </vt:variant>
      <vt:variant>
        <vt:i4>0</vt:i4>
      </vt:variant>
      <vt:variant>
        <vt:i4>5</vt:i4>
      </vt:variant>
      <vt:variant>
        <vt:lpwstr>https://www.google.com/url?sa=t&amp;rct=j&amp;q=&amp;esrc=s&amp;source=web&amp;cd=&amp;ved=2ahUKEwi_wPDGj6H7AhWMTWwGHXZ5AxMQFnoECBIQAQ&amp;url=https%3A%2F%2Fwww.i2symbol.com%2Fsymbols%2Fstars&amp;usg=AOvVaw1NgFL4ZKpumlQ6zg470-5-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Subhajit Hazra</dc:creator>
  <cp:keywords/>
  <dc:description/>
  <cp:lastModifiedBy>Khalid Kamal</cp:lastModifiedBy>
  <cp:revision>2</cp:revision>
  <dcterms:created xsi:type="dcterms:W3CDTF">2024-03-14T13:54:00Z</dcterms:created>
  <dcterms:modified xsi:type="dcterms:W3CDTF">2024-03-14T13:54:00Z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63ed50ab28b07376ffb5d1218d9b66789dbabb88f397f50b13c51a2a5645104e</vt:lpwstr>
  </property>
</Properties>
</file>