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B8BF" w14:textId="77777777" w:rsidR="00647165" w:rsidRPr="00E013B5" w:rsidRDefault="00647165" w:rsidP="00647165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E013B5">
        <w:rPr>
          <w:rFonts w:ascii="Arial" w:hAnsi="Arial" w:cs="Arial"/>
          <w:b/>
          <w:bCs/>
        </w:rPr>
        <w:t>Determination of ANG using UPLC</w:t>
      </w:r>
    </w:p>
    <w:p w14:paraId="71783619" w14:textId="5DA1F5DA" w:rsidR="00647165" w:rsidRPr="00E013B5" w:rsidRDefault="00647165" w:rsidP="001D69AC">
      <w:pPr>
        <w:pStyle w:val="TAMainText"/>
        <w:ind w:firstLine="360"/>
        <w:rPr>
          <w:rFonts w:ascii="Arial" w:eastAsia="华文仿宋" w:hAnsi="Arial" w:cs="Arial"/>
          <w:sz w:val="20"/>
        </w:rPr>
      </w:pPr>
      <w:r w:rsidRPr="00E013B5">
        <w:rPr>
          <w:rFonts w:ascii="Arial" w:hAnsi="Arial" w:cs="Arial"/>
          <w:sz w:val="20"/>
        </w:rPr>
        <w:t>UPLC analysis was performed using a ACQUITY H Class UPLC system (Waters, MA, USA). A Waters ACQUITY UPLC CSH130 C</w:t>
      </w:r>
      <w:r w:rsidRPr="00E013B5">
        <w:rPr>
          <w:rFonts w:ascii="Arial" w:hAnsi="Arial" w:cs="Arial"/>
          <w:sz w:val="20"/>
          <w:vertAlign w:val="subscript"/>
        </w:rPr>
        <w:t>18</w:t>
      </w:r>
      <w:r w:rsidRPr="00E013B5">
        <w:rPr>
          <w:rFonts w:ascii="Arial" w:hAnsi="Arial" w:cs="Arial"/>
          <w:sz w:val="20"/>
        </w:rPr>
        <w:t xml:space="preserve"> column (2.1 </w:t>
      </w:r>
      <w:r w:rsidR="001D69AC" w:rsidRPr="00E013B5">
        <w:rPr>
          <w:rFonts w:ascii="Arial" w:eastAsia="宋体" w:hAnsi="Arial" w:cs="Arial"/>
          <w:sz w:val="20"/>
        </w:rPr>
        <w:t>×</w:t>
      </w:r>
      <w:r w:rsidRPr="00E013B5">
        <w:rPr>
          <w:rFonts w:ascii="Arial" w:hAnsi="Arial" w:cs="Arial"/>
          <w:sz w:val="20"/>
        </w:rPr>
        <w:t xml:space="preserve"> 100 mm, 1.7 </w:t>
      </w:r>
      <w:proofErr w:type="spellStart"/>
      <w:r w:rsidRPr="00E013B5">
        <w:rPr>
          <w:rFonts w:ascii="Arial" w:hAnsi="Arial" w:cs="Arial"/>
          <w:sz w:val="20"/>
        </w:rPr>
        <w:t>μm</w:t>
      </w:r>
      <w:proofErr w:type="spellEnd"/>
      <w:r w:rsidRPr="00E013B5">
        <w:rPr>
          <w:rFonts w:ascii="Arial" w:hAnsi="Arial" w:cs="Arial"/>
          <w:sz w:val="20"/>
        </w:rPr>
        <w:t xml:space="preserve"> particle size) was used for separation. The mobile phase, pumped at a flow rate of </w:t>
      </w:r>
      <w:r w:rsidRPr="00E013B5">
        <w:rPr>
          <w:rFonts w:ascii="Arial" w:eastAsia="华文仿宋" w:hAnsi="Arial" w:cs="Arial"/>
          <w:sz w:val="20"/>
        </w:rPr>
        <w:t>0.3 mL/min, consisted of solvents B (0.1% formic acid in acetonitrile), C (water) and D (0.1% formic acid in water), with the following proportions of solvent B and C in the 10 min gradient elution program:0~1 min, 2% B and 9.8% C, 1</w:t>
      </w:r>
      <w:r w:rsidR="00E013B5" w:rsidRPr="00E013B5">
        <w:rPr>
          <w:rFonts w:ascii="Arial" w:eastAsia="华文仿宋" w:hAnsi="Arial" w:cs="Arial"/>
          <w:sz w:val="20"/>
        </w:rPr>
        <w:t>~</w:t>
      </w:r>
      <w:r w:rsidRPr="00E013B5">
        <w:rPr>
          <w:rFonts w:ascii="Arial" w:eastAsia="华文仿宋" w:hAnsi="Arial" w:cs="Arial"/>
          <w:sz w:val="20"/>
        </w:rPr>
        <w:t xml:space="preserve">2 min, 2~10% B and 9.8~9.0%C, 2~7 min, 10~15% B and 9.0~8.5% C, 7~7.5 min, 15~50% B and 8.5~5% C, 7.5~8.0 min, 50~2% B, 5.0~9.8% C, 8~10 min, 2% B and 9.8% C. The injection volume was 10 </w:t>
      </w:r>
      <w:proofErr w:type="spellStart"/>
      <w:r w:rsidRPr="00E013B5">
        <w:rPr>
          <w:rFonts w:ascii="Arial" w:hAnsi="Arial" w:cs="Arial"/>
          <w:sz w:val="20"/>
        </w:rPr>
        <w:t>μL</w:t>
      </w:r>
      <w:proofErr w:type="spellEnd"/>
      <w:r w:rsidRPr="00E013B5">
        <w:rPr>
          <w:rFonts w:ascii="Arial" w:hAnsi="Arial" w:cs="Arial"/>
          <w:sz w:val="20"/>
        </w:rPr>
        <w:t>. The UV detection was measured at 275.8 nm.</w:t>
      </w:r>
    </w:p>
    <w:p w14:paraId="3FE8D9A3" w14:textId="77777777" w:rsidR="008E1DA3" w:rsidRPr="00E013B5" w:rsidRDefault="008E1DA3" w:rsidP="006B3BE8">
      <w:pPr>
        <w:spacing w:line="360" w:lineRule="auto"/>
        <w:rPr>
          <w:rFonts w:ascii="Arial" w:hAnsi="Arial" w:cs="Arial"/>
        </w:rPr>
      </w:pPr>
    </w:p>
    <w:p w14:paraId="69A4D756" w14:textId="4DB68967" w:rsidR="009A54BF" w:rsidRPr="00E013B5" w:rsidRDefault="009A54BF" w:rsidP="006B3BE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E013B5">
        <w:rPr>
          <w:rFonts w:ascii="Arial" w:hAnsi="Arial" w:cs="Arial"/>
          <w:b/>
          <w:bCs/>
        </w:rPr>
        <w:t>Determination of ECH using UPLC</w:t>
      </w:r>
    </w:p>
    <w:p w14:paraId="1D99DE66" w14:textId="4333B365" w:rsidR="000611DF" w:rsidRPr="00E013B5" w:rsidRDefault="000611DF" w:rsidP="001D69AC">
      <w:pPr>
        <w:pStyle w:val="TAMainText"/>
        <w:ind w:firstLine="360"/>
        <w:rPr>
          <w:rFonts w:ascii="Arial" w:eastAsia="华文仿宋" w:hAnsi="Arial" w:cs="Arial"/>
          <w:sz w:val="20"/>
        </w:rPr>
      </w:pPr>
      <w:r w:rsidRPr="00E013B5">
        <w:rPr>
          <w:rFonts w:ascii="Arial" w:hAnsi="Arial" w:cs="Arial"/>
          <w:sz w:val="20"/>
        </w:rPr>
        <w:t>UPLC analysis was performed using a ACQUITY H Class UPLC system (Waters, MA, USA). A Waters ACQUITY UPLC BEH C</w:t>
      </w:r>
      <w:r w:rsidRPr="00E013B5">
        <w:rPr>
          <w:rFonts w:ascii="Arial" w:hAnsi="Arial" w:cs="Arial"/>
          <w:sz w:val="20"/>
          <w:vertAlign w:val="subscript"/>
        </w:rPr>
        <w:t>18</w:t>
      </w:r>
      <w:r w:rsidRPr="00E013B5">
        <w:rPr>
          <w:rFonts w:ascii="Arial" w:hAnsi="Arial" w:cs="Arial"/>
          <w:sz w:val="20"/>
        </w:rPr>
        <w:t xml:space="preserve"> column (</w:t>
      </w:r>
      <w:bookmarkStart w:id="0" w:name="_Hlk136936380"/>
      <w:r w:rsidRPr="00E013B5">
        <w:rPr>
          <w:rFonts w:ascii="Arial" w:hAnsi="Arial" w:cs="Arial"/>
          <w:sz w:val="20"/>
        </w:rPr>
        <w:t xml:space="preserve">2.1 </w:t>
      </w:r>
      <w:r w:rsidR="001D69AC" w:rsidRPr="00E013B5">
        <w:rPr>
          <w:rFonts w:ascii="Arial" w:eastAsia="宋体" w:hAnsi="Arial" w:cs="Arial"/>
          <w:sz w:val="20"/>
        </w:rPr>
        <w:t>×</w:t>
      </w:r>
      <w:r w:rsidRPr="00E013B5">
        <w:rPr>
          <w:rFonts w:ascii="Arial" w:hAnsi="Arial" w:cs="Arial"/>
          <w:sz w:val="20"/>
        </w:rPr>
        <w:t xml:space="preserve"> 50 mm, 1.7 </w:t>
      </w:r>
      <w:proofErr w:type="spellStart"/>
      <w:r w:rsidRPr="00E013B5">
        <w:rPr>
          <w:rFonts w:ascii="Arial" w:hAnsi="Arial" w:cs="Arial"/>
          <w:sz w:val="20"/>
        </w:rPr>
        <w:t>μm</w:t>
      </w:r>
      <w:proofErr w:type="spellEnd"/>
      <w:r w:rsidRPr="00E013B5">
        <w:rPr>
          <w:rFonts w:ascii="Arial" w:hAnsi="Arial" w:cs="Arial"/>
          <w:sz w:val="20"/>
        </w:rPr>
        <w:t xml:space="preserve"> particle size</w:t>
      </w:r>
      <w:bookmarkEnd w:id="0"/>
      <w:r w:rsidRPr="00E013B5">
        <w:rPr>
          <w:rFonts w:ascii="Arial" w:hAnsi="Arial" w:cs="Arial"/>
          <w:sz w:val="20"/>
        </w:rPr>
        <w:t xml:space="preserve">) was used for separation. </w:t>
      </w:r>
      <w:r w:rsidRPr="00E013B5">
        <w:rPr>
          <w:rFonts w:ascii="Arial" w:eastAsia="华文仿宋" w:hAnsi="Arial" w:cs="Arial"/>
          <w:sz w:val="20"/>
        </w:rPr>
        <w:t xml:space="preserve">The mobile phase, pumped at a flow rate of 0.4 mL/min, consisted of solvents A (0.1% formic acid in water) and B (acetonitrile), with the following proportions of solvent B in the 10 min gradient elution program: 10% for 0 min, linearly increased to 50% in 5 min, a fast increase to 70% in 0.5 min, reversal to starting conditions. The injection volume was 1 </w:t>
      </w:r>
      <w:proofErr w:type="spellStart"/>
      <w:r w:rsidRPr="00E013B5">
        <w:rPr>
          <w:rFonts w:ascii="Arial" w:hAnsi="Arial" w:cs="Arial"/>
          <w:sz w:val="20"/>
        </w:rPr>
        <w:t>μL</w:t>
      </w:r>
      <w:proofErr w:type="spellEnd"/>
      <w:r w:rsidRPr="00E013B5">
        <w:rPr>
          <w:rFonts w:ascii="Arial" w:hAnsi="Arial" w:cs="Arial"/>
          <w:sz w:val="20"/>
        </w:rPr>
        <w:t>. The UV detection was measured at 330 nm.</w:t>
      </w:r>
    </w:p>
    <w:p w14:paraId="6FA888BD" w14:textId="77777777" w:rsidR="009A54BF" w:rsidRPr="00E013B5" w:rsidRDefault="009A54BF" w:rsidP="006B3BE8">
      <w:pPr>
        <w:spacing w:line="360" w:lineRule="auto"/>
        <w:rPr>
          <w:rFonts w:ascii="Arial" w:hAnsi="Arial" w:cs="Arial"/>
        </w:rPr>
      </w:pPr>
    </w:p>
    <w:p w14:paraId="7D326041" w14:textId="4ABB754C" w:rsidR="005B57BC" w:rsidRPr="00E013B5" w:rsidRDefault="00F4239A" w:rsidP="006B3BE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E013B5">
        <w:rPr>
          <w:rFonts w:ascii="Arial" w:hAnsi="Arial" w:cs="Arial"/>
          <w:b/>
          <w:bCs/>
        </w:rPr>
        <w:t>Determination of ECH using UPLC</w:t>
      </w:r>
      <w:r w:rsidRPr="00E013B5">
        <w:rPr>
          <w:rFonts w:ascii="Arial" w:eastAsia="华文仿宋" w:hAnsi="Arial" w:cs="Arial"/>
          <w:szCs w:val="24"/>
        </w:rPr>
        <w:t>-</w:t>
      </w:r>
      <w:r w:rsidRPr="00E013B5">
        <w:rPr>
          <w:rFonts w:ascii="Arial" w:hAnsi="Arial" w:cs="Arial"/>
          <w:b/>
          <w:bCs/>
        </w:rPr>
        <w:t>MS/MS</w:t>
      </w:r>
    </w:p>
    <w:p w14:paraId="4758F3AE" w14:textId="428A8FEE" w:rsidR="00F4239A" w:rsidRPr="00E013B5" w:rsidRDefault="00F4239A" w:rsidP="00F4239A">
      <w:pPr>
        <w:spacing w:line="360" w:lineRule="auto"/>
        <w:ind w:firstLine="360"/>
        <w:rPr>
          <w:rFonts w:ascii="Arial" w:eastAsia="华文仿宋" w:hAnsi="Arial" w:cs="Arial"/>
          <w:sz w:val="20"/>
          <w:szCs w:val="20"/>
        </w:rPr>
      </w:pPr>
      <w:r w:rsidRPr="00E013B5">
        <w:rPr>
          <w:rFonts w:ascii="Arial" w:eastAsia="华文仿宋" w:hAnsi="Arial" w:cs="Arial"/>
          <w:sz w:val="20"/>
          <w:szCs w:val="20"/>
        </w:rPr>
        <w:t xml:space="preserve">The UPLC-MS/MS system utilized in this study consisted of an </w:t>
      </w:r>
      <w:proofErr w:type="spellStart"/>
      <w:r w:rsidRPr="00E013B5">
        <w:rPr>
          <w:rFonts w:ascii="Arial" w:eastAsia="华文仿宋" w:hAnsi="Arial" w:cs="Arial"/>
          <w:sz w:val="20"/>
          <w:szCs w:val="20"/>
        </w:rPr>
        <w:t>ExionLC</w:t>
      </w:r>
      <w:proofErr w:type="spellEnd"/>
      <w:r w:rsidRPr="00E013B5">
        <w:rPr>
          <w:rFonts w:ascii="Arial" w:eastAsia="华文仿宋" w:hAnsi="Arial" w:cs="Arial"/>
          <w:sz w:val="20"/>
          <w:szCs w:val="20"/>
        </w:rPr>
        <w:t xml:space="preserve"> AC UPLC system (AB SCIEX, Framingham, MA, USA), which was conjugated to an API 6500</w:t>
      </w:r>
      <w:r w:rsidRPr="00E013B5">
        <w:rPr>
          <w:rFonts w:ascii="Arial" w:eastAsia="华文仿宋" w:hAnsi="Arial" w:cs="Arial"/>
          <w:sz w:val="20"/>
          <w:szCs w:val="20"/>
          <w:vertAlign w:val="superscript"/>
        </w:rPr>
        <w:t>+</w:t>
      </w:r>
      <w:r w:rsidRPr="00E013B5">
        <w:rPr>
          <w:rFonts w:ascii="Arial" w:eastAsia="华文仿宋" w:hAnsi="Arial" w:cs="Arial"/>
          <w:sz w:val="20"/>
          <w:szCs w:val="20"/>
        </w:rPr>
        <w:t xml:space="preserve"> triple quadrupole mass spectrometer (AB SCIEX, Framingham, MA, USA). To facilitate the separation of </w:t>
      </w:r>
      <w:r w:rsidRPr="00E013B5">
        <w:rPr>
          <w:rFonts w:ascii="Arial" w:eastAsia="华文仿宋" w:hAnsi="Arial" w:cs="Arial"/>
          <w:sz w:val="20"/>
          <w:szCs w:val="20"/>
        </w:rPr>
        <w:lastRenderedPageBreak/>
        <w:t>compounds, a Waters ACQUITY UPLC BEH C</w:t>
      </w:r>
      <w:r w:rsidRPr="00E013B5">
        <w:rPr>
          <w:rFonts w:ascii="Arial" w:eastAsia="华文仿宋" w:hAnsi="Arial" w:cs="Arial"/>
          <w:sz w:val="20"/>
          <w:szCs w:val="20"/>
          <w:vertAlign w:val="subscript"/>
        </w:rPr>
        <w:t>18</w:t>
      </w:r>
      <w:r w:rsidRPr="00E013B5">
        <w:rPr>
          <w:rFonts w:ascii="Arial" w:eastAsia="华文仿宋" w:hAnsi="Arial" w:cs="Arial"/>
          <w:sz w:val="20"/>
          <w:szCs w:val="20"/>
        </w:rPr>
        <w:t xml:space="preserve"> column measuring 2.1 × 50 mm and containing particles with a size of 1.7 </w:t>
      </w:r>
      <w:proofErr w:type="spellStart"/>
      <w:r w:rsidRPr="00E013B5">
        <w:rPr>
          <w:rFonts w:ascii="Arial" w:eastAsia="华文仿宋" w:hAnsi="Arial" w:cs="Arial"/>
          <w:sz w:val="20"/>
          <w:szCs w:val="20"/>
        </w:rPr>
        <w:t>μm</w:t>
      </w:r>
      <w:proofErr w:type="spellEnd"/>
      <w:r w:rsidRPr="00E013B5">
        <w:rPr>
          <w:rFonts w:ascii="Arial" w:eastAsia="华文仿宋" w:hAnsi="Arial" w:cs="Arial"/>
          <w:sz w:val="20"/>
          <w:szCs w:val="20"/>
        </w:rPr>
        <w:t xml:space="preserve"> was employed. The column oven temperature was set at 40</w:t>
      </w:r>
      <w:r w:rsidRPr="00E013B5">
        <w:rPr>
          <w:rFonts w:ascii="Cambria Math" w:eastAsia="华文仿宋" w:hAnsi="Cambria Math" w:cs="Cambria Math"/>
          <w:sz w:val="20"/>
          <w:szCs w:val="20"/>
        </w:rPr>
        <w:t>℃</w:t>
      </w:r>
      <w:r w:rsidRPr="00E013B5">
        <w:rPr>
          <w:rFonts w:ascii="Arial" w:eastAsia="华文仿宋" w:hAnsi="Arial" w:cs="Arial"/>
          <w:sz w:val="20"/>
          <w:szCs w:val="20"/>
        </w:rPr>
        <w:t>, while the autosampler temperature was maintained at 15</w:t>
      </w:r>
      <w:r w:rsidRPr="00E013B5">
        <w:rPr>
          <w:rFonts w:ascii="Cambria Math" w:eastAsia="华文仿宋" w:hAnsi="Cambria Math" w:cs="Cambria Math"/>
          <w:sz w:val="20"/>
          <w:szCs w:val="20"/>
        </w:rPr>
        <w:t>℃</w:t>
      </w:r>
      <w:r w:rsidRPr="00E013B5">
        <w:rPr>
          <w:rFonts w:ascii="Arial" w:eastAsia="华文仿宋" w:hAnsi="Arial" w:cs="Arial"/>
          <w:sz w:val="20"/>
          <w:szCs w:val="20"/>
        </w:rPr>
        <w:t>. The mobile phase was composed of two solvents: solvent A, consisting of water with 0.1% formic acid, and solvent B, which was acetonitrile. The solvent B’ gradient elution program lasted for 10 min and involved the following proportions: 10% for 0 min, linearly increased to 30% in 6 min, a rapid increase to 90% in 1.1 min, maintenance at 90% for 1 min, and finally, a return to the starting conditions while the pumping rate exhibited a flow of 0.3 mL/min. The API 6500</w:t>
      </w:r>
      <w:r w:rsidRPr="00E013B5">
        <w:rPr>
          <w:rFonts w:ascii="Arial" w:eastAsia="华文仿宋" w:hAnsi="Arial" w:cs="Arial"/>
          <w:sz w:val="20"/>
          <w:szCs w:val="20"/>
          <w:vertAlign w:val="superscript"/>
        </w:rPr>
        <w:t>+</w:t>
      </w:r>
      <w:r w:rsidRPr="00E013B5">
        <w:rPr>
          <w:rFonts w:ascii="Arial" w:eastAsia="华文仿宋" w:hAnsi="Arial" w:cs="Arial"/>
          <w:sz w:val="20"/>
          <w:szCs w:val="20"/>
        </w:rPr>
        <w:t xml:space="preserve"> mass spectrometer was equipped with an ESI source (Ion </w:t>
      </w:r>
      <w:proofErr w:type="spellStart"/>
      <w:r w:rsidRPr="00E013B5">
        <w:rPr>
          <w:rFonts w:ascii="Arial" w:eastAsia="华文仿宋" w:hAnsi="Arial" w:cs="Arial"/>
          <w:sz w:val="20"/>
          <w:szCs w:val="20"/>
        </w:rPr>
        <w:t>DriveTM</w:t>
      </w:r>
      <w:proofErr w:type="spellEnd"/>
      <w:r w:rsidRPr="00E013B5">
        <w:rPr>
          <w:rFonts w:ascii="Arial" w:eastAsia="华文仿宋" w:hAnsi="Arial" w:cs="Arial"/>
          <w:sz w:val="20"/>
          <w:szCs w:val="20"/>
        </w:rPr>
        <w:t xml:space="preserve"> </w:t>
      </w:r>
      <w:proofErr w:type="spellStart"/>
      <w:r w:rsidRPr="00E013B5">
        <w:rPr>
          <w:rFonts w:ascii="Arial" w:eastAsia="华文仿宋" w:hAnsi="Arial" w:cs="Arial"/>
          <w:sz w:val="20"/>
          <w:szCs w:val="20"/>
        </w:rPr>
        <w:t>TurboV</w:t>
      </w:r>
      <w:proofErr w:type="spellEnd"/>
      <w:r w:rsidRPr="00E013B5">
        <w:rPr>
          <w:rFonts w:ascii="Arial" w:eastAsia="华文仿宋" w:hAnsi="Arial" w:cs="Arial"/>
          <w:sz w:val="20"/>
          <w:szCs w:val="20"/>
        </w:rPr>
        <w:t>) and operated in negative mode. The source temperature was set at 550</w:t>
      </w:r>
      <w:r w:rsidRPr="00E013B5">
        <w:rPr>
          <w:rFonts w:ascii="Cambria Math" w:eastAsia="华文仿宋" w:hAnsi="Cambria Math" w:cs="Cambria Math"/>
          <w:sz w:val="20"/>
          <w:szCs w:val="20"/>
        </w:rPr>
        <w:t>℃</w:t>
      </w:r>
      <w:r w:rsidRPr="00E013B5">
        <w:rPr>
          <w:rFonts w:ascii="Arial" w:eastAsia="华文仿宋" w:hAnsi="Arial" w:cs="Arial"/>
          <w:sz w:val="20"/>
          <w:szCs w:val="20"/>
        </w:rPr>
        <w:t xml:space="preserve">, and the ion spray voltage at -4500 V. Gas pressure setting was 55 psi for gas 1 and gas 2, and 40 psi for the curtain gas. The arbitrary vacuum setting for collision-activated dissociation was 6 Pa. The analytes were identified through the utilization of the scheduled multiple reaction monitoring (MRM) mode. </w:t>
      </w:r>
      <w:r w:rsidRPr="00E013B5">
        <w:rPr>
          <w:rFonts w:ascii="Arial" w:eastAsia="华文仿宋" w:hAnsi="Arial" w:cs="Arial"/>
          <w:b/>
          <w:bCs/>
          <w:sz w:val="20"/>
          <w:szCs w:val="20"/>
        </w:rPr>
        <w:t xml:space="preserve">Table </w:t>
      </w:r>
      <w:r w:rsidR="00CA28BD" w:rsidRPr="00E013B5">
        <w:rPr>
          <w:rFonts w:ascii="Arial" w:eastAsia="华文仿宋" w:hAnsi="Arial" w:cs="Arial"/>
          <w:b/>
          <w:bCs/>
          <w:sz w:val="20"/>
          <w:szCs w:val="20"/>
        </w:rPr>
        <w:t>S</w:t>
      </w:r>
      <w:r w:rsidRPr="00E013B5">
        <w:rPr>
          <w:rFonts w:ascii="Arial" w:eastAsia="华文仿宋" w:hAnsi="Arial" w:cs="Arial"/>
          <w:b/>
          <w:bCs/>
          <w:sz w:val="20"/>
          <w:szCs w:val="20"/>
        </w:rPr>
        <w:t>1</w:t>
      </w:r>
      <w:r w:rsidRPr="00E013B5">
        <w:rPr>
          <w:rFonts w:ascii="Arial" w:eastAsia="华文仿宋" w:hAnsi="Arial" w:cs="Arial"/>
          <w:sz w:val="20"/>
          <w:szCs w:val="20"/>
        </w:rPr>
        <w:t xml:space="preserve"> presents the MRM transitions and optimized mass spectrometric parameters for ECH and the internal standards.</w:t>
      </w:r>
    </w:p>
    <w:p w14:paraId="3A893AA5" w14:textId="01492732" w:rsidR="00F4239A" w:rsidRPr="00E013B5" w:rsidRDefault="00F4239A" w:rsidP="00BE3BD4">
      <w:pPr>
        <w:spacing w:line="360" w:lineRule="auto"/>
        <w:jc w:val="center"/>
        <w:rPr>
          <w:rFonts w:ascii="Arial" w:eastAsia="华文仿宋" w:hAnsi="Arial" w:cs="Arial"/>
          <w:sz w:val="21"/>
          <w:szCs w:val="21"/>
        </w:rPr>
      </w:pPr>
      <w:r w:rsidRPr="00E013B5">
        <w:rPr>
          <w:rFonts w:ascii="Arial" w:eastAsia="华文仿宋" w:hAnsi="Arial" w:cs="Arial"/>
          <w:b/>
          <w:sz w:val="21"/>
          <w:szCs w:val="21"/>
        </w:rPr>
        <w:t xml:space="preserve">Table </w:t>
      </w:r>
      <w:r w:rsidR="00DE67E4" w:rsidRPr="00E013B5">
        <w:rPr>
          <w:rFonts w:ascii="Arial" w:eastAsia="华文仿宋" w:hAnsi="Arial" w:cs="Arial"/>
          <w:b/>
          <w:sz w:val="21"/>
          <w:szCs w:val="21"/>
        </w:rPr>
        <w:t>S</w:t>
      </w:r>
      <w:r w:rsidRPr="00E013B5">
        <w:rPr>
          <w:rFonts w:ascii="Arial" w:eastAsia="华文仿宋" w:hAnsi="Arial" w:cs="Arial"/>
          <w:b/>
          <w:sz w:val="21"/>
          <w:szCs w:val="21"/>
        </w:rPr>
        <w:t>1.</w:t>
      </w:r>
      <w:r w:rsidRPr="00E013B5">
        <w:rPr>
          <w:rFonts w:ascii="Arial" w:eastAsia="华文仿宋" w:hAnsi="Arial" w:cs="Arial"/>
          <w:sz w:val="21"/>
          <w:szCs w:val="21"/>
        </w:rPr>
        <w:t xml:space="preserve"> MRM transitions and optimized conditions</w:t>
      </w:r>
    </w:p>
    <w:tbl>
      <w:tblPr>
        <w:tblStyle w:val="a8"/>
        <w:tblW w:w="709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  <w:gridCol w:w="744"/>
        <w:gridCol w:w="1374"/>
        <w:gridCol w:w="1196"/>
        <w:gridCol w:w="1020"/>
        <w:gridCol w:w="1020"/>
      </w:tblGrid>
      <w:tr w:rsidR="00F4239A" w:rsidRPr="00E013B5" w14:paraId="6724E6B4" w14:textId="77777777" w:rsidTr="00E013B5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D9B9D04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Analyte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E36A76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proofErr w:type="spellStart"/>
            <w:r w:rsidRPr="00E013B5">
              <w:rPr>
                <w:rFonts w:ascii="Arial" w:eastAsia="华文仿宋" w:hAnsi="Arial" w:cs="Arial"/>
                <w:sz w:val="20"/>
                <w:szCs w:val="20"/>
              </w:rPr>
              <w:t>t</w:t>
            </w:r>
            <w:r w:rsidRPr="00E013B5">
              <w:rPr>
                <w:rFonts w:ascii="Arial" w:eastAsia="华文仿宋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Pr="00E013B5">
              <w:rPr>
                <w:rFonts w:ascii="Arial" w:eastAsia="华文仿宋" w:hAnsi="Arial" w:cs="Arial"/>
                <w:sz w:val="20"/>
                <w:szCs w:val="20"/>
              </w:rPr>
              <w:t>/min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077F9B2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Precursor ion (m/z)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5B310C9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Product ion (m/z)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97B0CE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DP/V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66BB1C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CE/V</w:t>
            </w:r>
          </w:p>
        </w:tc>
      </w:tr>
      <w:tr w:rsidR="00F4239A" w:rsidRPr="00E013B5" w14:paraId="4056A37E" w14:textId="77777777" w:rsidTr="00E013B5">
        <w:trPr>
          <w:jc w:val="center"/>
        </w:trPr>
        <w:tc>
          <w:tcPr>
            <w:tcW w:w="0" w:type="auto"/>
            <w:tcBorders>
              <w:top w:val="single" w:sz="8" w:space="0" w:color="auto"/>
              <w:bottom w:val="nil"/>
            </w:tcBorders>
            <w:vAlign w:val="center"/>
          </w:tcPr>
          <w:p w14:paraId="0DB376D0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proofErr w:type="spellStart"/>
            <w:r w:rsidRPr="00E013B5">
              <w:rPr>
                <w:rFonts w:ascii="Arial" w:eastAsia="华文仿宋" w:hAnsi="Arial" w:cs="Arial"/>
                <w:sz w:val="20"/>
                <w:szCs w:val="20"/>
              </w:rPr>
              <w:t>Echinacoside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vAlign w:val="center"/>
          </w:tcPr>
          <w:p w14:paraId="38E1C0DC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3.40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vAlign w:val="center"/>
          </w:tcPr>
          <w:p w14:paraId="47B093B5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785.2</w:t>
            </w:r>
          </w:p>
        </w:tc>
        <w:tc>
          <w:tcPr>
            <w:tcW w:w="1196" w:type="dxa"/>
            <w:tcBorders>
              <w:top w:val="single" w:sz="8" w:space="0" w:color="auto"/>
              <w:bottom w:val="nil"/>
            </w:tcBorders>
            <w:vAlign w:val="center"/>
          </w:tcPr>
          <w:p w14:paraId="5C1F7426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623.0</w:t>
            </w:r>
          </w:p>
        </w:tc>
        <w:tc>
          <w:tcPr>
            <w:tcW w:w="1020" w:type="dxa"/>
            <w:tcBorders>
              <w:top w:val="single" w:sz="8" w:space="0" w:color="auto"/>
              <w:bottom w:val="nil"/>
            </w:tcBorders>
            <w:vAlign w:val="center"/>
          </w:tcPr>
          <w:p w14:paraId="3DB7B723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-230</w:t>
            </w:r>
          </w:p>
        </w:tc>
        <w:tc>
          <w:tcPr>
            <w:tcW w:w="1020" w:type="dxa"/>
            <w:tcBorders>
              <w:top w:val="single" w:sz="8" w:space="0" w:color="auto"/>
              <w:bottom w:val="nil"/>
            </w:tcBorders>
            <w:vAlign w:val="center"/>
          </w:tcPr>
          <w:p w14:paraId="4BF991AE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-52</w:t>
            </w:r>
          </w:p>
        </w:tc>
      </w:tr>
      <w:tr w:rsidR="00F4239A" w:rsidRPr="00E013B5" w14:paraId="561259AC" w14:textId="77777777" w:rsidTr="00E013B5">
        <w:trPr>
          <w:jc w:val="center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56CAE619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proofErr w:type="spellStart"/>
            <w:proofErr w:type="gramStart"/>
            <w:r w:rsidRPr="00E013B5">
              <w:rPr>
                <w:rFonts w:ascii="Arial" w:eastAsia="华文仿宋" w:hAnsi="Arial" w:cs="Arial"/>
                <w:sz w:val="20"/>
                <w:szCs w:val="20"/>
              </w:rPr>
              <w:t>Verbascoside</w:t>
            </w:r>
            <w:proofErr w:type="spellEnd"/>
            <w:r w:rsidRPr="00E013B5">
              <w:rPr>
                <w:rFonts w:ascii="Arial" w:eastAsia="华文仿宋" w:hAnsi="Arial" w:cs="Arial"/>
                <w:sz w:val="20"/>
                <w:szCs w:val="20"/>
              </w:rPr>
              <w:t>(</w:t>
            </w:r>
            <w:proofErr w:type="gramEnd"/>
            <w:r w:rsidRPr="00E013B5">
              <w:rPr>
                <w:rFonts w:ascii="Arial" w:eastAsia="华文仿宋" w:hAnsi="Arial" w:cs="Arial"/>
                <w:sz w:val="20"/>
                <w:szCs w:val="20"/>
              </w:rPr>
              <w:t>IS)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40EA384E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4.35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747EDF66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623.2</w:t>
            </w:r>
          </w:p>
        </w:tc>
        <w:tc>
          <w:tcPr>
            <w:tcW w:w="1196" w:type="dxa"/>
            <w:tcBorders>
              <w:top w:val="nil"/>
              <w:bottom w:val="single" w:sz="12" w:space="0" w:color="auto"/>
            </w:tcBorders>
            <w:vAlign w:val="center"/>
          </w:tcPr>
          <w:p w14:paraId="424D4ECE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161.0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vAlign w:val="center"/>
          </w:tcPr>
          <w:p w14:paraId="2AD50D54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-240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vAlign w:val="center"/>
          </w:tcPr>
          <w:p w14:paraId="4A6D16D9" w14:textId="77777777" w:rsidR="00F4239A" w:rsidRPr="00E013B5" w:rsidRDefault="00F4239A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-44</w:t>
            </w:r>
          </w:p>
        </w:tc>
      </w:tr>
    </w:tbl>
    <w:p w14:paraId="0FCFF0D6" w14:textId="29EDE12B" w:rsidR="000422DA" w:rsidRPr="00E013B5" w:rsidRDefault="000422DA" w:rsidP="006B3BE8">
      <w:pPr>
        <w:spacing w:line="360" w:lineRule="auto"/>
        <w:rPr>
          <w:rFonts w:ascii="Arial" w:eastAsia="华文仿宋" w:hAnsi="Arial" w:cs="Arial"/>
          <w:szCs w:val="24"/>
        </w:rPr>
      </w:pPr>
    </w:p>
    <w:p w14:paraId="7A6E68EE" w14:textId="44E51A19" w:rsidR="00DE67E4" w:rsidRPr="00E013B5" w:rsidRDefault="00DE67E4" w:rsidP="006B3BE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E013B5">
        <w:rPr>
          <w:rFonts w:ascii="Arial" w:hAnsi="Arial" w:cs="Arial"/>
          <w:b/>
          <w:bCs/>
        </w:rPr>
        <w:t>Determination of the levels of dopamine and its metabolites using UPLC</w:t>
      </w:r>
      <w:r w:rsidRPr="00E013B5">
        <w:rPr>
          <w:rFonts w:ascii="Arial" w:eastAsia="华文仿宋" w:hAnsi="Arial" w:cs="Arial"/>
          <w:szCs w:val="24"/>
        </w:rPr>
        <w:t>-</w:t>
      </w:r>
      <w:r w:rsidRPr="00E013B5">
        <w:rPr>
          <w:rFonts w:ascii="Arial" w:hAnsi="Arial" w:cs="Arial"/>
          <w:b/>
          <w:bCs/>
        </w:rPr>
        <w:t>MS/MS</w:t>
      </w:r>
    </w:p>
    <w:p w14:paraId="1B24C91C" w14:textId="77777777" w:rsidR="00DE67E4" w:rsidRPr="00E013B5" w:rsidRDefault="00DE67E4" w:rsidP="00DE67E4">
      <w:pPr>
        <w:spacing w:line="360" w:lineRule="auto"/>
        <w:ind w:firstLine="360"/>
        <w:rPr>
          <w:rFonts w:ascii="Arial" w:eastAsia="华文仿宋" w:hAnsi="Arial" w:cs="Arial"/>
          <w:sz w:val="20"/>
          <w:szCs w:val="20"/>
        </w:rPr>
      </w:pPr>
      <w:r w:rsidRPr="00E013B5">
        <w:rPr>
          <w:rFonts w:ascii="Arial" w:eastAsia="华文仿宋" w:hAnsi="Arial" w:cs="Arial"/>
          <w:sz w:val="20"/>
          <w:szCs w:val="20"/>
        </w:rPr>
        <w:t>The separation procedure employed a Waters ACQUITY UPLC CSH C</w:t>
      </w:r>
      <w:r w:rsidRPr="00E013B5">
        <w:rPr>
          <w:rFonts w:ascii="Arial" w:eastAsia="华文仿宋" w:hAnsi="Arial" w:cs="Arial"/>
          <w:sz w:val="20"/>
          <w:szCs w:val="20"/>
          <w:vertAlign w:val="subscript"/>
        </w:rPr>
        <w:t>18</w:t>
      </w:r>
      <w:r w:rsidRPr="00E013B5">
        <w:rPr>
          <w:rFonts w:ascii="Arial" w:eastAsia="华文仿宋" w:hAnsi="Arial" w:cs="Arial"/>
          <w:sz w:val="20"/>
          <w:szCs w:val="20"/>
        </w:rPr>
        <w:t xml:space="preserve"> column measuring 2.1 × 100 mm and containing particles with a size of 1.7 </w:t>
      </w:r>
      <w:proofErr w:type="spellStart"/>
      <w:r w:rsidRPr="00E013B5">
        <w:rPr>
          <w:rFonts w:ascii="Arial" w:eastAsia="华文仿宋" w:hAnsi="Arial" w:cs="Arial"/>
          <w:sz w:val="20"/>
          <w:szCs w:val="20"/>
        </w:rPr>
        <w:t>μm</w:t>
      </w:r>
      <w:proofErr w:type="spellEnd"/>
      <w:r w:rsidRPr="00E013B5">
        <w:rPr>
          <w:rFonts w:ascii="Arial" w:eastAsia="华文仿宋" w:hAnsi="Arial" w:cs="Arial"/>
          <w:sz w:val="20"/>
          <w:szCs w:val="20"/>
        </w:rPr>
        <w:t>. The temperature of the column oven was set to 40</w:t>
      </w:r>
      <w:r w:rsidRPr="00E013B5">
        <w:rPr>
          <w:rFonts w:ascii="Cambria Math" w:eastAsia="华文仿宋" w:hAnsi="Cambria Math" w:cs="Cambria Math"/>
          <w:sz w:val="20"/>
          <w:szCs w:val="20"/>
        </w:rPr>
        <w:t>℃</w:t>
      </w:r>
      <w:r w:rsidRPr="00E013B5">
        <w:rPr>
          <w:rFonts w:ascii="Arial" w:eastAsia="华文仿宋" w:hAnsi="Arial" w:cs="Arial"/>
          <w:sz w:val="20"/>
          <w:szCs w:val="20"/>
        </w:rPr>
        <w:t>, whereas the autosampler was adjusted to 4</w:t>
      </w:r>
      <w:r w:rsidRPr="00E013B5">
        <w:rPr>
          <w:rFonts w:ascii="Cambria Math" w:eastAsia="华文仿宋" w:hAnsi="Cambria Math" w:cs="Cambria Math"/>
          <w:sz w:val="20"/>
          <w:szCs w:val="20"/>
        </w:rPr>
        <w:t>℃</w:t>
      </w:r>
      <w:r w:rsidRPr="00E013B5">
        <w:rPr>
          <w:rFonts w:ascii="Arial" w:eastAsia="华文仿宋" w:hAnsi="Arial" w:cs="Arial"/>
          <w:sz w:val="20"/>
          <w:szCs w:val="20"/>
        </w:rPr>
        <w:t xml:space="preserve">. The mobile phase was administered at a flow rate of 0.2 mL/min and comprised of solvents A and B. Solvent A was composed of 0.1% formic acid in water with 10 mM ammonium </w:t>
      </w:r>
      <w:proofErr w:type="spellStart"/>
      <w:r w:rsidRPr="00E013B5">
        <w:rPr>
          <w:rFonts w:ascii="Arial" w:eastAsia="华文仿宋" w:hAnsi="Arial" w:cs="Arial"/>
          <w:sz w:val="20"/>
          <w:szCs w:val="20"/>
        </w:rPr>
        <w:t>formate</w:t>
      </w:r>
      <w:proofErr w:type="spellEnd"/>
      <w:r w:rsidRPr="00E013B5">
        <w:rPr>
          <w:rFonts w:ascii="Arial" w:eastAsia="华文仿宋" w:hAnsi="Arial" w:cs="Arial"/>
          <w:sz w:val="20"/>
          <w:szCs w:val="20"/>
        </w:rPr>
        <w:t xml:space="preserve">, while solvent B was acetonitrile. The gradient elution program of solvent B lasted for 10 minutes and involved </w:t>
      </w:r>
      <w:r w:rsidRPr="00E013B5">
        <w:rPr>
          <w:rFonts w:ascii="Arial" w:eastAsia="华文仿宋" w:hAnsi="Arial" w:cs="Arial"/>
          <w:sz w:val="20"/>
          <w:szCs w:val="20"/>
        </w:rPr>
        <w:lastRenderedPageBreak/>
        <w:t>varying proportions of solvent B. The initial concentration was set at 5% for a duration of 0 min, which was then maintained for an additional 1 min. Subsequently, the concentration was linearly increased over a period of 8 min until it reached 95%. Finally, the conditions were reversed back to the initial concentration.</w:t>
      </w:r>
    </w:p>
    <w:p w14:paraId="6D43FF53" w14:textId="73B6ABB5" w:rsidR="00DE67E4" w:rsidRPr="00E013B5" w:rsidRDefault="00DE67E4" w:rsidP="00DE67E4">
      <w:pPr>
        <w:spacing w:line="360" w:lineRule="auto"/>
        <w:ind w:firstLine="360"/>
        <w:rPr>
          <w:rFonts w:ascii="Arial" w:eastAsia="华文仿宋" w:hAnsi="Arial" w:cs="Arial"/>
          <w:sz w:val="20"/>
          <w:szCs w:val="20"/>
        </w:rPr>
      </w:pPr>
      <w:r w:rsidRPr="00E013B5">
        <w:rPr>
          <w:rFonts w:ascii="Arial" w:eastAsia="华文仿宋" w:hAnsi="Arial" w:cs="Arial"/>
          <w:sz w:val="20"/>
          <w:szCs w:val="20"/>
        </w:rPr>
        <w:t>The mass spectrometer in this study was the API 6500</w:t>
      </w:r>
      <w:r w:rsidRPr="00E013B5">
        <w:rPr>
          <w:rFonts w:ascii="Arial" w:eastAsia="华文仿宋" w:hAnsi="Arial" w:cs="Arial"/>
          <w:sz w:val="20"/>
          <w:szCs w:val="20"/>
          <w:vertAlign w:val="superscript"/>
        </w:rPr>
        <w:t>+</w:t>
      </w:r>
      <w:r w:rsidRPr="00E013B5">
        <w:rPr>
          <w:rFonts w:ascii="Arial" w:eastAsia="华文仿宋" w:hAnsi="Arial" w:cs="Arial"/>
          <w:sz w:val="20"/>
          <w:szCs w:val="20"/>
        </w:rPr>
        <w:t xml:space="preserve"> model, which was equipped with an ESI source known as Ion </w:t>
      </w:r>
      <w:proofErr w:type="spellStart"/>
      <w:r w:rsidRPr="00E013B5">
        <w:rPr>
          <w:rFonts w:ascii="Arial" w:eastAsia="华文仿宋" w:hAnsi="Arial" w:cs="Arial"/>
          <w:sz w:val="20"/>
          <w:szCs w:val="20"/>
        </w:rPr>
        <w:t>DriveTM</w:t>
      </w:r>
      <w:proofErr w:type="spellEnd"/>
      <w:r w:rsidRPr="00E013B5">
        <w:rPr>
          <w:rFonts w:ascii="Arial" w:eastAsia="华文仿宋" w:hAnsi="Arial" w:cs="Arial"/>
          <w:sz w:val="20"/>
          <w:szCs w:val="20"/>
        </w:rPr>
        <w:t xml:space="preserve"> </w:t>
      </w:r>
      <w:proofErr w:type="spellStart"/>
      <w:r w:rsidRPr="00E013B5">
        <w:rPr>
          <w:rFonts w:ascii="Arial" w:eastAsia="华文仿宋" w:hAnsi="Arial" w:cs="Arial"/>
          <w:sz w:val="20"/>
          <w:szCs w:val="20"/>
        </w:rPr>
        <w:t>TurboV</w:t>
      </w:r>
      <w:proofErr w:type="spellEnd"/>
      <w:r w:rsidRPr="00E013B5">
        <w:rPr>
          <w:rFonts w:ascii="Arial" w:eastAsia="华文仿宋" w:hAnsi="Arial" w:cs="Arial"/>
          <w:sz w:val="20"/>
          <w:szCs w:val="20"/>
        </w:rPr>
        <w:t>. The instrument was utilized in a mode of positive ionization. The temperature of the source was adjusted to 550</w:t>
      </w:r>
      <w:r w:rsidRPr="00E013B5">
        <w:rPr>
          <w:rFonts w:ascii="Cambria Math" w:eastAsia="华文仿宋" w:hAnsi="Cambria Math" w:cs="Cambria Math"/>
          <w:sz w:val="20"/>
          <w:szCs w:val="20"/>
        </w:rPr>
        <w:t>℃</w:t>
      </w:r>
      <w:r w:rsidRPr="00E013B5">
        <w:rPr>
          <w:rFonts w:ascii="Arial" w:eastAsia="华文仿宋" w:hAnsi="Arial" w:cs="Arial"/>
          <w:sz w:val="20"/>
          <w:szCs w:val="20"/>
        </w:rPr>
        <w:t xml:space="preserve">, while the ion spray voltage was set to 4500 V. The gas pressure setting for gas 1 and gas 2 was recorded as 55 psi, while the curtain gas was adjusted to 40 psi. The vacuum pressure utilized for collision-activated dissociation was set at 6 Pa. The analytes were identified through the utilization of the scheduled MRM mode. The MRM transitions and optimized mass spectrometric parameters for dopamine and its metabolites are listed in </w:t>
      </w:r>
      <w:r w:rsidRPr="00E013B5">
        <w:rPr>
          <w:rFonts w:ascii="Arial" w:eastAsia="华文仿宋" w:hAnsi="Arial" w:cs="Arial"/>
          <w:b/>
          <w:bCs/>
          <w:sz w:val="20"/>
          <w:szCs w:val="20"/>
        </w:rPr>
        <w:t xml:space="preserve">Table </w:t>
      </w:r>
      <w:r w:rsidR="00CA28BD" w:rsidRPr="00E013B5">
        <w:rPr>
          <w:rFonts w:ascii="Arial" w:eastAsia="华文仿宋" w:hAnsi="Arial" w:cs="Arial"/>
          <w:b/>
          <w:bCs/>
          <w:sz w:val="20"/>
          <w:szCs w:val="20"/>
        </w:rPr>
        <w:t>S</w:t>
      </w:r>
      <w:r w:rsidRPr="00E013B5">
        <w:rPr>
          <w:rFonts w:ascii="Arial" w:eastAsia="华文仿宋" w:hAnsi="Arial" w:cs="Arial"/>
          <w:b/>
          <w:bCs/>
          <w:sz w:val="20"/>
          <w:szCs w:val="20"/>
        </w:rPr>
        <w:t>2</w:t>
      </w:r>
      <w:r w:rsidRPr="00E013B5">
        <w:rPr>
          <w:rFonts w:ascii="Arial" w:eastAsia="华文仿宋" w:hAnsi="Arial" w:cs="Arial"/>
          <w:sz w:val="20"/>
          <w:szCs w:val="20"/>
        </w:rPr>
        <w:t>.</w:t>
      </w:r>
    </w:p>
    <w:p w14:paraId="64A71048" w14:textId="7E807BBF" w:rsidR="00DE67E4" w:rsidRPr="00E013B5" w:rsidRDefault="00DE67E4" w:rsidP="00DE67E4">
      <w:pPr>
        <w:spacing w:line="360" w:lineRule="auto"/>
        <w:jc w:val="center"/>
        <w:rPr>
          <w:rFonts w:ascii="Arial" w:eastAsia="华文仿宋" w:hAnsi="Arial" w:cs="Arial"/>
          <w:sz w:val="21"/>
          <w:szCs w:val="21"/>
        </w:rPr>
      </w:pPr>
      <w:r w:rsidRPr="00E013B5">
        <w:rPr>
          <w:rFonts w:ascii="Arial" w:eastAsia="华文仿宋" w:hAnsi="Arial" w:cs="Arial"/>
          <w:b/>
          <w:sz w:val="21"/>
          <w:szCs w:val="21"/>
        </w:rPr>
        <w:t>Table S2.</w:t>
      </w:r>
      <w:r w:rsidRPr="00E013B5">
        <w:rPr>
          <w:rFonts w:ascii="Arial" w:eastAsia="华文仿宋" w:hAnsi="Arial" w:cs="Arial"/>
          <w:sz w:val="21"/>
          <w:szCs w:val="21"/>
        </w:rPr>
        <w:t xml:space="preserve"> MRM transitions and optimized conditions</w:t>
      </w:r>
    </w:p>
    <w:tbl>
      <w:tblPr>
        <w:tblStyle w:val="a8"/>
        <w:tblW w:w="709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744"/>
        <w:gridCol w:w="1679"/>
        <w:gridCol w:w="1502"/>
        <w:gridCol w:w="1020"/>
        <w:gridCol w:w="1020"/>
      </w:tblGrid>
      <w:tr w:rsidR="00DE67E4" w:rsidRPr="00E013B5" w14:paraId="69065611" w14:textId="77777777" w:rsidTr="00E013B5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828812E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Analyte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4F0B88C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proofErr w:type="spellStart"/>
            <w:r w:rsidRPr="00E013B5">
              <w:rPr>
                <w:rFonts w:ascii="Arial" w:eastAsia="华文仿宋" w:hAnsi="Arial" w:cs="Arial"/>
                <w:sz w:val="20"/>
                <w:szCs w:val="20"/>
              </w:rPr>
              <w:t>t</w:t>
            </w:r>
            <w:r w:rsidRPr="00E013B5">
              <w:rPr>
                <w:rFonts w:ascii="Arial" w:eastAsia="华文仿宋" w:hAnsi="Arial" w:cs="Arial"/>
                <w:sz w:val="20"/>
                <w:szCs w:val="20"/>
                <w:vertAlign w:val="subscript"/>
              </w:rPr>
              <w:t>R</w:t>
            </w:r>
            <w:proofErr w:type="spellEnd"/>
            <w:r w:rsidRPr="00E013B5">
              <w:rPr>
                <w:rFonts w:ascii="Arial" w:eastAsia="华文仿宋" w:hAnsi="Arial" w:cs="Arial"/>
                <w:sz w:val="20"/>
                <w:szCs w:val="20"/>
              </w:rPr>
              <w:t>/min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E4AFFE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Precursor ion (m/z)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D409B03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Product ion (m/z)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2877F9B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DP/V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3373C05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CE/V</w:t>
            </w:r>
          </w:p>
        </w:tc>
      </w:tr>
      <w:tr w:rsidR="00DE67E4" w:rsidRPr="00E013B5" w14:paraId="3018DC2F" w14:textId="77777777" w:rsidTr="00E013B5">
        <w:trPr>
          <w:jc w:val="center"/>
        </w:trPr>
        <w:tc>
          <w:tcPr>
            <w:tcW w:w="0" w:type="auto"/>
            <w:tcBorders>
              <w:top w:val="single" w:sz="8" w:space="0" w:color="auto"/>
              <w:bottom w:val="nil"/>
            </w:tcBorders>
            <w:vAlign w:val="center"/>
          </w:tcPr>
          <w:p w14:paraId="3320CA9B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Dopamine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vAlign w:val="center"/>
          </w:tcPr>
          <w:p w14:paraId="0C095C87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1.69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vAlign w:val="center"/>
          </w:tcPr>
          <w:p w14:paraId="5E2F4DB4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154.4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vAlign w:val="center"/>
          </w:tcPr>
          <w:p w14:paraId="57C4E81A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137.0</w:t>
            </w:r>
          </w:p>
        </w:tc>
        <w:tc>
          <w:tcPr>
            <w:tcW w:w="1020" w:type="dxa"/>
            <w:tcBorders>
              <w:top w:val="single" w:sz="8" w:space="0" w:color="auto"/>
              <w:bottom w:val="nil"/>
            </w:tcBorders>
            <w:vAlign w:val="center"/>
          </w:tcPr>
          <w:p w14:paraId="380914FF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top w:val="single" w:sz="8" w:space="0" w:color="auto"/>
              <w:bottom w:val="nil"/>
            </w:tcBorders>
            <w:vAlign w:val="center"/>
          </w:tcPr>
          <w:p w14:paraId="4F775586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16</w:t>
            </w:r>
          </w:p>
        </w:tc>
      </w:tr>
      <w:tr w:rsidR="00DE67E4" w:rsidRPr="00E013B5" w14:paraId="10DF4632" w14:textId="77777777" w:rsidTr="00E013B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C3BD22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DOPAC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3B94D3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CC92378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151.3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626AA3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105.1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14:paraId="39A1EA53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106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14:paraId="13A7366A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25</w:t>
            </w:r>
          </w:p>
        </w:tc>
      </w:tr>
      <w:tr w:rsidR="00DE67E4" w:rsidRPr="00E013B5" w14:paraId="372B5965" w14:textId="77777777" w:rsidTr="00E013B5">
        <w:trPr>
          <w:jc w:val="center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60949CCA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HVA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404FED2A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554A40CB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183.3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1CA4921A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137.0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vAlign w:val="center"/>
          </w:tcPr>
          <w:p w14:paraId="7085A790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90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vAlign w:val="center"/>
          </w:tcPr>
          <w:p w14:paraId="527A4163" w14:textId="77777777" w:rsidR="00DE67E4" w:rsidRPr="00E013B5" w:rsidRDefault="00DE67E4" w:rsidP="00E013B5">
            <w:pPr>
              <w:spacing w:line="360" w:lineRule="auto"/>
              <w:jc w:val="center"/>
              <w:rPr>
                <w:rFonts w:ascii="Arial" w:eastAsia="华文仿宋" w:hAnsi="Arial" w:cs="Arial"/>
                <w:sz w:val="20"/>
                <w:szCs w:val="20"/>
              </w:rPr>
            </w:pPr>
            <w:r w:rsidRPr="00E013B5">
              <w:rPr>
                <w:rFonts w:ascii="Arial" w:eastAsia="华文仿宋" w:hAnsi="Arial" w:cs="Arial"/>
                <w:sz w:val="20"/>
                <w:szCs w:val="20"/>
              </w:rPr>
              <w:t>21</w:t>
            </w:r>
          </w:p>
        </w:tc>
      </w:tr>
    </w:tbl>
    <w:p w14:paraId="700EFAEF" w14:textId="77777777" w:rsidR="00DE67E4" w:rsidRPr="00E013B5" w:rsidRDefault="00DE67E4" w:rsidP="006B3BE8">
      <w:pPr>
        <w:spacing w:line="360" w:lineRule="auto"/>
        <w:rPr>
          <w:rFonts w:ascii="Arial" w:eastAsia="华文仿宋" w:hAnsi="Arial" w:cs="Arial"/>
          <w:szCs w:val="24"/>
        </w:rPr>
      </w:pPr>
    </w:p>
    <w:p w14:paraId="0CB1DBD1" w14:textId="7379C891" w:rsidR="00647165" w:rsidRPr="00E013B5" w:rsidRDefault="008E1DA3" w:rsidP="00647165">
      <w:pPr>
        <w:spacing w:line="360" w:lineRule="auto"/>
        <w:jc w:val="center"/>
        <w:rPr>
          <w:rFonts w:ascii="Arial" w:hAnsi="Arial" w:cs="Arial"/>
          <w:sz w:val="20"/>
          <w:szCs w:val="21"/>
        </w:rPr>
      </w:pPr>
      <w:r w:rsidRPr="00E013B5">
        <w:rPr>
          <w:rFonts w:ascii="Arial" w:hAnsi="Arial" w:cs="Arial"/>
          <w:noProof/>
          <w:szCs w:val="24"/>
        </w:rPr>
        <w:lastRenderedPageBreak/>
        <w:drawing>
          <wp:inline distT="0" distB="0" distL="0" distR="0" wp14:anchorId="7385326B" wp14:editId="57EC3193">
            <wp:extent cx="5274310" cy="520192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165" w:rsidRPr="00E013B5">
        <w:rPr>
          <w:rFonts w:ascii="Arial" w:hAnsi="Arial" w:cs="Arial"/>
          <w:b/>
          <w:sz w:val="20"/>
          <w:szCs w:val="21"/>
        </w:rPr>
        <w:t>Fig. S1.</w:t>
      </w:r>
      <w:r w:rsidR="00647165" w:rsidRPr="00E013B5">
        <w:rPr>
          <w:rFonts w:ascii="Arial" w:hAnsi="Arial" w:cs="Arial"/>
          <w:sz w:val="20"/>
          <w:szCs w:val="21"/>
        </w:rPr>
        <w:t xml:space="preserve"> </w:t>
      </w:r>
      <w:r w:rsidR="00647165" w:rsidRPr="00E013B5">
        <w:rPr>
          <w:rFonts w:ascii="Arial" w:hAnsi="Arial" w:cs="Arial"/>
          <w:sz w:val="20"/>
          <w:szCs w:val="21"/>
          <w:vertAlign w:val="superscript"/>
        </w:rPr>
        <w:t>1</w:t>
      </w:r>
      <w:r w:rsidR="00647165" w:rsidRPr="00E013B5">
        <w:rPr>
          <w:rFonts w:ascii="Arial" w:hAnsi="Arial" w:cs="Arial"/>
          <w:sz w:val="20"/>
          <w:szCs w:val="21"/>
        </w:rPr>
        <w:t xml:space="preserve">H NMR spectra of MAL-Lip </w:t>
      </w:r>
      <w:r w:rsidR="00647165" w:rsidRPr="00E013B5">
        <w:rPr>
          <w:rFonts w:ascii="Arial" w:hAnsi="Arial" w:cs="Arial"/>
          <w:b/>
          <w:sz w:val="20"/>
          <w:szCs w:val="21"/>
        </w:rPr>
        <w:t>(A)</w:t>
      </w:r>
      <w:r w:rsidR="00647165" w:rsidRPr="00E013B5">
        <w:rPr>
          <w:rFonts w:ascii="Arial" w:hAnsi="Arial" w:cs="Arial"/>
          <w:sz w:val="20"/>
          <w:szCs w:val="21"/>
        </w:rPr>
        <w:t xml:space="preserve">, ANG </w:t>
      </w:r>
      <w:r w:rsidR="00647165" w:rsidRPr="00E013B5">
        <w:rPr>
          <w:rFonts w:ascii="Arial" w:hAnsi="Arial" w:cs="Arial"/>
          <w:b/>
          <w:sz w:val="20"/>
          <w:szCs w:val="21"/>
        </w:rPr>
        <w:t>(B),</w:t>
      </w:r>
      <w:r w:rsidR="00647165" w:rsidRPr="00E013B5">
        <w:rPr>
          <w:rFonts w:ascii="Arial" w:hAnsi="Arial" w:cs="Arial"/>
          <w:sz w:val="20"/>
          <w:szCs w:val="21"/>
        </w:rPr>
        <w:t xml:space="preserve"> and ANG-Lip </w:t>
      </w:r>
      <w:r w:rsidR="00647165" w:rsidRPr="00E013B5">
        <w:rPr>
          <w:rFonts w:ascii="Arial" w:hAnsi="Arial" w:cs="Arial"/>
          <w:b/>
          <w:sz w:val="20"/>
          <w:szCs w:val="21"/>
        </w:rPr>
        <w:t>(C)</w:t>
      </w:r>
      <w:r w:rsidR="00647165" w:rsidRPr="00E013B5">
        <w:rPr>
          <w:rFonts w:ascii="Arial" w:hAnsi="Arial" w:cs="Arial"/>
          <w:sz w:val="20"/>
          <w:szCs w:val="21"/>
        </w:rPr>
        <w:t>. The MAL-Lip was dissolved in CDCl</w:t>
      </w:r>
      <w:r w:rsidR="00647165" w:rsidRPr="00E013B5">
        <w:rPr>
          <w:rFonts w:ascii="Arial" w:hAnsi="Arial" w:cs="Arial"/>
          <w:sz w:val="20"/>
          <w:szCs w:val="21"/>
          <w:vertAlign w:val="subscript"/>
        </w:rPr>
        <w:t>3</w:t>
      </w:r>
      <w:r w:rsidR="00647165" w:rsidRPr="00E013B5">
        <w:rPr>
          <w:rFonts w:ascii="Arial" w:hAnsi="Arial" w:cs="Arial"/>
          <w:sz w:val="20"/>
          <w:szCs w:val="21"/>
        </w:rPr>
        <w:t>; the ANG was dissolved in DMSO</w:t>
      </w:r>
      <w:r w:rsidR="00FD21BB" w:rsidRPr="00E013B5">
        <w:rPr>
          <w:rFonts w:ascii="Arial" w:hAnsi="Arial" w:cs="Arial"/>
          <w:sz w:val="20"/>
          <w:szCs w:val="21"/>
        </w:rPr>
        <w:t>-d</w:t>
      </w:r>
      <w:r w:rsidR="00FD21BB" w:rsidRPr="00E013B5">
        <w:rPr>
          <w:rFonts w:ascii="Arial" w:hAnsi="Arial" w:cs="Arial"/>
          <w:sz w:val="20"/>
          <w:szCs w:val="21"/>
          <w:vertAlign w:val="subscript"/>
        </w:rPr>
        <w:t>6</w:t>
      </w:r>
      <w:r w:rsidR="00647165" w:rsidRPr="00E013B5">
        <w:rPr>
          <w:rFonts w:ascii="Arial" w:hAnsi="Arial" w:cs="Arial"/>
          <w:sz w:val="20"/>
          <w:szCs w:val="21"/>
        </w:rPr>
        <w:t>, and the ANG-Lip was dissolved in a mixture (5:1) of DMSO-d</w:t>
      </w:r>
      <w:r w:rsidR="00647165" w:rsidRPr="00E013B5">
        <w:rPr>
          <w:rFonts w:ascii="Arial" w:hAnsi="Arial" w:cs="Arial"/>
          <w:sz w:val="20"/>
          <w:szCs w:val="21"/>
          <w:vertAlign w:val="subscript"/>
        </w:rPr>
        <w:t>6</w:t>
      </w:r>
      <w:r w:rsidR="00647165" w:rsidRPr="00E013B5">
        <w:rPr>
          <w:rFonts w:ascii="Arial" w:hAnsi="Arial" w:cs="Arial"/>
          <w:sz w:val="20"/>
          <w:szCs w:val="21"/>
        </w:rPr>
        <w:t xml:space="preserve"> and CDCl</w:t>
      </w:r>
      <w:r w:rsidR="00647165" w:rsidRPr="00E013B5">
        <w:rPr>
          <w:rFonts w:ascii="Arial" w:hAnsi="Arial" w:cs="Arial"/>
          <w:sz w:val="20"/>
          <w:szCs w:val="21"/>
          <w:vertAlign w:val="subscript"/>
        </w:rPr>
        <w:t>3</w:t>
      </w:r>
      <w:r w:rsidR="00647165" w:rsidRPr="00E013B5">
        <w:rPr>
          <w:rFonts w:ascii="Arial" w:hAnsi="Arial" w:cs="Arial"/>
          <w:sz w:val="20"/>
          <w:szCs w:val="21"/>
        </w:rPr>
        <w:t>.</w:t>
      </w:r>
    </w:p>
    <w:p w14:paraId="497E1D9C" w14:textId="4DE85A8A" w:rsidR="00AB180F" w:rsidRPr="00E013B5" w:rsidRDefault="00F83433" w:rsidP="006B3BE8">
      <w:pPr>
        <w:spacing w:line="360" w:lineRule="auto"/>
        <w:jc w:val="center"/>
        <w:rPr>
          <w:rFonts w:ascii="Arial" w:eastAsia="华文仿宋" w:hAnsi="Arial" w:cs="Arial"/>
          <w:szCs w:val="24"/>
        </w:rPr>
      </w:pPr>
      <w:r w:rsidRPr="00E013B5">
        <w:rPr>
          <w:rFonts w:ascii="Arial" w:eastAsia="华文仿宋" w:hAnsi="Arial" w:cs="Arial"/>
          <w:noProof/>
          <w:szCs w:val="24"/>
        </w:rPr>
        <w:drawing>
          <wp:inline distT="0" distB="0" distL="0" distR="0" wp14:anchorId="65E6406A" wp14:editId="5D78C61E">
            <wp:extent cx="5274310" cy="2275840"/>
            <wp:effectExtent l="0" t="0" r="2540" b="0"/>
            <wp:docPr id="17473734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373472" name="图片 174737347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97B73" w14:textId="3A1F4A79" w:rsidR="000422DA" w:rsidRPr="00E013B5" w:rsidRDefault="000422DA" w:rsidP="006B3BE8">
      <w:pPr>
        <w:spacing w:line="360" w:lineRule="auto"/>
        <w:jc w:val="center"/>
        <w:rPr>
          <w:rFonts w:ascii="Arial" w:eastAsia="华文仿宋" w:hAnsi="Arial" w:cs="Arial"/>
          <w:sz w:val="20"/>
          <w:szCs w:val="20"/>
        </w:rPr>
      </w:pPr>
      <w:r w:rsidRPr="00E013B5">
        <w:rPr>
          <w:rFonts w:ascii="Arial" w:eastAsia="华文仿宋" w:hAnsi="Arial" w:cs="Arial"/>
          <w:b/>
          <w:bCs/>
          <w:sz w:val="20"/>
          <w:szCs w:val="20"/>
        </w:rPr>
        <w:t>Fig. S</w:t>
      </w:r>
      <w:r w:rsidR="008E1DA3" w:rsidRPr="00E013B5">
        <w:rPr>
          <w:rFonts w:ascii="Arial" w:eastAsia="华文仿宋" w:hAnsi="Arial" w:cs="Arial"/>
          <w:b/>
          <w:bCs/>
          <w:sz w:val="20"/>
          <w:szCs w:val="20"/>
        </w:rPr>
        <w:t>2</w:t>
      </w:r>
      <w:r w:rsidRPr="00E013B5">
        <w:rPr>
          <w:rFonts w:ascii="Arial" w:eastAsia="华文仿宋" w:hAnsi="Arial" w:cs="Arial"/>
          <w:sz w:val="20"/>
          <w:szCs w:val="20"/>
        </w:rPr>
        <w:t xml:space="preserve">. Body weight of treated mice </w:t>
      </w:r>
      <w:proofErr w:type="gramStart"/>
      <w:r w:rsidRPr="00E013B5">
        <w:rPr>
          <w:rFonts w:ascii="Arial" w:eastAsia="华文仿宋" w:hAnsi="Arial" w:cs="Arial"/>
          <w:sz w:val="20"/>
          <w:szCs w:val="20"/>
        </w:rPr>
        <w:t>were</w:t>
      </w:r>
      <w:proofErr w:type="gramEnd"/>
      <w:r w:rsidRPr="00E013B5">
        <w:rPr>
          <w:rFonts w:ascii="Arial" w:eastAsia="华文仿宋" w:hAnsi="Arial" w:cs="Arial"/>
          <w:sz w:val="20"/>
          <w:szCs w:val="20"/>
        </w:rPr>
        <w:t xml:space="preserve"> monitored (n = </w:t>
      </w:r>
      <w:r w:rsidR="00F83433" w:rsidRPr="00E013B5">
        <w:rPr>
          <w:rFonts w:ascii="Arial" w:eastAsia="华文仿宋" w:hAnsi="Arial" w:cs="Arial"/>
          <w:sz w:val="20"/>
          <w:szCs w:val="20"/>
        </w:rPr>
        <w:t>12</w:t>
      </w:r>
      <w:r w:rsidRPr="00E013B5">
        <w:rPr>
          <w:rFonts w:ascii="Arial" w:eastAsia="华文仿宋" w:hAnsi="Arial" w:cs="Arial"/>
          <w:sz w:val="20"/>
          <w:szCs w:val="20"/>
        </w:rPr>
        <w:t>)</w:t>
      </w:r>
    </w:p>
    <w:p w14:paraId="1AD43398" w14:textId="77777777" w:rsidR="00647165" w:rsidRPr="00E013B5" w:rsidRDefault="00647165" w:rsidP="00647165">
      <w:pPr>
        <w:spacing w:before="240" w:after="120"/>
        <w:jc w:val="center"/>
        <w:rPr>
          <w:rFonts w:ascii="Arial" w:hAnsi="Arial" w:cs="Arial"/>
        </w:rPr>
      </w:pPr>
      <w:r w:rsidRPr="00E013B5">
        <w:rPr>
          <w:rFonts w:ascii="Arial" w:hAnsi="Arial" w:cs="Arial"/>
          <w:noProof/>
          <w:lang w:eastAsia="en-US"/>
        </w:rPr>
        <w:lastRenderedPageBreak/>
        <w:drawing>
          <wp:inline distT="0" distB="0" distL="0" distR="0" wp14:anchorId="01D46211" wp14:editId="4BC2C951">
            <wp:extent cx="4276344" cy="1746504"/>
            <wp:effectExtent l="0" t="0" r="0" b="6350"/>
            <wp:docPr id="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344" cy="174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BFDCC" w14:textId="417D4FFD" w:rsidR="00647165" w:rsidRPr="00E013B5" w:rsidRDefault="00647165" w:rsidP="00647165">
      <w:pPr>
        <w:spacing w:before="240" w:after="120" w:line="276" w:lineRule="auto"/>
        <w:rPr>
          <w:rFonts w:ascii="Arial" w:hAnsi="Arial" w:cs="Arial"/>
          <w:sz w:val="20"/>
          <w:szCs w:val="20"/>
        </w:rPr>
      </w:pPr>
      <w:r w:rsidRPr="00E013B5">
        <w:rPr>
          <w:rFonts w:ascii="Arial" w:hAnsi="Arial" w:cs="Arial"/>
          <w:b/>
          <w:sz w:val="20"/>
          <w:szCs w:val="20"/>
        </w:rPr>
        <w:t>Fig.S3</w:t>
      </w:r>
      <w:r w:rsidR="000F0E59" w:rsidRPr="00E013B5">
        <w:rPr>
          <w:rFonts w:ascii="Arial" w:hAnsi="Arial" w:cs="Arial"/>
          <w:b/>
          <w:sz w:val="20"/>
          <w:szCs w:val="20"/>
        </w:rPr>
        <w:t>.</w:t>
      </w:r>
      <w:r w:rsidRPr="00E013B5">
        <w:rPr>
          <w:rFonts w:ascii="Arial" w:hAnsi="Arial" w:cs="Arial"/>
          <w:sz w:val="20"/>
          <w:szCs w:val="20"/>
        </w:rPr>
        <w:t xml:space="preserve"> Evaluation of BBB leakage using Evans blue with MPTP-treated and untreated mice </w:t>
      </w:r>
      <w:r w:rsidRPr="00E013B5">
        <w:rPr>
          <w:rFonts w:ascii="Arial" w:hAnsi="Arial" w:cs="Arial"/>
          <w:b/>
          <w:sz w:val="20"/>
          <w:szCs w:val="20"/>
        </w:rPr>
        <w:t>(A)</w:t>
      </w:r>
      <w:r w:rsidRPr="00E013B5">
        <w:rPr>
          <w:rFonts w:ascii="Arial" w:hAnsi="Arial" w:cs="Arial"/>
          <w:sz w:val="20"/>
          <w:szCs w:val="20"/>
        </w:rPr>
        <w:t xml:space="preserve"> Photographs of brain tissues. (</w:t>
      </w:r>
      <w:r w:rsidRPr="00E013B5">
        <w:rPr>
          <w:rFonts w:ascii="Arial" w:hAnsi="Arial" w:cs="Arial"/>
          <w:b/>
          <w:sz w:val="20"/>
          <w:szCs w:val="20"/>
        </w:rPr>
        <w:t>B)</w:t>
      </w:r>
      <w:r w:rsidRPr="00E013B5">
        <w:rPr>
          <w:rFonts w:ascii="Arial" w:hAnsi="Arial" w:cs="Arial"/>
          <w:sz w:val="20"/>
          <w:szCs w:val="20"/>
        </w:rPr>
        <w:t xml:space="preserve"> The level of </w:t>
      </w:r>
      <w:r w:rsidR="0026586B" w:rsidRPr="00E013B5">
        <w:rPr>
          <w:rFonts w:ascii="Arial" w:hAnsi="Arial" w:cs="Arial"/>
          <w:sz w:val="20"/>
          <w:szCs w:val="20"/>
        </w:rPr>
        <w:t>Evans blue</w:t>
      </w:r>
      <w:r w:rsidRPr="00E013B5">
        <w:rPr>
          <w:rFonts w:ascii="Arial" w:hAnsi="Arial" w:cs="Arial"/>
          <w:sz w:val="20"/>
          <w:szCs w:val="20"/>
        </w:rPr>
        <w:t xml:space="preserve"> in brain tissues</w:t>
      </w:r>
      <w:r w:rsidR="00914328" w:rsidRPr="00E013B5">
        <w:rPr>
          <w:rFonts w:ascii="Arial" w:hAnsi="Arial" w:cs="Arial"/>
          <w:sz w:val="20"/>
          <w:szCs w:val="20"/>
        </w:rPr>
        <w:t xml:space="preserve"> 0.5 h following intravenous injection</w:t>
      </w:r>
      <w:r w:rsidRPr="00E013B5">
        <w:rPr>
          <w:rFonts w:ascii="Arial" w:hAnsi="Arial" w:cs="Arial"/>
          <w:sz w:val="20"/>
          <w:szCs w:val="20"/>
        </w:rPr>
        <w:t xml:space="preserve">. Data are mean </w:t>
      </w:r>
      <w:r w:rsidRPr="00E013B5">
        <w:rPr>
          <w:rFonts w:ascii="Arial" w:eastAsia="华文仿宋" w:hAnsi="Arial" w:cs="Arial"/>
          <w:sz w:val="20"/>
          <w:szCs w:val="20"/>
        </w:rPr>
        <w:t xml:space="preserve">± SD </w:t>
      </w:r>
      <w:r w:rsidRPr="00E013B5">
        <w:rPr>
          <w:rFonts w:ascii="Arial" w:hAnsi="Arial" w:cs="Arial"/>
          <w:sz w:val="20"/>
          <w:szCs w:val="20"/>
        </w:rPr>
        <w:t>(n=3).</w:t>
      </w:r>
    </w:p>
    <w:p w14:paraId="21882ECC" w14:textId="77777777" w:rsidR="000422DA" w:rsidRPr="00E013B5" w:rsidRDefault="000422DA" w:rsidP="006B3BE8">
      <w:pPr>
        <w:spacing w:line="360" w:lineRule="auto"/>
        <w:jc w:val="center"/>
        <w:rPr>
          <w:rFonts w:ascii="Arial" w:eastAsia="华文仿宋" w:hAnsi="Arial" w:cs="Arial"/>
          <w:szCs w:val="24"/>
        </w:rPr>
      </w:pPr>
    </w:p>
    <w:sectPr w:rsidR="000422DA" w:rsidRPr="00E013B5" w:rsidSect="009F43A9">
      <w:footerReference w:type="default" r:id="rId11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D01FD" w14:textId="77777777" w:rsidR="00660C48" w:rsidRDefault="00660C48" w:rsidP="000422DA">
      <w:r>
        <w:separator/>
      </w:r>
    </w:p>
  </w:endnote>
  <w:endnote w:type="continuationSeparator" w:id="0">
    <w:p w14:paraId="117B6F5A" w14:textId="77777777" w:rsidR="00660C48" w:rsidRDefault="00660C48" w:rsidP="0004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2903548"/>
      <w:docPartObj>
        <w:docPartGallery w:val="Page Numbers (Bottom of Page)"/>
        <w:docPartUnique/>
      </w:docPartObj>
    </w:sdtPr>
    <w:sdtContent>
      <w:p w14:paraId="211ED14C" w14:textId="5EC2A079" w:rsidR="00BB043D" w:rsidRDefault="00BB04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D3B691" w14:textId="77777777" w:rsidR="00BB043D" w:rsidRDefault="00BB04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2BB2A" w14:textId="77777777" w:rsidR="00660C48" w:rsidRDefault="00660C48" w:rsidP="000422DA">
      <w:r>
        <w:separator/>
      </w:r>
    </w:p>
  </w:footnote>
  <w:footnote w:type="continuationSeparator" w:id="0">
    <w:p w14:paraId="62FD82D9" w14:textId="77777777" w:rsidR="00660C48" w:rsidRDefault="00660C48" w:rsidP="00042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C12869"/>
    <w:multiLevelType w:val="hybridMultilevel"/>
    <w:tmpl w:val="F4424750"/>
    <w:lvl w:ilvl="0" w:tplc="FFE45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1831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72"/>
    <w:rsid w:val="000422DA"/>
    <w:rsid w:val="000611DF"/>
    <w:rsid w:val="000A214E"/>
    <w:rsid w:val="000F0E59"/>
    <w:rsid w:val="00103700"/>
    <w:rsid w:val="001A480F"/>
    <w:rsid w:val="001D69AC"/>
    <w:rsid w:val="001F146D"/>
    <w:rsid w:val="002148CC"/>
    <w:rsid w:val="0026586B"/>
    <w:rsid w:val="002777CC"/>
    <w:rsid w:val="0029258B"/>
    <w:rsid w:val="00296D22"/>
    <w:rsid w:val="002B10F1"/>
    <w:rsid w:val="002F1FEF"/>
    <w:rsid w:val="003A1532"/>
    <w:rsid w:val="00404575"/>
    <w:rsid w:val="004B5F8D"/>
    <w:rsid w:val="004C01AD"/>
    <w:rsid w:val="004D2CB3"/>
    <w:rsid w:val="005B57BC"/>
    <w:rsid w:val="00610E45"/>
    <w:rsid w:val="00616F24"/>
    <w:rsid w:val="006201B1"/>
    <w:rsid w:val="00647165"/>
    <w:rsid w:val="00660C48"/>
    <w:rsid w:val="006B3BE8"/>
    <w:rsid w:val="00770C12"/>
    <w:rsid w:val="007F5A85"/>
    <w:rsid w:val="00834BB7"/>
    <w:rsid w:val="0084538D"/>
    <w:rsid w:val="00851DF9"/>
    <w:rsid w:val="00884963"/>
    <w:rsid w:val="008850D2"/>
    <w:rsid w:val="008B70E6"/>
    <w:rsid w:val="008D672F"/>
    <w:rsid w:val="008E1DA3"/>
    <w:rsid w:val="00914328"/>
    <w:rsid w:val="00987151"/>
    <w:rsid w:val="009A54BF"/>
    <w:rsid w:val="009F43A9"/>
    <w:rsid w:val="00AB180F"/>
    <w:rsid w:val="00AD7D38"/>
    <w:rsid w:val="00AF3172"/>
    <w:rsid w:val="00B67A6A"/>
    <w:rsid w:val="00B77146"/>
    <w:rsid w:val="00BB043D"/>
    <w:rsid w:val="00BD1810"/>
    <w:rsid w:val="00BE3BD4"/>
    <w:rsid w:val="00C04BA5"/>
    <w:rsid w:val="00C214F9"/>
    <w:rsid w:val="00C65D6C"/>
    <w:rsid w:val="00CA28BD"/>
    <w:rsid w:val="00CD6EFE"/>
    <w:rsid w:val="00D56FA0"/>
    <w:rsid w:val="00DA0559"/>
    <w:rsid w:val="00DE67E4"/>
    <w:rsid w:val="00DF7FAF"/>
    <w:rsid w:val="00E013B5"/>
    <w:rsid w:val="00E25B3B"/>
    <w:rsid w:val="00E4780D"/>
    <w:rsid w:val="00E605CA"/>
    <w:rsid w:val="00E71299"/>
    <w:rsid w:val="00E71746"/>
    <w:rsid w:val="00F4239A"/>
    <w:rsid w:val="00F83433"/>
    <w:rsid w:val="00FD21BB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A7541"/>
  <w15:chartTrackingRefBased/>
  <w15:docId w15:val="{30066AB9-5F10-47B4-827B-76962302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color w:val="000000" w:themeColor="text1"/>
        <w:kern w:val="2"/>
        <w:sz w:val="24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2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2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2DA"/>
    <w:rPr>
      <w:sz w:val="18"/>
      <w:szCs w:val="18"/>
    </w:rPr>
  </w:style>
  <w:style w:type="paragraph" w:styleId="a7">
    <w:name w:val="List Paragraph"/>
    <w:basedOn w:val="a"/>
    <w:uiPriority w:val="34"/>
    <w:qFormat/>
    <w:rsid w:val="006B3BE8"/>
    <w:pPr>
      <w:ind w:firstLineChars="200" w:firstLine="420"/>
    </w:pPr>
  </w:style>
  <w:style w:type="paragraph" w:customStyle="1" w:styleId="FAAuthorInfoSubtitle">
    <w:name w:val="FA_Author_Info_Subtitle"/>
    <w:basedOn w:val="a"/>
    <w:link w:val="FAAuthorInfoSubtitleChar"/>
    <w:autoRedefine/>
    <w:rsid w:val="00C04BA5"/>
    <w:pPr>
      <w:widowControl/>
      <w:spacing w:before="120" w:after="60" w:line="480" w:lineRule="auto"/>
      <w:jc w:val="left"/>
    </w:pPr>
    <w:rPr>
      <w:rFonts w:ascii="Times" w:eastAsiaTheme="minorEastAsia" w:hAnsi="Times"/>
      <w:b/>
      <w:color w:val="auto"/>
      <w:kern w:val="0"/>
      <w:szCs w:val="20"/>
      <w:lang w:eastAsia="en-US"/>
    </w:rPr>
  </w:style>
  <w:style w:type="character" w:customStyle="1" w:styleId="FAAuthorInfoSubtitleChar">
    <w:name w:val="FA_Author_Info_Subtitle Char"/>
    <w:link w:val="FAAuthorInfoSubtitle"/>
    <w:rsid w:val="00C04BA5"/>
    <w:rPr>
      <w:rFonts w:ascii="Times" w:eastAsiaTheme="minorEastAsia" w:hAnsi="Times"/>
      <w:b/>
      <w:color w:val="auto"/>
      <w:kern w:val="0"/>
      <w:szCs w:val="20"/>
      <w:lang w:eastAsia="en-US"/>
    </w:rPr>
  </w:style>
  <w:style w:type="paragraph" w:customStyle="1" w:styleId="FACorrespondingAuthorFootnote">
    <w:name w:val="FA_Corresponding_Author_Footnote"/>
    <w:basedOn w:val="a"/>
    <w:next w:val="a"/>
    <w:rsid w:val="00C04BA5"/>
    <w:pPr>
      <w:widowControl/>
      <w:spacing w:after="200" w:line="480" w:lineRule="auto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AFTitleRunningHead">
    <w:name w:val="AF_Title_Running_Head"/>
    <w:basedOn w:val="a"/>
    <w:next w:val="a"/>
    <w:rsid w:val="00C04BA5"/>
    <w:pPr>
      <w:widowControl/>
      <w:spacing w:after="200" w:line="480" w:lineRule="auto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AIReceivedDate">
    <w:name w:val="AI_Received_Date"/>
    <w:basedOn w:val="a"/>
    <w:next w:val="a"/>
    <w:rsid w:val="00C04BA5"/>
    <w:pPr>
      <w:widowControl/>
      <w:spacing w:after="240" w:line="480" w:lineRule="auto"/>
    </w:pPr>
    <w:rPr>
      <w:rFonts w:ascii="Times" w:eastAsiaTheme="minorEastAsia" w:hAnsi="Times"/>
      <w:b/>
      <w:color w:val="auto"/>
      <w:kern w:val="0"/>
      <w:szCs w:val="20"/>
      <w:lang w:eastAsia="en-US"/>
    </w:rPr>
  </w:style>
  <w:style w:type="paragraph" w:customStyle="1" w:styleId="BATitle">
    <w:name w:val="BA_Title"/>
    <w:basedOn w:val="a"/>
    <w:next w:val="a"/>
    <w:rsid w:val="00C04BA5"/>
    <w:pPr>
      <w:widowControl/>
      <w:spacing w:before="720" w:after="360" w:line="480" w:lineRule="auto"/>
      <w:jc w:val="center"/>
    </w:pPr>
    <w:rPr>
      <w:rFonts w:eastAsiaTheme="minorEastAsia"/>
      <w:color w:val="auto"/>
      <w:kern w:val="0"/>
      <w:sz w:val="44"/>
      <w:szCs w:val="20"/>
      <w:lang w:eastAsia="en-US"/>
    </w:rPr>
  </w:style>
  <w:style w:type="paragraph" w:customStyle="1" w:styleId="BBAuthorName">
    <w:name w:val="BB_Author_Name"/>
    <w:basedOn w:val="a"/>
    <w:next w:val="a"/>
    <w:rsid w:val="00C04BA5"/>
    <w:pPr>
      <w:widowControl/>
      <w:spacing w:after="240" w:line="480" w:lineRule="auto"/>
      <w:jc w:val="center"/>
    </w:pPr>
    <w:rPr>
      <w:rFonts w:ascii="Times" w:eastAsiaTheme="minorEastAsia" w:hAnsi="Times"/>
      <w:i/>
      <w:color w:val="auto"/>
      <w:kern w:val="0"/>
      <w:szCs w:val="20"/>
      <w:lang w:eastAsia="en-US"/>
    </w:rPr>
  </w:style>
  <w:style w:type="paragraph" w:customStyle="1" w:styleId="BCAuthorAddress">
    <w:name w:val="BC_Author_Address"/>
    <w:basedOn w:val="a"/>
    <w:next w:val="a"/>
    <w:rsid w:val="00C04BA5"/>
    <w:pPr>
      <w:widowControl/>
      <w:spacing w:after="240" w:line="480" w:lineRule="auto"/>
      <w:jc w:val="center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BDAbstract">
    <w:name w:val="BD_Abstract"/>
    <w:basedOn w:val="a"/>
    <w:next w:val="a"/>
    <w:rsid w:val="00C04BA5"/>
    <w:pPr>
      <w:widowControl/>
      <w:spacing w:before="360" w:after="360" w:line="480" w:lineRule="auto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BEAuthorBiography">
    <w:name w:val="BE_Author_Biography"/>
    <w:basedOn w:val="a"/>
    <w:rsid w:val="00C04BA5"/>
    <w:pPr>
      <w:widowControl/>
      <w:spacing w:after="200" w:line="480" w:lineRule="auto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BGKeywords">
    <w:name w:val="BG_Keywords"/>
    <w:basedOn w:val="a"/>
    <w:rsid w:val="00C04BA5"/>
    <w:pPr>
      <w:widowControl/>
      <w:spacing w:after="200" w:line="480" w:lineRule="auto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BHBriefs">
    <w:name w:val="BH_Briefs"/>
    <w:basedOn w:val="a"/>
    <w:rsid w:val="00C04BA5"/>
    <w:pPr>
      <w:widowControl/>
      <w:spacing w:after="200" w:line="480" w:lineRule="auto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BIEmailAddress">
    <w:name w:val="BI_Email_Address"/>
    <w:basedOn w:val="a"/>
    <w:next w:val="AIReceivedDate"/>
    <w:rsid w:val="00C04BA5"/>
    <w:pPr>
      <w:widowControl/>
      <w:spacing w:after="200" w:line="480" w:lineRule="auto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Default">
    <w:name w:val="Default"/>
    <w:rsid w:val="00C04BA5"/>
    <w:pPr>
      <w:autoSpaceDE w:val="0"/>
      <w:autoSpaceDN w:val="0"/>
      <w:adjustRightInd w:val="0"/>
    </w:pPr>
    <w:rPr>
      <w:rFonts w:ascii="Symbol" w:eastAsiaTheme="minorEastAsia" w:hAnsi="Symbol" w:cs="Symbol"/>
      <w:color w:val="000000"/>
      <w:kern w:val="0"/>
      <w:szCs w:val="24"/>
      <w:lang w:eastAsia="en-US"/>
    </w:rPr>
  </w:style>
  <w:style w:type="paragraph" w:customStyle="1" w:styleId="FCChartFootnote">
    <w:name w:val="FC_Chart_Footnote"/>
    <w:basedOn w:val="a"/>
    <w:next w:val="a"/>
    <w:rsid w:val="00C04BA5"/>
    <w:pPr>
      <w:widowControl/>
      <w:spacing w:after="200"/>
      <w:ind w:firstLine="187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FDSchemeFootnote">
    <w:name w:val="FD_Scheme_Footnote"/>
    <w:basedOn w:val="a"/>
    <w:next w:val="a"/>
    <w:rsid w:val="00C04BA5"/>
    <w:pPr>
      <w:widowControl/>
      <w:spacing w:after="200"/>
      <w:ind w:firstLine="187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FETableFootnote">
    <w:name w:val="FE_Table_Footnote"/>
    <w:basedOn w:val="a"/>
    <w:next w:val="a"/>
    <w:rsid w:val="00C04BA5"/>
    <w:pPr>
      <w:widowControl/>
      <w:spacing w:after="200"/>
      <w:ind w:firstLine="187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SNSynopsisTOC">
    <w:name w:val="SN_Synopsis_TOC"/>
    <w:basedOn w:val="a"/>
    <w:rsid w:val="00C04BA5"/>
    <w:pPr>
      <w:widowControl/>
      <w:spacing w:after="200" w:line="480" w:lineRule="auto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StyleFACorrespondingAuthorFootnote7pt">
    <w:name w:val="Style FA_Corresponding_Author_Footnote + 7 pt"/>
    <w:basedOn w:val="a"/>
    <w:next w:val="BGKeywords"/>
    <w:link w:val="StyleFACorrespondingAuthorFootnote7ptChar"/>
    <w:autoRedefine/>
    <w:rsid w:val="00C04BA5"/>
    <w:pPr>
      <w:widowControl/>
      <w:jc w:val="left"/>
    </w:pPr>
    <w:rPr>
      <w:rFonts w:ascii="Arno Pro" w:eastAsiaTheme="minorEastAsia" w:hAnsi="Arno Pro"/>
      <w:color w:val="auto"/>
      <w:kern w:val="20"/>
      <w:sz w:val="18"/>
      <w:szCs w:val="20"/>
      <w:lang w:eastAsia="en-US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04BA5"/>
    <w:rPr>
      <w:rFonts w:ascii="Arno Pro" w:eastAsiaTheme="minorEastAsia" w:hAnsi="Arno Pro"/>
      <w:color w:val="auto"/>
      <w:kern w:val="20"/>
      <w:sz w:val="18"/>
      <w:szCs w:val="20"/>
      <w:lang w:eastAsia="en-US"/>
    </w:rPr>
  </w:style>
  <w:style w:type="paragraph" w:customStyle="1" w:styleId="TAMainText">
    <w:name w:val="TA_Main_Text"/>
    <w:basedOn w:val="a"/>
    <w:rsid w:val="00C04BA5"/>
    <w:pPr>
      <w:widowControl/>
      <w:spacing w:line="480" w:lineRule="auto"/>
      <w:ind w:firstLine="202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TCTableBody">
    <w:name w:val="TC_Table_Body"/>
    <w:basedOn w:val="a"/>
    <w:rsid w:val="00C04BA5"/>
    <w:pPr>
      <w:widowControl/>
      <w:spacing w:after="200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TDAcknowledgments">
    <w:name w:val="TD_Acknowledgments"/>
    <w:basedOn w:val="a"/>
    <w:next w:val="a"/>
    <w:rsid w:val="00C04BA5"/>
    <w:pPr>
      <w:widowControl/>
      <w:spacing w:before="200" w:after="200" w:line="480" w:lineRule="auto"/>
      <w:ind w:firstLine="202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TESupportingInformation">
    <w:name w:val="TE_Supporting_Information"/>
    <w:basedOn w:val="a"/>
    <w:next w:val="a"/>
    <w:rsid w:val="00C04BA5"/>
    <w:pPr>
      <w:widowControl/>
      <w:spacing w:after="200" w:line="480" w:lineRule="auto"/>
      <w:ind w:firstLine="187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TFReferencesSection">
    <w:name w:val="TF_References_Section"/>
    <w:basedOn w:val="a"/>
    <w:rsid w:val="00C04BA5"/>
    <w:pPr>
      <w:widowControl/>
      <w:spacing w:after="200" w:line="480" w:lineRule="auto"/>
      <w:ind w:firstLine="187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VAFigureCaption">
    <w:name w:val="VA_Figure_Caption"/>
    <w:basedOn w:val="a"/>
    <w:next w:val="a"/>
    <w:rsid w:val="00C04BA5"/>
    <w:pPr>
      <w:widowControl/>
      <w:spacing w:after="200" w:line="480" w:lineRule="auto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VBChartTitle">
    <w:name w:val="VB_Chart_Title"/>
    <w:basedOn w:val="a"/>
    <w:next w:val="a"/>
    <w:rsid w:val="00C04BA5"/>
    <w:pPr>
      <w:widowControl/>
      <w:spacing w:after="200" w:line="480" w:lineRule="auto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VCSchemeTitle">
    <w:name w:val="VC_Scheme_Title"/>
    <w:basedOn w:val="a"/>
    <w:next w:val="a"/>
    <w:rsid w:val="00C04BA5"/>
    <w:pPr>
      <w:widowControl/>
      <w:spacing w:after="200" w:line="480" w:lineRule="auto"/>
    </w:pPr>
    <w:rPr>
      <w:rFonts w:ascii="Times" w:eastAsiaTheme="minorEastAsia" w:hAnsi="Times"/>
      <w:color w:val="auto"/>
      <w:kern w:val="0"/>
      <w:szCs w:val="20"/>
      <w:lang w:eastAsia="en-US"/>
    </w:rPr>
  </w:style>
  <w:style w:type="paragraph" w:customStyle="1" w:styleId="VDTableTitle">
    <w:name w:val="VD_Table_Title"/>
    <w:basedOn w:val="a"/>
    <w:next w:val="a"/>
    <w:rsid w:val="00C04BA5"/>
    <w:pPr>
      <w:widowControl/>
      <w:spacing w:after="200" w:line="480" w:lineRule="auto"/>
    </w:pPr>
    <w:rPr>
      <w:rFonts w:ascii="Times" w:eastAsiaTheme="minorEastAsia" w:hAnsi="Times"/>
      <w:color w:val="auto"/>
      <w:kern w:val="0"/>
      <w:szCs w:val="20"/>
      <w:lang w:eastAsia="en-US"/>
    </w:rPr>
  </w:style>
  <w:style w:type="table" w:styleId="a8">
    <w:name w:val="Table Grid"/>
    <w:basedOn w:val="a1"/>
    <w:uiPriority w:val="39"/>
    <w:rsid w:val="00F4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  <w:rsid w:val="009F4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7F475-A433-4F19-9163-3B569D86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812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zemin</dc:creator>
  <cp:keywords/>
  <dc:description/>
  <cp:lastModifiedBy>zemin Ou</cp:lastModifiedBy>
  <cp:revision>3</cp:revision>
  <dcterms:created xsi:type="dcterms:W3CDTF">2024-07-25T08:57:00Z</dcterms:created>
  <dcterms:modified xsi:type="dcterms:W3CDTF">2024-08-07T09:03:00Z</dcterms:modified>
</cp:coreProperties>
</file>