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0CC" w:rsidRDefault="004A60CC" w:rsidP="004A60CC">
      <w:pPr>
        <w:spacing w:line="480" w:lineRule="auto"/>
        <w:rPr>
          <w:rFonts w:ascii="Arial" w:hAnsi="Arial" w:cs="Arial"/>
        </w:rPr>
      </w:pPr>
      <w:bookmarkStart w:id="0" w:name="_GoBack"/>
      <w:bookmarkEnd w:id="0"/>
      <w:r w:rsidRPr="004A60CC">
        <w:rPr>
          <w:rFonts w:ascii="Arial" w:hAnsi="Arial" w:cs="Arial"/>
          <w:b/>
        </w:rPr>
        <w:t>Figure S1</w:t>
      </w:r>
      <w:r w:rsidRPr="004A60CC">
        <w:rPr>
          <w:rFonts w:ascii="Arial" w:hAnsi="Arial" w:cs="Arial"/>
        </w:rPr>
        <w:t xml:space="preserve"> In vitro cytotoxicity assay of HeyA8 cells treated with (A) OLA:RAPA=1:1</w:t>
      </w:r>
      <w:r>
        <w:rPr>
          <w:rFonts w:ascii="Arial" w:hAnsi="Arial" w:cs="Arial"/>
        </w:rPr>
        <w:t xml:space="preserve">, (B) </w:t>
      </w:r>
      <w:r w:rsidRPr="004A60CC">
        <w:rPr>
          <w:rFonts w:ascii="Arial" w:hAnsi="Arial" w:cs="Arial"/>
        </w:rPr>
        <w:t>OLA:RAPA=</w:t>
      </w:r>
      <w:r>
        <w:rPr>
          <w:rFonts w:ascii="Arial" w:hAnsi="Arial" w:cs="Arial"/>
        </w:rPr>
        <w:t xml:space="preserve">1:2, (C) </w:t>
      </w:r>
      <w:r w:rsidRPr="004A60CC">
        <w:rPr>
          <w:rFonts w:ascii="Arial" w:hAnsi="Arial" w:cs="Arial"/>
        </w:rPr>
        <w:t>OLA:RAPA=</w:t>
      </w:r>
      <w:r>
        <w:rPr>
          <w:rFonts w:ascii="Arial" w:hAnsi="Arial" w:cs="Arial"/>
        </w:rPr>
        <w:t xml:space="preserve">1:4, (D) </w:t>
      </w:r>
      <w:r w:rsidRPr="004A60CC">
        <w:rPr>
          <w:rFonts w:ascii="Arial" w:hAnsi="Arial" w:cs="Arial"/>
        </w:rPr>
        <w:t>OLA:RAPA=</w:t>
      </w:r>
      <w:r>
        <w:rPr>
          <w:rFonts w:ascii="Arial" w:hAnsi="Arial" w:cs="Arial"/>
        </w:rPr>
        <w:t xml:space="preserve">1:11, (E) </w:t>
      </w:r>
      <w:r w:rsidRPr="004A60CC">
        <w:rPr>
          <w:rFonts w:ascii="Arial" w:hAnsi="Arial" w:cs="Arial"/>
        </w:rPr>
        <w:t>OLA:RAPA=</w:t>
      </w:r>
      <w:r>
        <w:rPr>
          <w:rFonts w:ascii="Arial" w:hAnsi="Arial" w:cs="Arial"/>
        </w:rPr>
        <w:t xml:space="preserve">2:1, (F) </w:t>
      </w:r>
      <w:r w:rsidRPr="004A60CC">
        <w:rPr>
          <w:rFonts w:ascii="Arial" w:hAnsi="Arial" w:cs="Arial"/>
        </w:rPr>
        <w:t>OLA:RAPA=</w:t>
      </w:r>
      <w:r>
        <w:rPr>
          <w:rFonts w:ascii="Arial" w:hAnsi="Arial" w:cs="Arial"/>
        </w:rPr>
        <w:t xml:space="preserve">2:3, (G) </w:t>
      </w:r>
      <w:r w:rsidRPr="004A60CC">
        <w:rPr>
          <w:rFonts w:ascii="Arial" w:hAnsi="Arial" w:cs="Arial"/>
        </w:rPr>
        <w:t>OLA:RAPA=</w:t>
      </w:r>
      <w:r>
        <w:rPr>
          <w:rFonts w:ascii="Arial" w:hAnsi="Arial" w:cs="Arial"/>
        </w:rPr>
        <w:t xml:space="preserve">4:1, and (H) </w:t>
      </w:r>
      <w:r w:rsidRPr="004A60CC">
        <w:rPr>
          <w:rFonts w:ascii="Arial" w:hAnsi="Arial" w:cs="Arial"/>
        </w:rPr>
        <w:t>OLA:RAPA=</w:t>
      </w:r>
      <w:r>
        <w:rPr>
          <w:rFonts w:ascii="Arial" w:hAnsi="Arial" w:cs="Arial"/>
        </w:rPr>
        <w:t>11:1.</w:t>
      </w:r>
    </w:p>
    <w:p w:rsidR="004A60CC" w:rsidRPr="004A60CC" w:rsidRDefault="004A60CC" w:rsidP="004A60CC">
      <w:pPr>
        <w:spacing w:line="480" w:lineRule="auto"/>
        <w:rPr>
          <w:rFonts w:ascii="Arial" w:hAnsi="Arial" w:cs="Arial"/>
        </w:rPr>
      </w:pPr>
      <w:r w:rsidRPr="00E32A8F">
        <w:rPr>
          <w:rFonts w:ascii="Arial" w:hAnsi="Arial" w:cs="Arial" w:hint="eastAsia"/>
          <w:b/>
        </w:rPr>
        <w:t>Abbreviations:</w:t>
      </w:r>
      <w:r>
        <w:rPr>
          <w:rFonts w:ascii="Arial" w:hAnsi="Arial" w:cs="Arial" w:hint="eastAsia"/>
        </w:rPr>
        <w:t xml:space="preserve"> OLA, olaparib; RAPA, </w:t>
      </w:r>
      <w:r>
        <w:rPr>
          <w:rFonts w:ascii="Arial" w:hAnsi="Arial" w:cs="Arial"/>
        </w:rPr>
        <w:t>rapamycin</w:t>
      </w:r>
      <w:r>
        <w:rPr>
          <w:rFonts w:ascii="Arial" w:hAnsi="Arial" w:cs="Arial" w:hint="eastAsia"/>
        </w:rPr>
        <w:t>.</w:t>
      </w:r>
    </w:p>
    <w:p w:rsidR="004A60CC" w:rsidRDefault="004A60CC" w:rsidP="004A60CC">
      <w:pPr>
        <w:jc w:val="center"/>
      </w:pPr>
      <w:r>
        <w:rPr>
          <w:noProof/>
        </w:rPr>
        <w:drawing>
          <wp:inline distT="0" distB="0" distL="0" distR="0" wp14:anchorId="1D2DD23A" wp14:editId="4806974B">
            <wp:extent cx="4836793" cy="6956172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5626" cy="6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A8F" w:rsidRDefault="00E32A8F" w:rsidP="004A60CC">
      <w:pPr>
        <w:jc w:val="center"/>
      </w:pPr>
    </w:p>
    <w:p w:rsidR="00E32A8F" w:rsidRDefault="00E32A8F" w:rsidP="00E32A8F">
      <w:pPr>
        <w:spacing w:line="480" w:lineRule="auto"/>
        <w:jc w:val="left"/>
        <w:rPr>
          <w:rFonts w:ascii="Arial" w:hAnsi="Arial" w:cs="Arial"/>
        </w:rPr>
      </w:pPr>
      <w:r w:rsidRPr="00E32A8F">
        <w:rPr>
          <w:rFonts w:ascii="Arial" w:hAnsi="Arial" w:cs="Arial" w:hint="eastAsia"/>
          <w:b/>
        </w:rPr>
        <w:lastRenderedPageBreak/>
        <w:t>Figure S2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CI value of OLA and RAPA at various molar ratios based on OLA.</w:t>
      </w:r>
    </w:p>
    <w:p w:rsidR="00E32A8F" w:rsidRDefault="00E32A8F" w:rsidP="00E32A8F">
      <w:pPr>
        <w:spacing w:line="480" w:lineRule="auto"/>
        <w:jc w:val="left"/>
        <w:rPr>
          <w:rFonts w:ascii="Arial" w:hAnsi="Arial" w:cs="Arial"/>
        </w:rPr>
      </w:pPr>
      <w:r w:rsidRPr="00E32A8F">
        <w:rPr>
          <w:rFonts w:ascii="Arial" w:hAnsi="Arial" w:cs="Arial"/>
          <w:b/>
        </w:rPr>
        <w:t>Abbreviations:</w:t>
      </w:r>
      <w:r>
        <w:rPr>
          <w:rFonts w:ascii="Arial" w:hAnsi="Arial" w:cs="Arial"/>
        </w:rPr>
        <w:t xml:space="preserve"> CI, combination index; OLA, olaparib; RAPA, rapamycin.</w:t>
      </w:r>
    </w:p>
    <w:p w:rsidR="00E32A8F" w:rsidRDefault="00E32A8F" w:rsidP="00E32A8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D4788F" wp14:editId="655D0ACD">
            <wp:extent cx="4970297" cy="3068853"/>
            <wp:effectExtent l="0" t="0" r="190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627" cy="30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50" w:rsidRDefault="00431450" w:rsidP="00E32A8F">
      <w:pPr>
        <w:jc w:val="center"/>
        <w:rPr>
          <w:rFonts w:ascii="Arial" w:hAnsi="Arial" w:cs="Arial"/>
        </w:rPr>
      </w:pPr>
    </w:p>
    <w:p w:rsidR="00431450" w:rsidRDefault="007E57AF" w:rsidP="007E57AF">
      <w:pPr>
        <w:spacing w:line="480" w:lineRule="auto"/>
        <w:jc w:val="left"/>
        <w:rPr>
          <w:rFonts w:ascii="Arial" w:hAnsi="Arial" w:cs="Arial"/>
        </w:rPr>
      </w:pPr>
      <w:r w:rsidRPr="007E57AF">
        <w:rPr>
          <w:rFonts w:ascii="Arial" w:hAnsi="Arial" w:cs="Arial" w:hint="cs"/>
          <w:b/>
        </w:rPr>
        <w:t>Figure S3</w:t>
      </w:r>
      <w:r>
        <w:rPr>
          <w:rFonts w:ascii="Arial" w:hAnsi="Arial" w:cs="Arial" w:hint="cs"/>
        </w:rPr>
        <w:t xml:space="preserve"> </w:t>
      </w:r>
      <w:r w:rsidR="009961B8">
        <w:rPr>
          <w:rFonts w:ascii="Arial" w:hAnsi="Arial" w:cs="Arial"/>
        </w:rPr>
        <w:t xml:space="preserve">OLA/RAPA-TPGS </w:t>
      </w:r>
      <w:r>
        <w:rPr>
          <w:rFonts w:ascii="Arial" w:hAnsi="Arial" w:cs="Arial"/>
        </w:rPr>
        <w:t>and OLA/RAPA-</w:t>
      </w:r>
      <w:r w:rsidR="009961B8">
        <w:rPr>
          <w:rFonts w:ascii="Arial" w:hAnsi="Arial" w:cs="Arial"/>
        </w:rPr>
        <w:t>SOL</w:t>
      </w:r>
      <w:r>
        <w:rPr>
          <w:rFonts w:ascii="Arial" w:hAnsi="Arial" w:cs="Arial"/>
        </w:rPr>
        <w:t xml:space="preserve"> drug release profiles of OLA and RAPA in micelles. (</w:t>
      </w:r>
      <w:r w:rsidR="00E16B37">
        <w:rPr>
          <w:rFonts w:ascii="Arial" w:hAnsi="Arial" w:cs="Arial"/>
        </w:rPr>
        <w:t xml:space="preserve">A) OLA and RAPA release in TPGS </w:t>
      </w:r>
      <w:r>
        <w:rPr>
          <w:rFonts w:ascii="Arial" w:hAnsi="Arial" w:cs="Arial"/>
        </w:rPr>
        <w:t xml:space="preserve">and (B) OLA and RAPA release in </w:t>
      </w:r>
      <w:r w:rsidR="00BB1E42">
        <w:rPr>
          <w:rFonts w:ascii="Arial" w:hAnsi="Arial" w:cs="Arial"/>
        </w:rPr>
        <w:t>SOL</w:t>
      </w:r>
      <w:r>
        <w:rPr>
          <w:rFonts w:ascii="Arial" w:hAnsi="Arial" w:cs="Arial"/>
        </w:rPr>
        <w:t xml:space="preserve"> (n=3).</w:t>
      </w:r>
    </w:p>
    <w:p w:rsidR="007E57AF" w:rsidRPr="007E57AF" w:rsidRDefault="005F310F" w:rsidP="007E57AF">
      <w:pPr>
        <w:spacing w:line="480" w:lineRule="auto"/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022BE9" wp14:editId="3DD9212B">
            <wp:extent cx="5731510" cy="2048510"/>
            <wp:effectExtent l="0" t="0" r="2540" b="889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A5" w:rsidRDefault="00B755A5">
      <w:pPr>
        <w:widowControl/>
        <w:wordWrap/>
        <w:autoSpaceDE/>
        <w:autoSpaceDN/>
        <w:rPr>
          <w:rFonts w:ascii="Arial" w:hAnsi="Arial" w:cs="Arial"/>
        </w:rPr>
      </w:pPr>
      <w:r>
        <w:rPr>
          <w:rFonts w:ascii="Arial" w:hAnsi="Arial" w:cs="Arial" w:hint="eastAsia"/>
          <w:b/>
        </w:rPr>
        <w:t>Figure S</w:t>
      </w:r>
      <w:r>
        <w:rPr>
          <w:rFonts w:ascii="Arial" w:hAnsi="Arial" w:cs="Arial"/>
          <w:b/>
        </w:rPr>
        <w:t xml:space="preserve">4 </w:t>
      </w:r>
      <w:r>
        <w:rPr>
          <w:rFonts w:ascii="Arial" w:hAnsi="Arial" w:cs="Arial"/>
        </w:rPr>
        <w:t xml:space="preserve">Representative </w:t>
      </w:r>
      <w:r w:rsidR="00642489">
        <w:rPr>
          <w:rFonts w:ascii="Arial" w:hAnsi="Arial" w:cs="Arial"/>
        </w:rPr>
        <w:t>morphology</w:t>
      </w:r>
      <w:r>
        <w:rPr>
          <w:rFonts w:ascii="Arial" w:hAnsi="Arial" w:cs="Arial"/>
        </w:rPr>
        <w:t xml:space="preserve"> change of HeyA8 cell tumor spheroids in 2 weeks.</w:t>
      </w:r>
    </w:p>
    <w:p w:rsidR="00B758DA" w:rsidRDefault="00B758DA" w:rsidP="00B755A5">
      <w:pPr>
        <w:widowControl/>
        <w:wordWrap/>
        <w:autoSpaceDE/>
        <w:autoSpaceDN/>
        <w:jc w:val="center"/>
        <w:rPr>
          <w:rFonts w:ascii="Arial" w:hAnsi="Arial" w:cs="Arial"/>
          <w:b/>
        </w:rPr>
      </w:pPr>
    </w:p>
    <w:p w:rsidR="00CC0765" w:rsidRDefault="00FD6771" w:rsidP="00B758DA">
      <w:pPr>
        <w:widowControl/>
        <w:wordWrap/>
        <w:autoSpaceDE/>
        <w:autoSpaceDN/>
        <w:jc w:val="left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892EAFD" wp14:editId="4DAF5DFD">
            <wp:extent cx="5731510" cy="3385185"/>
            <wp:effectExtent l="0" t="0" r="2540" b="571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6C" w:rsidRDefault="0059006C" w:rsidP="00B758DA">
      <w:pPr>
        <w:widowControl/>
        <w:wordWrap/>
        <w:autoSpaceDE/>
        <w:autoSpaceDN/>
        <w:jc w:val="left"/>
        <w:rPr>
          <w:rFonts w:ascii="Arial" w:hAnsi="Arial" w:cs="Arial"/>
          <w:b/>
          <w:bCs/>
        </w:rPr>
      </w:pPr>
    </w:p>
    <w:p w:rsidR="0059006C" w:rsidRDefault="0059006C" w:rsidP="0059006C">
      <w:pPr>
        <w:widowControl/>
        <w:wordWrap/>
        <w:autoSpaceDE/>
        <w:autoSpaceDN/>
        <w:spacing w:line="480" w:lineRule="auto"/>
        <w:rPr>
          <w:rFonts w:ascii="Arial" w:hAnsi="Arial" w:cs="Arial"/>
        </w:rPr>
      </w:pPr>
      <w:r w:rsidRPr="0059006C">
        <w:rPr>
          <w:rFonts w:ascii="Arial" w:hAnsi="Arial" w:cs="Arial"/>
          <w:b/>
          <w:bCs/>
        </w:rPr>
        <w:t>Figure S5</w:t>
      </w:r>
      <w:r w:rsidRPr="0059006C">
        <w:rPr>
          <w:rFonts w:ascii="Arial" w:hAnsi="Arial" w:cs="Arial"/>
          <w:b/>
        </w:rPr>
        <w:t xml:space="preserve"> </w:t>
      </w:r>
      <w:r w:rsidRPr="0059006C">
        <w:rPr>
          <w:rFonts w:ascii="Arial" w:hAnsi="Arial" w:cs="Arial"/>
        </w:rPr>
        <w:t>Image of a mouse at day 14 after evaluating anticancer efficacy in a HeyA8 cell xenograft model.</w:t>
      </w:r>
    </w:p>
    <w:p w:rsidR="0059006C" w:rsidRPr="0059006C" w:rsidRDefault="0059006C" w:rsidP="0059006C">
      <w:pPr>
        <w:widowControl/>
        <w:wordWrap/>
        <w:autoSpaceDE/>
        <w:autoSpaceDN/>
        <w:spacing w:line="48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6B6FFC7" wp14:editId="7D58CFCA">
            <wp:extent cx="5731510" cy="1883410"/>
            <wp:effectExtent l="0" t="0" r="2540" b="254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A5" w:rsidRDefault="006A19A5" w:rsidP="00C114E9">
      <w:pPr>
        <w:widowControl/>
        <w:wordWrap/>
        <w:autoSpaceDE/>
        <w:autoSpaceDN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114E9" w:rsidRDefault="00C114E9" w:rsidP="00C114E9">
      <w:pPr>
        <w:widowControl/>
        <w:wordWrap/>
        <w:autoSpaceDE/>
        <w:autoSpaceDN/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Figure S6 </w:t>
      </w:r>
      <w:r w:rsidR="006F3630">
        <w:rPr>
          <w:rFonts w:ascii="Arial" w:hAnsi="Arial" w:cs="Arial"/>
        </w:rPr>
        <w:t>Anticancer efficacy in a HeyA8 cell intraperitoneal xenograft model based on</w:t>
      </w:r>
      <w:r>
        <w:rPr>
          <w:rFonts w:ascii="Arial" w:hAnsi="Arial" w:cs="Arial"/>
        </w:rPr>
        <w:t xml:space="preserve"> (A) t</w:t>
      </w:r>
      <w:r w:rsidR="006F3630">
        <w:rPr>
          <w:rFonts w:ascii="Arial" w:hAnsi="Arial" w:cs="Arial"/>
        </w:rPr>
        <w:t>umor weight and (B) body weight.</w:t>
      </w:r>
    </w:p>
    <w:p w:rsidR="0059006C" w:rsidRPr="00C114E9" w:rsidRDefault="00C114E9" w:rsidP="00D10E1D">
      <w:pPr>
        <w:widowControl/>
        <w:wordWrap/>
        <w:autoSpaceDE/>
        <w:autoSpaceDN/>
        <w:spacing w:line="48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5E0360" wp14:editId="034FC899">
            <wp:extent cx="5691188" cy="1462836"/>
            <wp:effectExtent l="0" t="0" r="508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9771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50" w:rsidRDefault="00431450" w:rsidP="00431450">
      <w:pPr>
        <w:spacing w:line="480" w:lineRule="auto"/>
        <w:jc w:val="left"/>
        <w:rPr>
          <w:rFonts w:ascii="Arial" w:hAnsi="Arial" w:cs="Arial"/>
        </w:rPr>
      </w:pPr>
      <w:r w:rsidRPr="00431450">
        <w:rPr>
          <w:rFonts w:ascii="Arial" w:hAnsi="Arial" w:cs="Arial" w:hint="eastAsia"/>
          <w:b/>
        </w:rPr>
        <w:t>Table S1</w:t>
      </w:r>
      <w:r>
        <w:rPr>
          <w:rFonts w:ascii="Arial" w:hAnsi="Arial" w:cs="Arial" w:hint="eastAsia"/>
        </w:rPr>
        <w:t xml:space="preserve"> Physicochemical properties of freeze-drying formulation after rotary evaporation</w:t>
      </w:r>
    </w:p>
    <w:p w:rsidR="00431450" w:rsidRPr="00431450" w:rsidRDefault="00431450" w:rsidP="00431450">
      <w:pPr>
        <w:spacing w:line="480" w:lineRule="auto"/>
        <w:jc w:val="left"/>
        <w:rPr>
          <w:rFonts w:ascii="Arial" w:hAnsi="Arial" w:cs="Arial"/>
        </w:rPr>
      </w:pPr>
      <w:r w:rsidRPr="00E32A8F">
        <w:rPr>
          <w:rFonts w:ascii="Arial" w:hAnsi="Arial" w:cs="Arial"/>
          <w:b/>
        </w:rPr>
        <w:t>Abbreviations:</w:t>
      </w:r>
      <w:r>
        <w:rPr>
          <w:rFonts w:ascii="Arial" w:hAnsi="Arial" w:cs="Arial"/>
        </w:rPr>
        <w:t xml:space="preserve"> OLA, olaparib; RAPA, rapamycin.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92"/>
        <w:gridCol w:w="1476"/>
        <w:gridCol w:w="1480"/>
        <w:gridCol w:w="1474"/>
        <w:gridCol w:w="1606"/>
        <w:gridCol w:w="1488"/>
      </w:tblGrid>
      <w:tr w:rsidR="00431450" w:rsidTr="00431450">
        <w:trPr>
          <w:jc w:val="center"/>
        </w:trPr>
        <w:tc>
          <w:tcPr>
            <w:tcW w:w="1502" w:type="dxa"/>
            <w:vMerge w:val="restart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  <w:b/>
              </w:rPr>
            </w:pPr>
            <w:r w:rsidRPr="00431450">
              <w:rPr>
                <w:rFonts w:ascii="Arial" w:hAnsi="Arial" w:cs="Arial" w:hint="eastAsia"/>
                <w:b/>
              </w:rPr>
              <w:t>Method</w:t>
            </w:r>
          </w:p>
        </w:tc>
        <w:tc>
          <w:tcPr>
            <w:tcW w:w="3005" w:type="dxa"/>
            <w:gridSpan w:val="2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  <w:b/>
              </w:rPr>
            </w:pPr>
            <w:r w:rsidRPr="00431450">
              <w:rPr>
                <w:rFonts w:ascii="Arial" w:hAnsi="Arial" w:cs="Arial" w:hint="eastAsia"/>
                <w:b/>
              </w:rPr>
              <w:t>Encapsulation efficiency (EE %)</w:t>
            </w:r>
          </w:p>
        </w:tc>
        <w:tc>
          <w:tcPr>
            <w:tcW w:w="1503" w:type="dxa"/>
            <w:vMerge w:val="restart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  <w:b/>
              </w:rPr>
            </w:pPr>
            <w:r w:rsidRPr="00431450">
              <w:rPr>
                <w:rFonts w:ascii="Arial" w:hAnsi="Arial" w:cs="Arial" w:hint="eastAsia"/>
                <w:b/>
              </w:rPr>
              <w:t>Size (nm)</w:t>
            </w:r>
          </w:p>
        </w:tc>
        <w:tc>
          <w:tcPr>
            <w:tcW w:w="1503" w:type="dxa"/>
            <w:vMerge w:val="restart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  <w:b/>
              </w:rPr>
            </w:pPr>
            <w:r w:rsidRPr="00431450">
              <w:rPr>
                <w:rFonts w:ascii="Arial" w:hAnsi="Arial" w:cs="Arial" w:hint="eastAsia"/>
                <w:b/>
              </w:rPr>
              <w:t>PolyDispersity Index (PDI)</w:t>
            </w:r>
          </w:p>
        </w:tc>
        <w:tc>
          <w:tcPr>
            <w:tcW w:w="1503" w:type="dxa"/>
            <w:vMerge w:val="restart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  <w:b/>
              </w:rPr>
            </w:pPr>
            <w:r w:rsidRPr="00431450">
              <w:rPr>
                <w:rFonts w:ascii="Arial" w:hAnsi="Arial" w:cs="Arial" w:hint="eastAsia"/>
                <w:b/>
              </w:rPr>
              <w:t>Zeta Potential (mV)</w:t>
            </w:r>
          </w:p>
        </w:tc>
      </w:tr>
      <w:tr w:rsidR="00431450" w:rsidTr="00431450">
        <w:trPr>
          <w:jc w:val="center"/>
        </w:trPr>
        <w:tc>
          <w:tcPr>
            <w:tcW w:w="1502" w:type="dxa"/>
            <w:vMerge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02" w:type="dxa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  <w:b/>
              </w:rPr>
            </w:pPr>
            <w:r w:rsidRPr="00431450">
              <w:rPr>
                <w:rFonts w:ascii="Arial" w:hAnsi="Arial" w:cs="Arial" w:hint="eastAsia"/>
                <w:b/>
              </w:rPr>
              <w:t>OLA</w:t>
            </w:r>
          </w:p>
        </w:tc>
        <w:tc>
          <w:tcPr>
            <w:tcW w:w="1503" w:type="dxa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  <w:b/>
              </w:rPr>
            </w:pPr>
            <w:r w:rsidRPr="00431450">
              <w:rPr>
                <w:rFonts w:ascii="Arial" w:hAnsi="Arial" w:cs="Arial" w:hint="eastAsia"/>
                <w:b/>
              </w:rPr>
              <w:t>RAPA</w:t>
            </w:r>
          </w:p>
        </w:tc>
        <w:tc>
          <w:tcPr>
            <w:tcW w:w="1503" w:type="dxa"/>
            <w:vMerge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vMerge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03" w:type="dxa"/>
            <w:vMerge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</w:p>
        </w:tc>
      </w:tr>
      <w:tr w:rsidR="00431450" w:rsidTr="00431450">
        <w:trPr>
          <w:jc w:val="center"/>
        </w:trPr>
        <w:tc>
          <w:tcPr>
            <w:tcW w:w="1502" w:type="dxa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</w:rPr>
            </w:pPr>
            <w:r w:rsidRPr="00431450">
              <w:rPr>
                <w:rFonts w:ascii="Arial" w:hAnsi="Arial" w:cs="Arial"/>
              </w:rPr>
              <w:t>Rotary evaporator</w:t>
            </w:r>
          </w:p>
        </w:tc>
        <w:tc>
          <w:tcPr>
            <w:tcW w:w="1502" w:type="dxa"/>
            <w:vAlign w:val="center"/>
          </w:tcPr>
          <w:p w:rsidR="00431450" w:rsidRPr="00431450" w:rsidRDefault="00431450" w:rsidP="00431450">
            <w:pPr>
              <w:jc w:val="center"/>
              <w:rPr>
                <w:rFonts w:ascii="Arial" w:hAnsi="Arial" w:cs="Arial"/>
              </w:rPr>
            </w:pPr>
            <w:r w:rsidRPr="00431450">
              <w:rPr>
                <w:rFonts w:ascii="Arial" w:hAnsi="Arial" w:cs="Arial"/>
              </w:rPr>
              <w:t xml:space="preserve">66.1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5.95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77.5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5.09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13.4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3.04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0.18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0.06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-5.60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1.02</w:t>
            </w:r>
          </w:p>
        </w:tc>
      </w:tr>
      <w:tr w:rsidR="00431450" w:rsidTr="00431450">
        <w:trPr>
          <w:jc w:val="center"/>
        </w:trPr>
        <w:tc>
          <w:tcPr>
            <w:tcW w:w="1502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Freeze-drying after rotary evaporator</w:t>
            </w:r>
          </w:p>
        </w:tc>
        <w:tc>
          <w:tcPr>
            <w:tcW w:w="1502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75.1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3.56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86.4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9.43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13.1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3.91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0.14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0.03</w:t>
            </w:r>
          </w:p>
        </w:tc>
        <w:tc>
          <w:tcPr>
            <w:tcW w:w="1503" w:type="dxa"/>
            <w:vAlign w:val="center"/>
          </w:tcPr>
          <w:p w:rsidR="00431450" w:rsidRDefault="00431450" w:rsidP="00431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-2.00 </w:t>
            </w:r>
            <w:r w:rsidRPr="00431450">
              <w:rPr>
                <w:rFonts w:ascii="Arial" w:eastAsia="맑은 고딕" w:hAnsi="Arial" w:cs="Arial"/>
              </w:rPr>
              <w:t>±</w:t>
            </w:r>
            <w:r>
              <w:rPr>
                <w:rFonts w:ascii="Arial" w:eastAsia="맑은 고딕" w:hAnsi="Arial" w:cs="Arial"/>
              </w:rPr>
              <w:t xml:space="preserve"> 2.69</w:t>
            </w:r>
          </w:p>
        </w:tc>
      </w:tr>
    </w:tbl>
    <w:p w:rsidR="00431450" w:rsidRPr="00E32A8F" w:rsidRDefault="00431450" w:rsidP="00431450">
      <w:pPr>
        <w:jc w:val="left"/>
        <w:rPr>
          <w:rFonts w:ascii="Arial" w:hAnsi="Arial" w:cs="Arial"/>
        </w:rPr>
      </w:pPr>
    </w:p>
    <w:sectPr w:rsidR="00431450" w:rsidRPr="00E32A8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854" w:rsidRDefault="00C85854" w:rsidP="00431450">
      <w:pPr>
        <w:spacing w:after="0" w:line="240" w:lineRule="auto"/>
      </w:pPr>
      <w:r>
        <w:separator/>
      </w:r>
    </w:p>
  </w:endnote>
  <w:endnote w:type="continuationSeparator" w:id="0">
    <w:p w:rsidR="00C85854" w:rsidRDefault="00C85854" w:rsidP="00431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854" w:rsidRDefault="00C85854" w:rsidP="00431450">
      <w:pPr>
        <w:spacing w:after="0" w:line="240" w:lineRule="auto"/>
      </w:pPr>
      <w:r>
        <w:separator/>
      </w:r>
    </w:p>
  </w:footnote>
  <w:footnote w:type="continuationSeparator" w:id="0">
    <w:p w:rsidR="00C85854" w:rsidRDefault="00C85854" w:rsidP="00431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0CC"/>
    <w:rsid w:val="00013011"/>
    <w:rsid w:val="0007541E"/>
    <w:rsid w:val="000B3E3A"/>
    <w:rsid w:val="002462A7"/>
    <w:rsid w:val="00274FF1"/>
    <w:rsid w:val="0037483A"/>
    <w:rsid w:val="00431450"/>
    <w:rsid w:val="004477FD"/>
    <w:rsid w:val="00486D0C"/>
    <w:rsid w:val="004A60CC"/>
    <w:rsid w:val="004D3561"/>
    <w:rsid w:val="0059006C"/>
    <w:rsid w:val="005F310F"/>
    <w:rsid w:val="00642489"/>
    <w:rsid w:val="006A19A5"/>
    <w:rsid w:val="006F3630"/>
    <w:rsid w:val="007E57AF"/>
    <w:rsid w:val="008E10B5"/>
    <w:rsid w:val="0091249C"/>
    <w:rsid w:val="00986D12"/>
    <w:rsid w:val="009961B8"/>
    <w:rsid w:val="009975A7"/>
    <w:rsid w:val="009F6F51"/>
    <w:rsid w:val="00B412F5"/>
    <w:rsid w:val="00B755A5"/>
    <w:rsid w:val="00B758DA"/>
    <w:rsid w:val="00B94466"/>
    <w:rsid w:val="00BB1E42"/>
    <w:rsid w:val="00C05226"/>
    <w:rsid w:val="00C114E9"/>
    <w:rsid w:val="00C85854"/>
    <w:rsid w:val="00C91F7E"/>
    <w:rsid w:val="00CC0765"/>
    <w:rsid w:val="00D10E1D"/>
    <w:rsid w:val="00D94B59"/>
    <w:rsid w:val="00E16B37"/>
    <w:rsid w:val="00E32A8F"/>
    <w:rsid w:val="00E45A67"/>
    <w:rsid w:val="00E820E2"/>
    <w:rsid w:val="00EB4B65"/>
    <w:rsid w:val="00FA55B3"/>
    <w:rsid w:val="00FD6771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F34C74"/>
  <w15:chartTrackingRefBased/>
  <w15:docId w15:val="{3215C2E7-2CB2-4B3D-A137-A8354637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0C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145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31450"/>
  </w:style>
  <w:style w:type="paragraph" w:styleId="a4">
    <w:name w:val="footer"/>
    <w:basedOn w:val="a"/>
    <w:link w:val="Char0"/>
    <w:uiPriority w:val="99"/>
    <w:unhideWhenUsed/>
    <w:rsid w:val="0043145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31450"/>
  </w:style>
  <w:style w:type="table" w:styleId="a5">
    <w:name w:val="Table Grid"/>
    <w:basedOn w:val="a1"/>
    <w:uiPriority w:val="39"/>
    <w:rsid w:val="00431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9751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24</cp:revision>
  <dcterms:created xsi:type="dcterms:W3CDTF">2023-11-29T05:06:00Z</dcterms:created>
  <dcterms:modified xsi:type="dcterms:W3CDTF">2024-06-17T01:05:00Z</dcterms:modified>
</cp:coreProperties>
</file>