
<file path=[Content_Types].xml><?xml version="1.0" encoding="utf-8"?>
<Types xmlns="http://schemas.openxmlformats.org/package/2006/content-types">
  <Default Extension="wmf" ContentType="image/x-wmf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bCs/>
          <w:color w:val="auto"/>
          <w:szCs w:val="24"/>
        </w:rPr>
      </w:pPr>
      <w:bookmarkStart w:id="0" w:name="_GoBack"/>
      <w:bookmarkEnd w:id="0"/>
      <w:r>
        <w:rPr>
          <w:b/>
          <w:bCs/>
          <w:szCs w:val="24"/>
        </w:rPr>
        <w:t>Supplementary Table</w:t>
      </w:r>
      <w:r>
        <w:rPr>
          <w:rFonts w:hint="eastAsia"/>
          <w:b/>
          <w:bCs/>
          <w:szCs w:val="24"/>
        </w:rPr>
        <w:t xml:space="preserve"> 1.</w:t>
      </w:r>
      <w:r>
        <w:rPr>
          <w:b/>
          <w:bCs/>
          <w:szCs w:val="24"/>
        </w:rPr>
        <w:t xml:space="preserve"> </w:t>
      </w:r>
      <w:r>
        <w:rPr>
          <w:rFonts w:hint="eastAsia"/>
          <w:b/>
          <w:bCs/>
          <w:color w:val="auto"/>
          <w:szCs w:val="24"/>
        </w:rPr>
        <w:t>Drug resistance rate</w:t>
      </w:r>
      <w:r>
        <w:rPr>
          <w:b/>
          <w:bCs/>
          <w:color w:val="auto"/>
          <w:szCs w:val="24"/>
        </w:rPr>
        <w:t xml:space="preserve"> of </w:t>
      </w:r>
      <w:r>
        <w:rPr>
          <w:b/>
          <w:bCs/>
          <w:i/>
          <w:iCs/>
          <w:color w:val="auto"/>
          <w:szCs w:val="24"/>
        </w:rPr>
        <w:t>H. influenzae</w:t>
      </w:r>
      <w:r>
        <w:rPr>
          <w:b/>
          <w:bCs/>
          <w:color w:val="auto"/>
          <w:szCs w:val="24"/>
        </w:rPr>
        <w:t xml:space="preserve"> from 2017 to 2021.</w:t>
      </w:r>
    </w:p>
    <w:tbl>
      <w:tblPr>
        <w:tblStyle w:val="5"/>
        <w:tblW w:w="518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01"/>
        <w:gridCol w:w="1237"/>
        <w:gridCol w:w="1237"/>
        <w:gridCol w:w="1237"/>
        <w:gridCol w:w="1237"/>
        <w:gridCol w:w="12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Antibiotics</w:t>
            </w:r>
          </w:p>
        </w:tc>
        <w:tc>
          <w:tcPr>
            <w:tcW w:w="3226" w:type="pct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auto"/>
                <w:kern w:val="0"/>
                <w:szCs w:val="24"/>
              </w:rPr>
            </w:pPr>
            <w:r>
              <w:rPr>
                <w:rFonts w:hint="eastAsia"/>
                <w:color w:val="auto"/>
                <w:szCs w:val="24"/>
              </w:rPr>
              <w:t>Drug</w:t>
            </w:r>
            <w:r>
              <w:rPr>
                <w:color w:val="auto"/>
              </w:rPr>
              <w:t xml:space="preserve"> resistance </w:t>
            </w:r>
            <w:r>
              <w:rPr>
                <w:rFonts w:hint="eastAsia"/>
                <w:color w:val="auto"/>
                <w:szCs w:val="24"/>
              </w:rPr>
              <w:t>rate</w:t>
            </w:r>
            <w:r>
              <w:rPr>
                <w:color w:val="auto"/>
                <w:kern w:val="0"/>
                <w:szCs w:val="24"/>
              </w:rPr>
              <w:t xml:space="preserve"> of </w:t>
            </w:r>
            <w:r>
              <w:rPr>
                <w:i/>
                <w:iCs/>
                <w:color w:val="auto"/>
                <w:kern w:val="0"/>
                <w:szCs w:val="24"/>
              </w:rPr>
              <w:t xml:space="preserve">H. influenzae </w:t>
            </w:r>
            <w:r>
              <w:rPr>
                <w:color w:val="auto"/>
                <w:kern w:val="0"/>
                <w:szCs w:val="24"/>
              </w:rPr>
              <w:t>from 2017 to 2021(%)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2017</w:t>
            </w:r>
          </w:p>
        </w:tc>
        <w:tc>
          <w:tcPr>
            <w:tcW w:w="6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2018</w:t>
            </w:r>
          </w:p>
        </w:tc>
        <w:tc>
          <w:tcPr>
            <w:tcW w:w="6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2019</w:t>
            </w:r>
          </w:p>
        </w:tc>
        <w:tc>
          <w:tcPr>
            <w:tcW w:w="6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2020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Ampicillin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51.8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63.1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77.8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88.4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81.9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Azithromycin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39.8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39.7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48.8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59.4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Cefuroxime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25.5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79.6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39.8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31.9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Cefotaxime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Cefaclor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40.1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39.6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Rifampin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0.4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Ofloxacin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0.4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Trimethoprim-sulfamethoxazole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61.6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70.3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69.8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83.6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Chloramphenicol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2.1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7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Tet</w:t>
            </w:r>
            <w:r>
              <w:rPr>
                <w:color w:val="auto"/>
                <w:kern w:val="0"/>
                <w:szCs w:val="24"/>
              </w:rPr>
              <w:t>racycli</w:t>
            </w:r>
            <w:r>
              <w:rPr>
                <w:color w:val="000000"/>
                <w:kern w:val="0"/>
                <w:szCs w:val="24"/>
              </w:rPr>
              <w:t>ne</w:t>
            </w:r>
          </w:p>
        </w:tc>
        <w:tc>
          <w:tcPr>
            <w:tcW w:w="6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</w:tbl>
    <w:p>
      <w:pPr>
        <w:spacing w:line="360" w:lineRule="auto"/>
        <w:rPr>
          <w:color w:val="auto"/>
          <w:szCs w:val="24"/>
        </w:rPr>
      </w:pPr>
      <w:r>
        <w:rPr>
          <w:rFonts w:hint="eastAsia"/>
          <w:color w:val="auto"/>
          <w:szCs w:val="24"/>
        </w:rPr>
        <w:t>NT, no</w:t>
      </w:r>
      <w:r>
        <w:rPr>
          <w:rFonts w:hint="eastAsia"/>
          <w:color w:val="auto"/>
          <w:szCs w:val="24"/>
          <w:u w:val="none"/>
        </w:rPr>
        <w:t>t</w:t>
      </w:r>
      <w:r>
        <w:rPr>
          <w:rFonts w:hint="eastAsia"/>
          <w:color w:val="auto"/>
          <w:szCs w:val="24"/>
          <w:u w:val="none"/>
          <w:lang w:val="en-US" w:eastAsia="zh-CN"/>
        </w:rPr>
        <w:t xml:space="preserve"> tested</w:t>
      </w:r>
      <w:r>
        <w:rPr>
          <w:rFonts w:hint="eastAsia"/>
          <w:color w:val="auto"/>
          <w:szCs w:val="24"/>
          <w:u w:val="none"/>
        </w:rPr>
        <w:t>.</w:t>
      </w:r>
    </w:p>
    <w:p>
      <w:pPr>
        <w:spacing w:line="360" w:lineRule="auto"/>
        <w:rPr>
          <w:b/>
          <w:bCs/>
          <w:color w:val="auto"/>
          <w:szCs w:val="24"/>
        </w:rPr>
      </w:pPr>
      <w:r>
        <w:rPr>
          <w:b/>
          <w:bCs/>
          <w:szCs w:val="24"/>
        </w:rPr>
        <w:br w:type="page"/>
      </w:r>
      <w:r>
        <w:rPr>
          <w:b/>
          <w:bCs/>
          <w:szCs w:val="24"/>
        </w:rPr>
        <w:t>Supplementary Table</w:t>
      </w:r>
      <w:r>
        <w:rPr>
          <w:rFonts w:hint="eastAsia"/>
          <w:b/>
          <w:bCs/>
          <w:szCs w:val="24"/>
        </w:rPr>
        <w:t xml:space="preserve"> 2.</w:t>
      </w:r>
      <w:r>
        <w:rPr>
          <w:b/>
          <w:bCs/>
          <w:szCs w:val="24"/>
        </w:rPr>
        <w:t xml:space="preserve"> </w:t>
      </w:r>
      <w:r>
        <w:rPr>
          <w:rFonts w:hint="eastAsia"/>
          <w:b/>
          <w:bCs/>
          <w:color w:val="auto"/>
          <w:szCs w:val="24"/>
        </w:rPr>
        <w:t>Drug resistance rate</w:t>
      </w:r>
      <w:r>
        <w:rPr>
          <w:b/>
          <w:bCs/>
          <w:color w:val="auto"/>
          <w:szCs w:val="24"/>
        </w:rPr>
        <w:t xml:space="preserve"> of </w:t>
      </w:r>
      <w:r>
        <w:rPr>
          <w:b/>
          <w:bCs/>
          <w:i/>
          <w:iCs/>
          <w:color w:val="auto"/>
          <w:szCs w:val="24"/>
        </w:rPr>
        <w:t>S. pneumoniae</w:t>
      </w:r>
      <w:r>
        <w:rPr>
          <w:b/>
          <w:bCs/>
          <w:color w:val="auto"/>
          <w:szCs w:val="24"/>
        </w:rPr>
        <w:t xml:space="preserve"> from 2017 to 2021.</w:t>
      </w:r>
    </w:p>
    <w:tbl>
      <w:tblPr>
        <w:tblStyle w:val="5"/>
        <w:tblW w:w="518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76"/>
        <w:gridCol w:w="1371"/>
        <w:gridCol w:w="1156"/>
        <w:gridCol w:w="1156"/>
        <w:gridCol w:w="1156"/>
        <w:gridCol w:w="1156"/>
        <w:gridCol w:w="115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vMerge w:val="restar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 w:val="22"/>
                <w:szCs w:val="22"/>
              </w:rPr>
            </w:pPr>
            <w:r>
              <w:rPr>
                <w:color w:val="auto"/>
                <w:kern w:val="0"/>
                <w:sz w:val="22"/>
                <w:szCs w:val="22"/>
              </w:rPr>
              <w:t>Antibiotics</w:t>
            </w:r>
          </w:p>
        </w:tc>
        <w:tc>
          <w:tcPr>
            <w:tcW w:w="619" w:type="pct"/>
            <w:vMerge w:val="restar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 w:val="22"/>
                <w:szCs w:val="22"/>
              </w:rPr>
            </w:pPr>
            <w:r>
              <w:rPr>
                <w:color w:val="auto"/>
                <w:kern w:val="0"/>
                <w:sz w:val="22"/>
                <w:szCs w:val="22"/>
              </w:rPr>
              <w:t>Infection site</w:t>
            </w:r>
          </w:p>
        </w:tc>
        <w:tc>
          <w:tcPr>
            <w:tcW w:w="2848" w:type="pct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 w:val="22"/>
                <w:szCs w:val="22"/>
              </w:rPr>
            </w:pPr>
            <w:r>
              <w:rPr>
                <w:rFonts w:hint="eastAsia"/>
                <w:color w:val="auto"/>
                <w:szCs w:val="24"/>
              </w:rPr>
              <w:t>Drug</w:t>
            </w:r>
            <w:r>
              <w:rPr>
                <w:color w:val="auto"/>
              </w:rPr>
              <w:t xml:space="preserve"> resistance </w:t>
            </w:r>
            <w:r>
              <w:rPr>
                <w:rFonts w:hint="eastAsia"/>
                <w:color w:val="auto"/>
                <w:szCs w:val="24"/>
              </w:rPr>
              <w:t>rate</w:t>
            </w:r>
            <w:r>
              <w:rPr>
                <w:color w:val="auto"/>
                <w:kern w:val="0"/>
                <w:szCs w:val="24"/>
              </w:rPr>
              <w:t xml:space="preserve"> </w:t>
            </w:r>
            <w:r>
              <w:rPr>
                <w:color w:val="auto"/>
                <w:kern w:val="0"/>
              </w:rPr>
              <w:t xml:space="preserve">of </w:t>
            </w:r>
            <w:r>
              <w:rPr>
                <w:i/>
                <w:iCs/>
                <w:color w:val="auto"/>
                <w:kern w:val="0"/>
                <w:sz w:val="22"/>
                <w:szCs w:val="22"/>
              </w:rPr>
              <w:t>S. pneumoniae</w:t>
            </w:r>
            <w:r>
              <w:rPr>
                <w:color w:val="auto"/>
                <w:kern w:val="0"/>
                <w:sz w:val="22"/>
                <w:szCs w:val="22"/>
              </w:rPr>
              <w:t xml:space="preserve"> from 2017 to 2021(%)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vMerge w:val="continue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19" w:type="pct"/>
            <w:vMerge w:val="continue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2017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2018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2019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2020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Penicillin G</w:t>
            </w:r>
          </w:p>
        </w:tc>
        <w:tc>
          <w:tcPr>
            <w:tcW w:w="619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ind w:firstLine="220" w:firstLineChars="100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others</w:t>
            </w:r>
          </w:p>
        </w:tc>
        <w:tc>
          <w:tcPr>
            <w:tcW w:w="57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10.4</w:t>
            </w:r>
          </w:p>
        </w:tc>
        <w:tc>
          <w:tcPr>
            <w:tcW w:w="57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5.6</w:t>
            </w:r>
          </w:p>
        </w:tc>
        <w:tc>
          <w:tcPr>
            <w:tcW w:w="57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1.7</w:t>
            </w:r>
          </w:p>
        </w:tc>
        <w:tc>
          <w:tcPr>
            <w:tcW w:w="57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Penicillin G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Meningitis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83.1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90.6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90.9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93.7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Penicillin G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oral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76.3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60.4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18.5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13.2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18.3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Amoxicillin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others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15.4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Cefotaxime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others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16.9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11.8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Cefotaxime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Meningitis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39.4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32.4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26.3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21.8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27.1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Meropenem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59.5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31.3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17.7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10.2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12.7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Levofloxacin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0.6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Moxifloxacin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1.4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0.1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Trimethoprim-sulfamethoxazole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63.6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65.4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65.2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63.2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60.9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Erythromycin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98.5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99.3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99.2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99.4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Linazolam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Vancomycin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Chloramphenicol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5.2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7.9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533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Tetracycline</w:t>
            </w:r>
          </w:p>
        </w:tc>
        <w:tc>
          <w:tcPr>
            <w:tcW w:w="61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　</w:t>
            </w:r>
          </w:p>
        </w:tc>
        <w:tc>
          <w:tcPr>
            <w:tcW w:w="57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92.3</w:t>
            </w:r>
          </w:p>
        </w:tc>
        <w:tc>
          <w:tcPr>
            <w:tcW w:w="57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91.7</w:t>
            </w:r>
          </w:p>
        </w:tc>
        <w:tc>
          <w:tcPr>
            <w:tcW w:w="57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93.2</w:t>
            </w:r>
          </w:p>
        </w:tc>
        <w:tc>
          <w:tcPr>
            <w:tcW w:w="57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86.8</w:t>
            </w:r>
          </w:p>
        </w:tc>
        <w:tc>
          <w:tcPr>
            <w:tcW w:w="57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kern w:val="0"/>
                <w:sz w:val="22"/>
                <w:szCs w:val="22"/>
              </w:rPr>
              <w:t>90.5</w:t>
            </w:r>
          </w:p>
        </w:tc>
      </w:tr>
    </w:tbl>
    <w:p>
      <w:pPr>
        <w:spacing w:line="360" w:lineRule="auto"/>
        <w:rPr>
          <w:b/>
          <w:bCs/>
          <w:szCs w:val="24"/>
        </w:rPr>
      </w:pPr>
    </w:p>
    <w:p>
      <w:pPr>
        <w:spacing w:line="360" w:lineRule="auto"/>
        <w:rPr>
          <w:rFonts w:hint="eastAsia" w:eastAsia="宋体"/>
          <w:b/>
          <w:bCs/>
          <w:color w:val="auto"/>
          <w:szCs w:val="24"/>
          <w:lang w:val="en-US" w:eastAsia="zh-CN"/>
        </w:rPr>
      </w:pPr>
      <w:r>
        <w:rPr>
          <w:b/>
          <w:bCs/>
          <w:szCs w:val="24"/>
        </w:rPr>
        <w:br w:type="page"/>
      </w:r>
      <w:r>
        <w:rPr>
          <w:b/>
          <w:bCs/>
          <w:szCs w:val="24"/>
        </w:rPr>
        <w:t>Supplementary Table</w:t>
      </w:r>
      <w:r>
        <w:rPr>
          <w:rFonts w:hint="eastAsia"/>
          <w:b/>
          <w:bCs/>
          <w:szCs w:val="24"/>
        </w:rPr>
        <w:t xml:space="preserve"> 3.</w:t>
      </w:r>
      <w:r>
        <w:rPr>
          <w:b/>
          <w:bCs/>
          <w:color w:val="auto"/>
          <w:szCs w:val="24"/>
        </w:rPr>
        <w:t xml:space="preserve"> </w:t>
      </w:r>
      <w:r>
        <w:rPr>
          <w:rFonts w:hint="eastAsia"/>
          <w:b/>
          <w:bCs/>
          <w:color w:val="auto"/>
          <w:szCs w:val="24"/>
        </w:rPr>
        <w:t>Drug resistance rate</w:t>
      </w:r>
      <w:r>
        <w:rPr>
          <w:b/>
          <w:bCs/>
          <w:color w:val="auto"/>
          <w:szCs w:val="24"/>
        </w:rPr>
        <w:t xml:space="preserve"> of </w:t>
      </w:r>
      <w:r>
        <w:rPr>
          <w:b/>
          <w:bCs/>
          <w:i/>
          <w:iCs/>
          <w:color w:val="auto"/>
          <w:szCs w:val="24"/>
        </w:rPr>
        <w:t>S. aureus</w:t>
      </w:r>
      <w:r>
        <w:rPr>
          <w:b/>
          <w:bCs/>
          <w:color w:val="auto"/>
          <w:szCs w:val="24"/>
        </w:rPr>
        <w:t xml:space="preserve"> from 2017 to 2021</w:t>
      </w:r>
      <w:r>
        <w:rPr>
          <w:rFonts w:hint="eastAsia"/>
          <w:b/>
          <w:bCs/>
          <w:color w:val="auto"/>
          <w:szCs w:val="24"/>
          <w:lang w:val="en-US" w:eastAsia="zh-CN"/>
        </w:rPr>
        <w:t>.</w:t>
      </w:r>
    </w:p>
    <w:tbl>
      <w:tblPr>
        <w:tblStyle w:val="5"/>
        <w:tblW w:w="5187" w:type="pct"/>
        <w:tblInd w:w="-3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7"/>
        <w:gridCol w:w="1206"/>
        <w:gridCol w:w="1206"/>
        <w:gridCol w:w="1206"/>
        <w:gridCol w:w="1206"/>
        <w:gridCol w:w="120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vMerge w:val="restart"/>
            <w:tcBorders>
              <w:top w:val="single" w:color="auto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Antibiotics</w:t>
            </w:r>
          </w:p>
        </w:tc>
        <w:tc>
          <w:tcPr>
            <w:tcW w:w="3145" w:type="pct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auto"/>
                <w:kern w:val="0"/>
                <w:szCs w:val="24"/>
              </w:rPr>
            </w:pPr>
            <w:r>
              <w:rPr>
                <w:rFonts w:hint="eastAsia"/>
                <w:color w:val="auto"/>
                <w:szCs w:val="24"/>
              </w:rPr>
              <w:t>Drug</w:t>
            </w:r>
            <w:r>
              <w:rPr>
                <w:color w:val="auto"/>
              </w:rPr>
              <w:t xml:space="preserve"> resistance </w:t>
            </w:r>
            <w:r>
              <w:rPr>
                <w:rFonts w:hint="eastAsia"/>
                <w:color w:val="auto"/>
                <w:szCs w:val="24"/>
              </w:rPr>
              <w:t>rate</w:t>
            </w:r>
            <w:r>
              <w:rPr>
                <w:color w:val="auto"/>
                <w:kern w:val="0"/>
                <w:szCs w:val="24"/>
              </w:rPr>
              <w:t xml:space="preserve"> </w:t>
            </w:r>
            <w:r>
              <w:rPr>
                <w:color w:val="auto"/>
                <w:kern w:val="0"/>
              </w:rPr>
              <w:t>of</w:t>
            </w:r>
            <w:r>
              <w:rPr>
                <w:color w:val="auto"/>
                <w:kern w:val="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auto"/>
                <w:kern w:val="0"/>
                <w:sz w:val="22"/>
                <w:szCs w:val="22"/>
              </w:rPr>
              <w:t>s. aureus</w:t>
            </w:r>
            <w:r>
              <w:rPr>
                <w:color w:val="auto"/>
                <w:kern w:val="0"/>
                <w:sz w:val="22"/>
                <w:szCs w:val="22"/>
              </w:rPr>
              <w:t xml:space="preserve"> from 2017 to 2021(%)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vMerge w:val="continue"/>
            <w:tcBorders>
              <w:top w:val="single" w:color="auto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Cs w:val="24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2017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2018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2019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2020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Penicillin G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97.1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96.2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95.2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95.5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95.3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Oxacillin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30.3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34.3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33.1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38.4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Gentamicin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7.2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3.9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3.4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Rifampin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1.4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0.8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Ciprofloxacin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3.8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3.3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5.2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3.9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Cefoxitin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76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37.4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28.8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31.5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Moxifloxacin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2.9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3.2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3.3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2.9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Trimethoprim-sulfamethoxazole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9.7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6.8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6.7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Clindamycin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29.1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31.7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23.6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19.5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21.6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Erythromycin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55.1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62.7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59.2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57.2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54.2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Nitrofurantoin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Linazolam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Vancomycin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Quinupristin/Dalfopristin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0.1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0.4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85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Tetracycline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9.5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14.2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14.8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10.7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10.9</w:t>
            </w:r>
          </w:p>
        </w:tc>
      </w:tr>
    </w:tbl>
    <w:p>
      <w:pPr>
        <w:spacing w:line="360" w:lineRule="auto"/>
        <w:rPr>
          <w:b/>
          <w:bCs/>
          <w:szCs w:val="24"/>
        </w:rPr>
      </w:pPr>
    </w:p>
    <w:p>
      <w:pPr>
        <w:spacing w:line="360" w:lineRule="auto"/>
        <w:rPr>
          <w:b/>
          <w:bCs/>
          <w:color w:val="auto"/>
          <w:szCs w:val="24"/>
        </w:rPr>
      </w:pPr>
      <w:r>
        <w:rPr>
          <w:b/>
          <w:bCs/>
          <w:szCs w:val="24"/>
        </w:rPr>
        <w:br w:type="page"/>
      </w:r>
      <w:r>
        <w:rPr>
          <w:b/>
          <w:bCs/>
          <w:szCs w:val="24"/>
        </w:rPr>
        <w:t>Supplementary Table</w:t>
      </w:r>
      <w:r>
        <w:rPr>
          <w:rFonts w:hint="eastAsia"/>
          <w:b/>
          <w:bCs/>
          <w:szCs w:val="24"/>
        </w:rPr>
        <w:t xml:space="preserve"> 4.</w:t>
      </w:r>
      <w:r>
        <w:rPr>
          <w:b/>
          <w:bCs/>
          <w:szCs w:val="24"/>
        </w:rPr>
        <w:t xml:space="preserve"> </w:t>
      </w:r>
      <w:r>
        <w:rPr>
          <w:rFonts w:hint="eastAsia"/>
          <w:b/>
          <w:bCs/>
          <w:color w:val="auto"/>
          <w:szCs w:val="24"/>
        </w:rPr>
        <w:t>Drug resistance rate</w:t>
      </w:r>
      <w:r>
        <w:rPr>
          <w:b/>
          <w:bCs/>
          <w:color w:val="auto"/>
          <w:szCs w:val="24"/>
        </w:rPr>
        <w:t xml:space="preserve"> of </w:t>
      </w:r>
      <w:r>
        <w:rPr>
          <w:b/>
          <w:bCs/>
          <w:i/>
          <w:iCs/>
          <w:color w:val="auto"/>
          <w:szCs w:val="24"/>
        </w:rPr>
        <w:t>E. coli</w:t>
      </w:r>
      <w:r>
        <w:rPr>
          <w:b/>
          <w:bCs/>
          <w:color w:val="auto"/>
          <w:szCs w:val="24"/>
        </w:rPr>
        <w:t xml:space="preserve"> from 2017 to 2021.</w:t>
      </w:r>
    </w:p>
    <w:tbl>
      <w:tblPr>
        <w:tblStyle w:val="5"/>
        <w:tblW w:w="518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37"/>
        <w:gridCol w:w="1191"/>
        <w:gridCol w:w="1189"/>
        <w:gridCol w:w="1189"/>
        <w:gridCol w:w="1189"/>
        <w:gridCol w:w="11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single" w:color="auto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Antibiotics</w:t>
            </w:r>
          </w:p>
        </w:tc>
        <w:tc>
          <w:tcPr>
            <w:tcW w:w="3103" w:type="pct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ind w:firstLine="240" w:firstLineChars="100"/>
              <w:jc w:val="left"/>
              <w:rPr>
                <w:color w:val="auto"/>
                <w:kern w:val="0"/>
                <w:szCs w:val="24"/>
              </w:rPr>
            </w:pPr>
            <w:r>
              <w:rPr>
                <w:rFonts w:hint="eastAsia"/>
                <w:color w:val="auto"/>
                <w:szCs w:val="24"/>
              </w:rPr>
              <w:t>Drug</w:t>
            </w:r>
            <w:r>
              <w:rPr>
                <w:color w:val="auto"/>
              </w:rPr>
              <w:t xml:space="preserve"> resistance </w:t>
            </w:r>
            <w:r>
              <w:rPr>
                <w:rFonts w:hint="eastAsia"/>
                <w:color w:val="auto"/>
                <w:szCs w:val="24"/>
              </w:rPr>
              <w:t>rate</w:t>
            </w:r>
            <w:r>
              <w:rPr>
                <w:color w:val="auto"/>
                <w:szCs w:val="24"/>
              </w:rPr>
              <w:t xml:space="preserve"> </w:t>
            </w:r>
            <w:r>
              <w:rPr>
                <w:color w:val="auto"/>
              </w:rPr>
              <w:t>of</w:t>
            </w:r>
            <w:r>
              <w:rPr>
                <w:color w:val="auto"/>
                <w:kern w:val="0"/>
                <w:szCs w:val="24"/>
              </w:rPr>
              <w:t xml:space="preserve"> </w:t>
            </w:r>
            <w:r>
              <w:rPr>
                <w:i/>
                <w:iCs/>
                <w:color w:val="auto"/>
                <w:kern w:val="0"/>
                <w:szCs w:val="24"/>
              </w:rPr>
              <w:t>E. coil</w:t>
            </w:r>
            <w:r>
              <w:rPr>
                <w:color w:val="auto"/>
                <w:kern w:val="0"/>
                <w:szCs w:val="24"/>
              </w:rPr>
              <w:t xml:space="preserve"> from 2017 to 2021(%)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single" w:color="auto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Cs w:val="24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2017</w:t>
            </w:r>
          </w:p>
        </w:tc>
        <w:tc>
          <w:tcPr>
            <w:tcW w:w="62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2018</w:t>
            </w:r>
          </w:p>
        </w:tc>
        <w:tc>
          <w:tcPr>
            <w:tcW w:w="62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2019</w:t>
            </w:r>
          </w:p>
        </w:tc>
        <w:tc>
          <w:tcPr>
            <w:tcW w:w="62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2020</w:t>
            </w:r>
          </w:p>
        </w:tc>
        <w:tc>
          <w:tcPr>
            <w:tcW w:w="62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Ampicillin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84.4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81.9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79.7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91.6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84.3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Ampicillin-sulbactam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18.1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24.9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78.6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47.1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32.3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Piperacillin-tazobactam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5.9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3.8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Cefazolin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96.7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96.1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66.9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50.5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Ceftazidime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14.4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15.1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21.2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19.3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18.3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Ceftriaxone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42.1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43.2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40.1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38.9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Cefepime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35.3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18.6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18.4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19.2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Cefotetan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0.1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0.8</w:t>
            </w:r>
          </w:p>
        </w:tc>
      </w:tr>
      <w:tr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Aztreonam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25.7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23.7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30.2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28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23.5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Meropenem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2.2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Imipenem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2.6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Amikacin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1.5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Gentamicin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34.4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34.3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28.4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30.3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29.3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Tobramycin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3.2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3.6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Ciprofloxacin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38.4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44.4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48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43.2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Levofloxacin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27.6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26.7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29.8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31.9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31.6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Trimethoprim-sulfamethoxazole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53.6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48.9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54.3</w:t>
            </w:r>
          </w:p>
        </w:tc>
        <w:tc>
          <w:tcPr>
            <w:tcW w:w="6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51.6</w:t>
            </w:r>
          </w:p>
        </w:tc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54.6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89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Nitrofurantoin</w:t>
            </w:r>
          </w:p>
        </w:tc>
        <w:tc>
          <w:tcPr>
            <w:tcW w:w="62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8.2</w:t>
            </w:r>
          </w:p>
        </w:tc>
        <w:tc>
          <w:tcPr>
            <w:tcW w:w="62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1.3</w:t>
            </w:r>
          </w:p>
        </w:tc>
        <w:tc>
          <w:tcPr>
            <w:tcW w:w="62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2.3</w:t>
            </w:r>
          </w:p>
        </w:tc>
        <w:tc>
          <w:tcPr>
            <w:tcW w:w="620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0.6</w:t>
            </w:r>
          </w:p>
        </w:tc>
        <w:tc>
          <w:tcPr>
            <w:tcW w:w="622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1.3</w:t>
            </w:r>
          </w:p>
        </w:tc>
      </w:tr>
    </w:tbl>
    <w:p>
      <w:pPr>
        <w:spacing w:line="360" w:lineRule="auto"/>
        <w:rPr>
          <w:b/>
          <w:bCs/>
          <w:szCs w:val="24"/>
        </w:rPr>
      </w:pPr>
    </w:p>
    <w:p>
      <w:pPr>
        <w:spacing w:line="360" w:lineRule="auto"/>
        <w:rPr>
          <w:b/>
          <w:bCs/>
          <w:color w:val="auto"/>
          <w:szCs w:val="24"/>
        </w:rPr>
      </w:pPr>
      <w:r>
        <w:rPr>
          <w:b/>
          <w:bCs/>
          <w:szCs w:val="24"/>
        </w:rPr>
        <w:br w:type="page"/>
      </w:r>
      <w:r>
        <w:rPr>
          <w:b/>
          <w:bCs/>
          <w:szCs w:val="24"/>
        </w:rPr>
        <w:t>Supplementary Table</w:t>
      </w:r>
      <w:r>
        <w:rPr>
          <w:rFonts w:hint="eastAsia"/>
          <w:b/>
          <w:bCs/>
          <w:szCs w:val="24"/>
        </w:rPr>
        <w:t xml:space="preserve"> 5.</w:t>
      </w:r>
      <w:r>
        <w:rPr>
          <w:b/>
          <w:bCs/>
          <w:szCs w:val="24"/>
        </w:rPr>
        <w:t xml:space="preserve"> </w:t>
      </w:r>
      <w:r>
        <w:rPr>
          <w:rFonts w:hint="eastAsia"/>
          <w:b/>
          <w:bCs/>
          <w:color w:val="auto"/>
          <w:szCs w:val="24"/>
        </w:rPr>
        <w:t>Drug resistance rate</w:t>
      </w:r>
      <w:r>
        <w:rPr>
          <w:b/>
          <w:bCs/>
          <w:color w:val="auto"/>
          <w:szCs w:val="24"/>
        </w:rPr>
        <w:t xml:space="preserve"> of </w:t>
      </w:r>
      <w:r>
        <w:rPr>
          <w:b/>
          <w:bCs/>
          <w:i/>
          <w:iCs/>
          <w:color w:val="auto"/>
          <w:szCs w:val="24"/>
        </w:rPr>
        <w:t>K. pneumoniae</w:t>
      </w:r>
      <w:r>
        <w:rPr>
          <w:b/>
          <w:bCs/>
          <w:color w:val="auto"/>
          <w:szCs w:val="24"/>
        </w:rPr>
        <w:t xml:space="preserve"> from 2017 to 2021.</w:t>
      </w:r>
    </w:p>
    <w:tbl>
      <w:tblPr>
        <w:tblStyle w:val="5"/>
        <w:tblW w:w="518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6"/>
        <w:gridCol w:w="1248"/>
        <w:gridCol w:w="1248"/>
        <w:gridCol w:w="1248"/>
        <w:gridCol w:w="1249"/>
        <w:gridCol w:w="124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Antibiotics</w:t>
            </w:r>
          </w:p>
        </w:tc>
        <w:tc>
          <w:tcPr>
            <w:tcW w:w="3255" w:type="pct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auto"/>
                <w:kern w:val="0"/>
                <w:szCs w:val="24"/>
              </w:rPr>
            </w:pPr>
            <w:r>
              <w:rPr>
                <w:rFonts w:hint="eastAsia"/>
                <w:color w:val="auto"/>
                <w:szCs w:val="24"/>
              </w:rPr>
              <w:t>Drug</w:t>
            </w:r>
            <w:r>
              <w:rPr>
                <w:color w:val="auto"/>
              </w:rPr>
              <w:t xml:space="preserve"> resistance </w:t>
            </w:r>
            <w:r>
              <w:rPr>
                <w:rFonts w:hint="eastAsia"/>
                <w:color w:val="auto"/>
                <w:szCs w:val="24"/>
              </w:rPr>
              <w:t>rate</w:t>
            </w:r>
            <w:r>
              <w:rPr>
                <w:color w:val="auto"/>
                <w:szCs w:val="24"/>
              </w:rPr>
              <w:t xml:space="preserve"> </w:t>
            </w:r>
            <w:r>
              <w:rPr>
                <w:color w:val="auto"/>
              </w:rPr>
              <w:t>of</w:t>
            </w:r>
            <w:r>
              <w:rPr>
                <w:color w:val="auto"/>
                <w:kern w:val="0"/>
                <w:szCs w:val="24"/>
              </w:rPr>
              <w:t xml:space="preserve"> </w:t>
            </w:r>
            <w:r>
              <w:rPr>
                <w:i/>
                <w:iCs/>
                <w:color w:val="auto"/>
                <w:kern w:val="0"/>
                <w:szCs w:val="24"/>
              </w:rPr>
              <w:t>K. pneumoniae</w:t>
            </w:r>
            <w:r>
              <w:rPr>
                <w:color w:val="auto"/>
                <w:kern w:val="0"/>
                <w:szCs w:val="24"/>
              </w:rPr>
              <w:t xml:space="preserve"> from 2017 to 2021(%)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color w:val="000000"/>
                <w:kern w:val="0"/>
                <w:szCs w:val="24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2017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2018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2019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2020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Ampicillin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92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83.5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88.4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92.7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95.1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Ampicillin-sulbactam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55.2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44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75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56.4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Piperacillin-tazobactam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38.9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25.9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6.2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22.7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15.8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Cefazolin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99.2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99.1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93.9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57.1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40.9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Ceftazidime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50.5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21.6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18.9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40.9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30.5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Cefepime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53.1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18.1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19.8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35.8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Aztreonam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50.3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21.7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28.2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45.1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27.6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Meropenem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35.5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12.3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21.8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10.4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Imipenem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37.8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14.1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22.7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11.5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Amikacin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29.3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8.9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3.3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17.6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Gentamicin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39.7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14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11.9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Ciprofloxacin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50.8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29.7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32.6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37.7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14.4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Levofloxacin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36.8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16.4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11.3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20.5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6.9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Trimethoprim-sulfamethoxazole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24.1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27.8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34.4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44.9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25.9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45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Nitrofurantoin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58.1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17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33.7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48.2</w:t>
            </w:r>
          </w:p>
        </w:tc>
        <w:tc>
          <w:tcPr>
            <w:tcW w:w="651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59.1</w:t>
            </w:r>
          </w:p>
        </w:tc>
      </w:tr>
    </w:tbl>
    <w:p>
      <w:pPr>
        <w:spacing w:line="360" w:lineRule="auto"/>
        <w:rPr>
          <w:b/>
          <w:bCs/>
          <w:szCs w:val="24"/>
        </w:rPr>
      </w:pPr>
    </w:p>
    <w:p>
      <w:pPr>
        <w:spacing w:line="360" w:lineRule="auto"/>
        <w:rPr>
          <w:b/>
          <w:bCs/>
          <w:color w:val="auto"/>
          <w:szCs w:val="24"/>
        </w:rPr>
      </w:pPr>
      <w:r>
        <w:rPr>
          <w:b/>
          <w:bCs/>
          <w:szCs w:val="24"/>
        </w:rPr>
        <w:br w:type="page"/>
      </w:r>
      <w:r>
        <w:rPr>
          <w:b/>
          <w:bCs/>
          <w:szCs w:val="24"/>
        </w:rPr>
        <w:t>Supplementary Table</w:t>
      </w:r>
      <w:r>
        <w:rPr>
          <w:rFonts w:hint="eastAsia"/>
          <w:b/>
          <w:bCs/>
          <w:szCs w:val="24"/>
        </w:rPr>
        <w:t xml:space="preserve"> 6</w:t>
      </w:r>
      <w:r>
        <w:rPr>
          <w:rFonts w:hint="eastAsia"/>
          <w:b/>
          <w:bCs/>
          <w:color w:val="auto"/>
          <w:szCs w:val="24"/>
        </w:rPr>
        <w:t>.</w:t>
      </w:r>
      <w:r>
        <w:rPr>
          <w:b/>
          <w:bCs/>
          <w:color w:val="auto"/>
          <w:szCs w:val="24"/>
        </w:rPr>
        <w:t xml:space="preserve"> </w:t>
      </w:r>
      <w:r>
        <w:rPr>
          <w:rFonts w:hint="eastAsia"/>
          <w:b/>
          <w:bCs/>
          <w:color w:val="auto"/>
          <w:szCs w:val="24"/>
        </w:rPr>
        <w:t>Drug resistance rate</w:t>
      </w:r>
      <w:r>
        <w:rPr>
          <w:b/>
          <w:bCs/>
          <w:color w:val="auto"/>
          <w:szCs w:val="24"/>
        </w:rPr>
        <w:t xml:space="preserve"> of </w:t>
      </w:r>
      <w:r>
        <w:rPr>
          <w:b/>
          <w:bCs/>
          <w:i/>
          <w:iCs/>
          <w:color w:val="auto"/>
          <w:szCs w:val="24"/>
        </w:rPr>
        <w:t>M. catarrhalis</w:t>
      </w:r>
      <w:r>
        <w:rPr>
          <w:b/>
          <w:bCs/>
          <w:color w:val="auto"/>
          <w:szCs w:val="24"/>
        </w:rPr>
        <w:t xml:space="preserve"> from 2017 to 2021.</w:t>
      </w:r>
    </w:p>
    <w:tbl>
      <w:tblPr>
        <w:tblStyle w:val="5"/>
        <w:tblW w:w="518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7"/>
        <w:gridCol w:w="1239"/>
        <w:gridCol w:w="1239"/>
        <w:gridCol w:w="1239"/>
        <w:gridCol w:w="1239"/>
        <w:gridCol w:w="12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Antibiotics</w:t>
            </w:r>
          </w:p>
        </w:tc>
        <w:tc>
          <w:tcPr>
            <w:tcW w:w="3233" w:type="pct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left"/>
              <w:rPr>
                <w:color w:val="auto"/>
                <w:kern w:val="0"/>
                <w:szCs w:val="24"/>
              </w:rPr>
            </w:pPr>
            <w:r>
              <w:rPr>
                <w:rFonts w:hint="eastAsia"/>
                <w:color w:val="auto"/>
                <w:szCs w:val="24"/>
              </w:rPr>
              <w:t>Drug</w:t>
            </w:r>
            <w:r>
              <w:rPr>
                <w:color w:val="auto"/>
              </w:rPr>
              <w:t xml:space="preserve"> resistance </w:t>
            </w:r>
            <w:r>
              <w:rPr>
                <w:rFonts w:hint="eastAsia"/>
                <w:color w:val="auto"/>
                <w:szCs w:val="24"/>
              </w:rPr>
              <w:t>rate</w:t>
            </w:r>
            <w:r>
              <w:rPr>
                <w:color w:val="auto"/>
                <w:szCs w:val="24"/>
              </w:rPr>
              <w:t xml:space="preserve"> </w:t>
            </w:r>
            <w:r>
              <w:rPr>
                <w:color w:val="auto"/>
              </w:rPr>
              <w:t>of</w:t>
            </w:r>
            <w:r>
              <w:rPr>
                <w:color w:val="auto"/>
                <w:kern w:val="0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auto"/>
                <w:kern w:val="0"/>
                <w:sz w:val="22"/>
                <w:szCs w:val="22"/>
              </w:rPr>
              <w:t>M. catarrhalis</w:t>
            </w:r>
            <w:r>
              <w:rPr>
                <w:color w:val="auto"/>
                <w:kern w:val="0"/>
                <w:sz w:val="22"/>
                <w:szCs w:val="22"/>
              </w:rPr>
              <w:t xml:space="preserve"> from 2017 to 2021(%)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rPr>
                <w:color w:val="auto"/>
                <w:kern w:val="0"/>
                <w:szCs w:val="24"/>
              </w:rPr>
            </w:pP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2017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2018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2019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2020</w:t>
            </w:r>
          </w:p>
        </w:tc>
        <w:tc>
          <w:tcPr>
            <w:tcW w:w="64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auto"/>
                <w:kern w:val="0"/>
                <w:szCs w:val="24"/>
              </w:rPr>
            </w:pPr>
            <w:r>
              <w:rPr>
                <w:color w:val="auto"/>
                <w:kern w:val="0"/>
                <w:szCs w:val="24"/>
              </w:rPr>
              <w:t>2021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Azithromycin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52.5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30.7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28.4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22.8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Amoxicillin-clavulanic acid  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50.8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9.1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Cefotaxime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Cefaclor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3.5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Rifampin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Trimethoprim-sulfamethoxazole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19.7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16.6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46.5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11.3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1.4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Chloramphenicol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NT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  <w:tc>
          <w:tcPr>
            <w:tcW w:w="6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0.5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76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Tetracycline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3.3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3.6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4.1</w:t>
            </w:r>
          </w:p>
        </w:tc>
        <w:tc>
          <w:tcPr>
            <w:tcW w:w="646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0.5</w:t>
            </w:r>
          </w:p>
        </w:tc>
        <w:tc>
          <w:tcPr>
            <w:tcW w:w="647" w:type="pct"/>
            <w:tcBorders>
              <w:top w:val="nil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color w:val="000000"/>
                <w:kern w:val="0"/>
                <w:szCs w:val="24"/>
              </w:rPr>
            </w:pPr>
            <w:r>
              <w:rPr>
                <w:color w:val="000000"/>
                <w:kern w:val="0"/>
                <w:szCs w:val="24"/>
              </w:rPr>
              <w:t>0.2</w:t>
            </w:r>
          </w:p>
        </w:tc>
      </w:tr>
    </w:tbl>
    <w:p>
      <w:pPr>
        <w:spacing w:line="360" w:lineRule="auto"/>
        <w:rPr>
          <w:color w:val="auto"/>
          <w:szCs w:val="24"/>
        </w:rPr>
      </w:pPr>
      <w:r>
        <w:rPr>
          <w:rFonts w:hint="eastAsia"/>
          <w:color w:val="auto"/>
          <w:szCs w:val="24"/>
        </w:rPr>
        <w:t xml:space="preserve">NT, not </w:t>
      </w:r>
      <w:r>
        <w:rPr>
          <w:rFonts w:hint="eastAsia"/>
          <w:color w:val="auto"/>
          <w:szCs w:val="24"/>
          <w:lang w:val="en-US" w:eastAsia="zh-CN"/>
        </w:rPr>
        <w:t>tested.</w:t>
      </w:r>
    </w:p>
    <w:p>
      <w:pPr>
        <w:spacing w:line="360" w:lineRule="auto"/>
        <w:rPr>
          <w:b/>
          <w:bCs/>
          <w:color w:val="auto"/>
          <w:szCs w:val="24"/>
        </w:rPr>
      </w:pPr>
    </w:p>
    <w:p>
      <w:pPr>
        <w:spacing w:line="360" w:lineRule="auto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Supplementary Figure</w:t>
      </w:r>
      <w:r>
        <w:rPr>
          <w:rFonts w:hint="eastAsia"/>
          <w:b/>
          <w:bCs/>
          <w:color w:val="auto"/>
          <w:szCs w:val="24"/>
        </w:rPr>
        <w:t xml:space="preserve"> 1</w:t>
      </w:r>
      <w:r>
        <w:rPr>
          <w:b/>
          <w:bCs/>
          <w:color w:val="auto"/>
          <w:szCs w:val="24"/>
        </w:rPr>
        <w:t xml:space="preserve">. </w:t>
      </w:r>
      <w:r>
        <w:rPr>
          <w:b/>
          <w:bCs/>
          <w:i/>
          <w:iCs/>
          <w:color w:val="auto"/>
          <w:szCs w:val="24"/>
        </w:rPr>
        <w:t>S.pneumoniae</w:t>
      </w:r>
      <w:r>
        <w:rPr>
          <w:b/>
          <w:bCs/>
          <w:color w:val="auto"/>
          <w:szCs w:val="24"/>
        </w:rPr>
        <w:t xml:space="preserve"> and </w:t>
      </w:r>
      <w:r>
        <w:rPr>
          <w:b/>
          <w:bCs/>
          <w:i/>
          <w:iCs/>
          <w:color w:val="auto"/>
          <w:szCs w:val="24"/>
        </w:rPr>
        <w:t>K.pneumoniae</w:t>
      </w:r>
      <w:r>
        <w:rPr>
          <w:b/>
          <w:bCs/>
          <w:color w:val="auto"/>
          <w:szCs w:val="24"/>
        </w:rPr>
        <w:t xml:space="preserve"> detection numbers were positively correlated with PM2.5.</w:t>
      </w:r>
    </w:p>
    <w:p>
      <w:pPr>
        <w:spacing w:line="360" w:lineRule="auto"/>
        <w:rPr>
          <w:b/>
          <w:bCs/>
          <w:szCs w:val="24"/>
        </w:rPr>
        <w:sectPr>
          <w:pgSz w:w="11906" w:h="16838"/>
          <w:pgMar w:top="1440" w:right="1440" w:bottom="1440" w:left="1440" w:header="851" w:footer="992" w:gutter="0"/>
          <w:cols w:space="425" w:num="1"/>
          <w:docGrid w:type="lines" w:linePitch="326" w:charSpace="0"/>
        </w:sectPr>
      </w:pPr>
      <w:r>
        <w:drawing>
          <wp:inline distT="0" distB="0" distL="114300" distR="114300">
            <wp:extent cx="5729605" cy="2804160"/>
            <wp:effectExtent l="0" t="0" r="10795" b="2540"/>
            <wp:docPr id="1" name="图片 1" descr="fig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Supplementary</w:t>
      </w:r>
      <w:r>
        <w:rPr>
          <w:rFonts w:hint="eastAsia"/>
          <w:b/>
          <w:bCs/>
          <w:color w:val="auto"/>
          <w:szCs w:val="24"/>
        </w:rPr>
        <w:t xml:space="preserve"> </w:t>
      </w:r>
      <w:r>
        <w:rPr>
          <w:b/>
          <w:bCs/>
          <w:color w:val="auto"/>
          <w:szCs w:val="24"/>
        </w:rPr>
        <w:t>Figure</w:t>
      </w:r>
      <w:r>
        <w:rPr>
          <w:rFonts w:hint="eastAsia"/>
          <w:b/>
          <w:bCs/>
          <w:color w:val="auto"/>
          <w:szCs w:val="24"/>
        </w:rPr>
        <w:t xml:space="preserve"> 2</w:t>
      </w:r>
      <w:r>
        <w:rPr>
          <w:b/>
          <w:bCs/>
          <w:color w:val="auto"/>
          <w:szCs w:val="24"/>
        </w:rPr>
        <w:t xml:space="preserve">. </w:t>
      </w:r>
      <w:r>
        <w:rPr>
          <w:b/>
          <w:bCs/>
          <w:i/>
          <w:iCs/>
          <w:color w:val="auto"/>
          <w:szCs w:val="24"/>
        </w:rPr>
        <w:t>H.influenzae</w:t>
      </w:r>
      <w:r>
        <w:rPr>
          <w:b/>
          <w:bCs/>
          <w:color w:val="auto"/>
          <w:szCs w:val="24"/>
        </w:rPr>
        <w:t xml:space="preserve"> and </w:t>
      </w:r>
      <w:r>
        <w:rPr>
          <w:b/>
          <w:bCs/>
          <w:i/>
          <w:iCs/>
          <w:color w:val="auto"/>
          <w:szCs w:val="24"/>
        </w:rPr>
        <w:t>E.coli</w:t>
      </w:r>
      <w:r>
        <w:rPr>
          <w:b/>
          <w:bCs/>
          <w:color w:val="auto"/>
          <w:szCs w:val="24"/>
        </w:rPr>
        <w:t xml:space="preserve"> detection numbers were positively correlated with PM10.</w:t>
      </w:r>
    </w:p>
    <w:p>
      <w:pPr>
        <w:tabs>
          <w:tab w:val="left" w:pos="938"/>
        </w:tabs>
        <w:jc w:val="left"/>
      </w:pPr>
    </w:p>
    <w:p>
      <w:pPr>
        <w:tabs>
          <w:tab w:val="left" w:pos="938"/>
        </w:tabs>
        <w:jc w:val="left"/>
      </w:pPr>
      <w:r>
        <w:drawing>
          <wp:inline distT="0" distB="0" distL="114300" distR="114300">
            <wp:extent cx="5729605" cy="2600325"/>
            <wp:effectExtent l="0" t="0" r="10795" b="3175"/>
            <wp:docPr id="2" name="图片 2" descr="fig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38"/>
        </w:tabs>
        <w:jc w:val="left"/>
      </w:pPr>
    </w:p>
    <w:p>
      <w:pPr>
        <w:tabs>
          <w:tab w:val="left" w:pos="938"/>
        </w:tabs>
        <w:jc w:val="left"/>
      </w:pPr>
    </w:p>
    <w:p>
      <w:pPr>
        <w:tabs>
          <w:tab w:val="left" w:pos="938"/>
        </w:tabs>
        <w:jc w:val="left"/>
      </w:pPr>
    </w:p>
    <w:p>
      <w:pPr>
        <w:tabs>
          <w:tab w:val="left" w:pos="938"/>
        </w:tabs>
        <w:jc w:val="left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Supplementary</w:t>
      </w:r>
      <w:r>
        <w:rPr>
          <w:rFonts w:hint="eastAsia"/>
          <w:b/>
          <w:bCs/>
          <w:color w:val="auto"/>
          <w:szCs w:val="24"/>
        </w:rPr>
        <w:t xml:space="preserve"> </w:t>
      </w:r>
      <w:r>
        <w:rPr>
          <w:b/>
          <w:bCs/>
          <w:color w:val="auto"/>
          <w:szCs w:val="24"/>
        </w:rPr>
        <w:t xml:space="preserve">Figure </w:t>
      </w:r>
      <w:r>
        <w:rPr>
          <w:rFonts w:hint="eastAsia"/>
          <w:b/>
          <w:bCs/>
          <w:color w:val="auto"/>
          <w:szCs w:val="24"/>
        </w:rPr>
        <w:t>3</w:t>
      </w:r>
      <w:r>
        <w:rPr>
          <w:b/>
          <w:bCs/>
          <w:color w:val="auto"/>
          <w:szCs w:val="24"/>
        </w:rPr>
        <w:t xml:space="preserve">. </w:t>
      </w:r>
      <w:r>
        <w:rPr>
          <w:b/>
          <w:bCs/>
          <w:i/>
          <w:iCs/>
          <w:color w:val="auto"/>
          <w:szCs w:val="24"/>
        </w:rPr>
        <w:t>S.aureus</w:t>
      </w:r>
      <w:r>
        <w:rPr>
          <w:b/>
          <w:bCs/>
          <w:color w:val="auto"/>
          <w:szCs w:val="24"/>
        </w:rPr>
        <w:t xml:space="preserve"> and </w:t>
      </w:r>
      <w:r>
        <w:rPr>
          <w:b/>
          <w:bCs/>
          <w:i/>
          <w:iCs/>
          <w:color w:val="auto"/>
          <w:szCs w:val="24"/>
        </w:rPr>
        <w:t>M.catarrhalis</w:t>
      </w:r>
      <w:r>
        <w:rPr>
          <w:b/>
          <w:bCs/>
          <w:color w:val="auto"/>
          <w:szCs w:val="24"/>
        </w:rPr>
        <w:t xml:space="preserve"> detection numbers were positively correlated with NO</w:t>
      </w:r>
      <w:r>
        <w:rPr>
          <w:b/>
          <w:bCs/>
          <w:color w:val="auto"/>
          <w:szCs w:val="24"/>
          <w:vertAlign w:val="subscript"/>
        </w:rPr>
        <w:t>2</w:t>
      </w:r>
      <w:r>
        <w:rPr>
          <w:b/>
          <w:bCs/>
          <w:color w:val="auto"/>
          <w:szCs w:val="24"/>
        </w:rPr>
        <w:t>.</w:t>
      </w:r>
    </w:p>
    <w:p>
      <w:pPr>
        <w:tabs>
          <w:tab w:val="left" w:pos="938"/>
        </w:tabs>
        <w:jc w:val="left"/>
        <w:rPr>
          <w:b/>
          <w:bCs/>
          <w:color w:val="auto"/>
          <w:szCs w:val="24"/>
        </w:rPr>
      </w:pPr>
    </w:p>
    <w:p>
      <w:pPr>
        <w:tabs>
          <w:tab w:val="left" w:pos="938"/>
        </w:tabs>
        <w:jc w:val="left"/>
      </w:pPr>
      <w:r>
        <w:drawing>
          <wp:inline distT="0" distB="0" distL="114300" distR="114300">
            <wp:extent cx="5729605" cy="2723515"/>
            <wp:effectExtent l="0" t="0" r="10795" b="6985"/>
            <wp:docPr id="3" name="图片 3" descr="fig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4"/>
        </w:rPr>
      </w:pPr>
    </w:p>
    <w:p>
      <w:pPr>
        <w:spacing w:line="360" w:lineRule="auto"/>
        <w:rPr>
          <w:szCs w:val="24"/>
        </w:rPr>
      </w:pPr>
    </w:p>
    <w:p>
      <w:pPr>
        <w:spacing w:line="360" w:lineRule="auto"/>
        <w:rPr>
          <w:szCs w:val="24"/>
        </w:rPr>
      </w:pPr>
    </w:p>
    <w:p>
      <w:pPr>
        <w:spacing w:line="360" w:lineRule="auto"/>
        <w:rPr>
          <w:szCs w:val="24"/>
        </w:rPr>
      </w:pPr>
    </w:p>
    <w:p>
      <w:pPr>
        <w:spacing w:line="360" w:lineRule="auto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Supplementary</w:t>
      </w:r>
      <w:r>
        <w:rPr>
          <w:rFonts w:hint="eastAsia"/>
          <w:b/>
          <w:bCs/>
          <w:color w:val="auto"/>
          <w:szCs w:val="24"/>
        </w:rPr>
        <w:t xml:space="preserve"> </w:t>
      </w:r>
      <w:r>
        <w:rPr>
          <w:b/>
          <w:bCs/>
          <w:color w:val="auto"/>
          <w:szCs w:val="24"/>
        </w:rPr>
        <w:t xml:space="preserve">Figure </w:t>
      </w:r>
      <w:r>
        <w:rPr>
          <w:rFonts w:hint="eastAsia"/>
          <w:b/>
          <w:bCs/>
          <w:color w:val="auto"/>
          <w:szCs w:val="24"/>
        </w:rPr>
        <w:t>4.</w:t>
      </w:r>
      <w:r>
        <w:rPr>
          <w:b/>
          <w:bCs/>
          <w:color w:val="auto"/>
          <w:szCs w:val="24"/>
        </w:rPr>
        <w:t xml:space="preserve"> </w:t>
      </w:r>
      <w:r>
        <w:rPr>
          <w:b/>
          <w:bCs/>
          <w:i/>
          <w:iCs/>
          <w:color w:val="auto"/>
          <w:szCs w:val="24"/>
        </w:rPr>
        <w:t>E.coli</w:t>
      </w:r>
      <w:r>
        <w:rPr>
          <w:b/>
          <w:bCs/>
          <w:color w:val="auto"/>
          <w:szCs w:val="24"/>
        </w:rPr>
        <w:t xml:space="preserve"> detection numbers were negatively correlated with O</w:t>
      </w:r>
      <w:r>
        <w:rPr>
          <w:b/>
          <w:bCs/>
          <w:color w:val="auto"/>
          <w:szCs w:val="24"/>
          <w:vertAlign w:val="subscript"/>
        </w:rPr>
        <w:t>3</w:t>
      </w:r>
      <w:r>
        <w:rPr>
          <w:b/>
          <w:bCs/>
          <w:color w:val="auto"/>
          <w:szCs w:val="24"/>
        </w:rPr>
        <w:t>.</w:t>
      </w:r>
    </w:p>
    <w:p>
      <w:pPr>
        <w:tabs>
          <w:tab w:val="left" w:pos="938"/>
        </w:tabs>
        <w:jc w:val="left"/>
      </w:pPr>
      <w:r>
        <w:drawing>
          <wp:inline distT="0" distB="0" distL="114300" distR="114300">
            <wp:extent cx="5729605" cy="2534285"/>
            <wp:effectExtent l="0" t="0" r="10795" b="5715"/>
            <wp:docPr id="4" name="图片 4" descr="fig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38"/>
        </w:tabs>
        <w:jc w:val="left"/>
      </w:pPr>
    </w:p>
    <w:p>
      <w:pPr>
        <w:tabs>
          <w:tab w:val="left" w:pos="938"/>
        </w:tabs>
        <w:jc w:val="left"/>
      </w:pPr>
    </w:p>
    <w:p>
      <w:pPr>
        <w:tabs>
          <w:tab w:val="left" w:pos="938"/>
        </w:tabs>
        <w:jc w:val="left"/>
      </w:pPr>
    </w:p>
    <w:p>
      <w:pPr>
        <w:spacing w:line="360" w:lineRule="auto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Supplementary</w:t>
      </w:r>
      <w:r>
        <w:rPr>
          <w:rFonts w:hint="eastAsia"/>
          <w:b/>
          <w:bCs/>
          <w:color w:val="auto"/>
          <w:szCs w:val="24"/>
        </w:rPr>
        <w:t xml:space="preserve"> </w:t>
      </w:r>
      <w:r>
        <w:rPr>
          <w:b/>
          <w:bCs/>
          <w:color w:val="auto"/>
          <w:szCs w:val="24"/>
        </w:rPr>
        <w:t xml:space="preserve">Figure </w:t>
      </w:r>
      <w:r>
        <w:rPr>
          <w:rFonts w:hint="eastAsia"/>
          <w:b/>
          <w:bCs/>
          <w:color w:val="auto"/>
          <w:szCs w:val="24"/>
        </w:rPr>
        <w:t>5</w:t>
      </w:r>
      <w:r>
        <w:rPr>
          <w:b/>
          <w:bCs/>
          <w:color w:val="auto"/>
          <w:szCs w:val="24"/>
        </w:rPr>
        <w:t xml:space="preserve">. </w:t>
      </w:r>
      <w:r>
        <w:rPr>
          <w:b/>
          <w:bCs/>
          <w:i/>
          <w:iCs/>
          <w:color w:val="auto"/>
          <w:szCs w:val="24"/>
        </w:rPr>
        <w:t>E.coli</w:t>
      </w:r>
      <w:r>
        <w:rPr>
          <w:b/>
          <w:bCs/>
          <w:color w:val="auto"/>
          <w:szCs w:val="24"/>
        </w:rPr>
        <w:t xml:space="preserve"> and </w:t>
      </w:r>
      <w:r>
        <w:rPr>
          <w:b/>
          <w:bCs/>
          <w:i/>
          <w:iCs/>
          <w:color w:val="auto"/>
          <w:szCs w:val="24"/>
        </w:rPr>
        <w:t>K.pneumoniae</w:t>
      </w:r>
      <w:r>
        <w:rPr>
          <w:b/>
          <w:bCs/>
          <w:color w:val="auto"/>
          <w:szCs w:val="24"/>
        </w:rPr>
        <w:t xml:space="preserve"> detection numbers were positively correlated with the average temperature.</w:t>
      </w:r>
    </w:p>
    <w:p>
      <w:pPr>
        <w:tabs>
          <w:tab w:val="left" w:pos="938"/>
        </w:tabs>
        <w:jc w:val="left"/>
      </w:pPr>
    </w:p>
    <w:p>
      <w:pPr>
        <w:tabs>
          <w:tab w:val="left" w:pos="938"/>
        </w:tabs>
        <w:jc w:val="left"/>
      </w:pPr>
      <w:r>
        <w:drawing>
          <wp:inline distT="0" distB="0" distL="114300" distR="114300">
            <wp:extent cx="5729605" cy="2738755"/>
            <wp:effectExtent l="0" t="0" r="10795" b="4445"/>
            <wp:docPr id="5" name="图片 5" descr="fig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851" w:footer="992" w:gutter="0"/>
      <w:cols w:space="425" w:num="1"/>
      <w:docGrid w:type="linesAndChar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ZkNTQxMzU2MzI5NzhiN2IxYzRkNGMwOWY4ZjgyZTgifQ=="/>
  </w:docVars>
  <w:rsids>
    <w:rsidRoot w:val="38250CBA"/>
    <w:rsid w:val="00077B87"/>
    <w:rsid w:val="00355682"/>
    <w:rsid w:val="003D5924"/>
    <w:rsid w:val="004874AE"/>
    <w:rsid w:val="005870A4"/>
    <w:rsid w:val="005917F2"/>
    <w:rsid w:val="005E7AB0"/>
    <w:rsid w:val="00762399"/>
    <w:rsid w:val="007C46A4"/>
    <w:rsid w:val="009D76C7"/>
    <w:rsid w:val="00A930A7"/>
    <w:rsid w:val="00AD18D6"/>
    <w:rsid w:val="00D104A2"/>
    <w:rsid w:val="00D77ED3"/>
    <w:rsid w:val="00FC7042"/>
    <w:rsid w:val="038C592B"/>
    <w:rsid w:val="04212517"/>
    <w:rsid w:val="055E6E53"/>
    <w:rsid w:val="09D41DD9"/>
    <w:rsid w:val="0A735943"/>
    <w:rsid w:val="0AD51A66"/>
    <w:rsid w:val="0C6831D4"/>
    <w:rsid w:val="0FAC4872"/>
    <w:rsid w:val="0FE755C6"/>
    <w:rsid w:val="104B2663"/>
    <w:rsid w:val="105A6AE1"/>
    <w:rsid w:val="12026A19"/>
    <w:rsid w:val="123914DB"/>
    <w:rsid w:val="13E236AC"/>
    <w:rsid w:val="140D75BD"/>
    <w:rsid w:val="142B0848"/>
    <w:rsid w:val="16F818C7"/>
    <w:rsid w:val="171B4C60"/>
    <w:rsid w:val="227855A0"/>
    <w:rsid w:val="22DF1DC6"/>
    <w:rsid w:val="246B1625"/>
    <w:rsid w:val="2E0925B3"/>
    <w:rsid w:val="2F866E22"/>
    <w:rsid w:val="3087415C"/>
    <w:rsid w:val="38250CBA"/>
    <w:rsid w:val="394E09B1"/>
    <w:rsid w:val="39EB187C"/>
    <w:rsid w:val="408727F9"/>
    <w:rsid w:val="43266FB8"/>
    <w:rsid w:val="4537679D"/>
    <w:rsid w:val="4C1635B0"/>
    <w:rsid w:val="4D0A29E9"/>
    <w:rsid w:val="4F77434A"/>
    <w:rsid w:val="4F7C19ED"/>
    <w:rsid w:val="524323F6"/>
    <w:rsid w:val="53CC6C4A"/>
    <w:rsid w:val="53D85A5D"/>
    <w:rsid w:val="559F4616"/>
    <w:rsid w:val="562722FF"/>
    <w:rsid w:val="58AE01F6"/>
    <w:rsid w:val="61A26D54"/>
    <w:rsid w:val="625978FB"/>
    <w:rsid w:val="688471B6"/>
    <w:rsid w:val="6BEB39B1"/>
    <w:rsid w:val="6F73465F"/>
    <w:rsid w:val="751040C8"/>
    <w:rsid w:val="75973D58"/>
    <w:rsid w:val="7AED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1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pPr>
      <w:autoSpaceDE w:val="0"/>
      <w:autoSpaceDN w:val="0"/>
      <w:adjustRightInd w:val="0"/>
      <w:jc w:val="left"/>
    </w:pPr>
    <w:rPr>
      <w:rFonts w:eastAsia="等线"/>
      <w:kern w:val="0"/>
      <w:sz w:val="20"/>
      <w:szCs w:val="24"/>
    </w:r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Revision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4"/>
      <w:szCs w:val="21"/>
      <w:lang w:val="en-US" w:eastAsia="zh-CN" w:bidi="ar-SA"/>
    </w:rPr>
  </w:style>
  <w:style w:type="character" w:customStyle="1" w:styleId="8">
    <w:name w:val="页眉 字符"/>
    <w:basedOn w:val="6"/>
    <w:link w:val="4"/>
    <w:autoRedefine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688</Words>
  <Characters>3923</Characters>
  <Lines>32</Lines>
  <Paragraphs>9</Paragraphs>
  <TotalTime>14</TotalTime>
  <ScaleCrop>false</ScaleCrop>
  <LinksUpToDate>false</LinksUpToDate>
  <CharactersWithSpaces>4602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2024-05-15T01:38:00Z</dcterms:created>
  <dcterms:modified xsi:type="dcterms:W3CDTF">2024-05-22T12:22:57Z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C97941DD26AD495F866C2FAA599F38CA_13</vt:lpwstr>
  </property>
</Properties>
</file>