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26328B" w14:textId="77777777" w:rsidR="00E958C7" w:rsidRPr="00E958C7" w:rsidRDefault="00E958C7">
      <w:pPr>
        <w:widowControl/>
        <w:spacing w:line="480" w:lineRule="auto"/>
        <w:jc w:val="left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 xml:space="preserve">Table 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S1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Primer sequences used for performing real-time PCR in the present work</w:t>
      </w:r>
    </w:p>
    <w:tbl>
      <w:tblPr>
        <w:tblpPr w:leftFromText="180" w:rightFromText="180" w:vertAnchor="text" w:horzAnchor="page" w:tblpXSpec="center" w:tblpY="135"/>
        <w:tblOverlap w:val="never"/>
        <w:tblW w:w="8458" w:type="dxa"/>
        <w:jc w:val="center"/>
        <w:tblInd w:w="0" w:type="dxa"/>
        <w:tblBorders>
          <w:top w:val="single" w:sz="4" w:space="0" w:color="auto"/>
          <w:bottom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94"/>
        <w:gridCol w:w="3782"/>
        <w:gridCol w:w="1312"/>
        <w:gridCol w:w="1970"/>
      </w:tblGrid>
      <w:tr w:rsidR="00000000" w:rsidRPr="00E958C7" w14:paraId="22695AC9" w14:textId="77777777" w:rsidTr="00E958C7">
        <w:trPr>
          <w:trHeight w:val="859"/>
          <w:jc w:val="center"/>
        </w:trPr>
        <w:tc>
          <w:tcPr>
            <w:tcW w:w="13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26DF64F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Target genes</w:t>
            </w:r>
          </w:p>
        </w:tc>
        <w:tc>
          <w:tcPr>
            <w:tcW w:w="378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F8EF942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Primers (5’ - 3’)</w:t>
            </w: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 xml:space="preserve"> (</w:t>
            </w: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F: forwards; R: reverse</w:t>
            </w: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)</w:t>
            </w:r>
          </w:p>
        </w:tc>
        <w:tc>
          <w:tcPr>
            <w:tcW w:w="131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AFD3A88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Length (nt)</w:t>
            </w:r>
          </w:p>
        </w:tc>
        <w:tc>
          <w:tcPr>
            <w:tcW w:w="197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FBB6048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Accession number</w:t>
            </w:r>
          </w:p>
        </w:tc>
      </w:tr>
      <w:tr w:rsidR="00000000" w:rsidRPr="00E958C7" w14:paraId="2098AD8A" w14:textId="77777777" w:rsidTr="00E958C7">
        <w:trPr>
          <w:trHeight w:val="487"/>
          <w:jc w:val="center"/>
        </w:trPr>
        <w:tc>
          <w:tcPr>
            <w:tcW w:w="1394" w:type="dxa"/>
            <w:tcBorders>
              <w:top w:val="single" w:sz="12" w:space="0" w:color="auto"/>
              <w:bottom w:val="nil"/>
            </w:tcBorders>
            <w:vAlign w:val="center"/>
          </w:tcPr>
          <w:p w14:paraId="3ECCA670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ALP</w:t>
            </w:r>
          </w:p>
        </w:tc>
        <w:tc>
          <w:tcPr>
            <w:tcW w:w="3782" w:type="dxa"/>
            <w:tcBorders>
              <w:top w:val="single" w:sz="12" w:space="0" w:color="auto"/>
              <w:bottom w:val="nil"/>
            </w:tcBorders>
            <w:vAlign w:val="center"/>
          </w:tcPr>
          <w:p w14:paraId="4C19F339" w14:textId="77777777" w:rsidR="00E958C7" w:rsidRPr="00E958C7" w:rsidRDefault="00E958C7">
            <w:pPr>
              <w:spacing w:line="48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F: GCCTCTCAGCTTCAGATCGT</w:t>
            </w:r>
          </w:p>
        </w:tc>
        <w:tc>
          <w:tcPr>
            <w:tcW w:w="1312" w:type="dxa"/>
            <w:tcBorders>
              <w:top w:val="single" w:sz="12" w:space="0" w:color="auto"/>
              <w:bottom w:val="nil"/>
            </w:tcBorders>
            <w:vAlign w:val="center"/>
          </w:tcPr>
          <w:p w14:paraId="1A94B810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970" w:type="dxa"/>
            <w:vMerge w:val="restart"/>
            <w:tcBorders>
              <w:top w:val="single" w:sz="12" w:space="0" w:color="auto"/>
            </w:tcBorders>
            <w:vAlign w:val="center"/>
          </w:tcPr>
          <w:p w14:paraId="5665F5EF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XM_006239136.4</w:t>
            </w:r>
          </w:p>
        </w:tc>
      </w:tr>
      <w:tr w:rsidR="00000000" w:rsidRPr="00E958C7" w14:paraId="124C420D" w14:textId="77777777" w:rsidTr="00E958C7">
        <w:trPr>
          <w:trHeight w:val="446"/>
          <w:jc w:val="center"/>
        </w:trPr>
        <w:tc>
          <w:tcPr>
            <w:tcW w:w="1394" w:type="dxa"/>
            <w:tcBorders>
              <w:top w:val="nil"/>
              <w:bottom w:val="nil"/>
            </w:tcBorders>
            <w:vAlign w:val="center"/>
          </w:tcPr>
          <w:p w14:paraId="1C464733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3782" w:type="dxa"/>
            <w:tcBorders>
              <w:top w:val="nil"/>
              <w:bottom w:val="nil"/>
            </w:tcBorders>
            <w:vAlign w:val="center"/>
          </w:tcPr>
          <w:p w14:paraId="4F262E9E" w14:textId="77777777" w:rsidR="00E958C7" w:rsidRPr="00E958C7" w:rsidRDefault="00E958C7">
            <w:pPr>
              <w:spacing w:line="48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R: CGCTCTTCCCCGTCTTACAG</w:t>
            </w:r>
          </w:p>
        </w:tc>
        <w:tc>
          <w:tcPr>
            <w:tcW w:w="1312" w:type="dxa"/>
            <w:tcBorders>
              <w:top w:val="nil"/>
              <w:bottom w:val="nil"/>
            </w:tcBorders>
            <w:vAlign w:val="center"/>
          </w:tcPr>
          <w:p w14:paraId="06D73AFE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970" w:type="dxa"/>
            <w:vMerge/>
            <w:tcBorders>
              <w:bottom w:val="nil"/>
            </w:tcBorders>
          </w:tcPr>
          <w:p w14:paraId="09FEE2B7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000000" w:rsidRPr="00E958C7" w14:paraId="6D27C2B7" w14:textId="77777777" w:rsidTr="00E958C7">
        <w:trPr>
          <w:trHeight w:val="446"/>
          <w:jc w:val="center"/>
        </w:trPr>
        <w:tc>
          <w:tcPr>
            <w:tcW w:w="1394" w:type="dxa"/>
            <w:tcBorders>
              <w:top w:val="nil"/>
              <w:bottom w:val="nil"/>
            </w:tcBorders>
            <w:vAlign w:val="center"/>
          </w:tcPr>
          <w:p w14:paraId="128EAFB6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RUNX-2</w:t>
            </w:r>
          </w:p>
        </w:tc>
        <w:tc>
          <w:tcPr>
            <w:tcW w:w="3782" w:type="dxa"/>
            <w:tcBorders>
              <w:top w:val="nil"/>
              <w:bottom w:val="nil"/>
            </w:tcBorders>
            <w:vAlign w:val="center"/>
          </w:tcPr>
          <w:p w14:paraId="06F79B6F" w14:textId="77777777" w:rsidR="00E958C7" w:rsidRPr="00E958C7" w:rsidRDefault="00E958C7">
            <w:pPr>
              <w:spacing w:line="48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F: GCTGTTGTGATGCGTATTCCC</w:t>
            </w:r>
          </w:p>
        </w:tc>
        <w:tc>
          <w:tcPr>
            <w:tcW w:w="1312" w:type="dxa"/>
            <w:tcBorders>
              <w:top w:val="nil"/>
              <w:bottom w:val="nil"/>
            </w:tcBorders>
            <w:vAlign w:val="center"/>
          </w:tcPr>
          <w:p w14:paraId="64129B48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970" w:type="dxa"/>
            <w:vMerge w:val="restart"/>
            <w:tcBorders>
              <w:top w:val="nil"/>
            </w:tcBorders>
            <w:vAlign w:val="center"/>
          </w:tcPr>
          <w:p w14:paraId="38DC0E92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NM_</w:t>
            </w: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001278484.2</w:t>
            </w:r>
          </w:p>
        </w:tc>
      </w:tr>
      <w:tr w:rsidR="00000000" w:rsidRPr="00E958C7" w14:paraId="52587C31" w14:textId="77777777" w:rsidTr="00E958C7">
        <w:trPr>
          <w:trHeight w:val="446"/>
          <w:jc w:val="center"/>
        </w:trPr>
        <w:tc>
          <w:tcPr>
            <w:tcW w:w="1394" w:type="dxa"/>
            <w:tcBorders>
              <w:top w:val="nil"/>
              <w:bottom w:val="nil"/>
            </w:tcBorders>
            <w:vAlign w:val="center"/>
          </w:tcPr>
          <w:p w14:paraId="2965D1DB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3782" w:type="dxa"/>
            <w:tcBorders>
              <w:top w:val="nil"/>
              <w:bottom w:val="nil"/>
            </w:tcBorders>
            <w:vAlign w:val="center"/>
          </w:tcPr>
          <w:p w14:paraId="42307D46" w14:textId="77777777" w:rsidR="00E958C7" w:rsidRPr="00E958C7" w:rsidRDefault="00E958C7">
            <w:pPr>
              <w:spacing w:line="48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R: TGAACCTGGCCACTTGGTTT</w:t>
            </w:r>
          </w:p>
        </w:tc>
        <w:tc>
          <w:tcPr>
            <w:tcW w:w="1312" w:type="dxa"/>
            <w:tcBorders>
              <w:top w:val="nil"/>
              <w:bottom w:val="nil"/>
            </w:tcBorders>
            <w:vAlign w:val="center"/>
          </w:tcPr>
          <w:p w14:paraId="5942C18B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970" w:type="dxa"/>
            <w:vMerge/>
            <w:tcBorders>
              <w:bottom w:val="nil"/>
            </w:tcBorders>
            <w:vAlign w:val="center"/>
          </w:tcPr>
          <w:p w14:paraId="7107C689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000000" w:rsidRPr="00E958C7" w14:paraId="7E8E485D" w14:textId="77777777" w:rsidTr="00E958C7">
        <w:trPr>
          <w:trHeight w:val="446"/>
          <w:jc w:val="center"/>
        </w:trPr>
        <w:tc>
          <w:tcPr>
            <w:tcW w:w="1394" w:type="dxa"/>
            <w:tcBorders>
              <w:top w:val="nil"/>
              <w:bottom w:val="nil"/>
            </w:tcBorders>
            <w:vAlign w:val="center"/>
          </w:tcPr>
          <w:p w14:paraId="27A1388C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OCN</w:t>
            </w:r>
          </w:p>
        </w:tc>
        <w:tc>
          <w:tcPr>
            <w:tcW w:w="3782" w:type="dxa"/>
            <w:tcBorders>
              <w:top w:val="nil"/>
              <w:bottom w:val="nil"/>
            </w:tcBorders>
            <w:vAlign w:val="center"/>
          </w:tcPr>
          <w:p w14:paraId="6F03170B" w14:textId="77777777" w:rsidR="00E958C7" w:rsidRPr="00E958C7" w:rsidRDefault="00E958C7">
            <w:pPr>
              <w:spacing w:line="48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F: ACTGCGTATTGGTTGACGCT</w:t>
            </w:r>
          </w:p>
        </w:tc>
        <w:tc>
          <w:tcPr>
            <w:tcW w:w="1312" w:type="dxa"/>
            <w:tcBorders>
              <w:top w:val="nil"/>
              <w:bottom w:val="nil"/>
            </w:tcBorders>
            <w:vAlign w:val="center"/>
          </w:tcPr>
          <w:p w14:paraId="6497E613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970" w:type="dxa"/>
            <w:vMerge w:val="restart"/>
            <w:tcBorders>
              <w:top w:val="nil"/>
            </w:tcBorders>
            <w:vAlign w:val="center"/>
          </w:tcPr>
          <w:p w14:paraId="32624217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NM_25490.1</w:t>
            </w:r>
          </w:p>
        </w:tc>
      </w:tr>
      <w:tr w:rsidR="00000000" w:rsidRPr="00E958C7" w14:paraId="217D8DC9" w14:textId="77777777" w:rsidTr="00E958C7">
        <w:trPr>
          <w:trHeight w:val="446"/>
          <w:jc w:val="center"/>
        </w:trPr>
        <w:tc>
          <w:tcPr>
            <w:tcW w:w="1394" w:type="dxa"/>
            <w:tcBorders>
              <w:top w:val="nil"/>
              <w:bottom w:val="nil"/>
            </w:tcBorders>
            <w:vAlign w:val="center"/>
          </w:tcPr>
          <w:p w14:paraId="337B1A16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3782" w:type="dxa"/>
            <w:tcBorders>
              <w:top w:val="nil"/>
              <w:bottom w:val="nil"/>
            </w:tcBorders>
            <w:vAlign w:val="center"/>
          </w:tcPr>
          <w:p w14:paraId="14A4930A" w14:textId="77777777" w:rsidR="00E958C7" w:rsidRPr="00E958C7" w:rsidRDefault="00E958C7">
            <w:pPr>
              <w:spacing w:line="48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R: AAAGACGCAAATGAACCGGAC</w:t>
            </w:r>
          </w:p>
        </w:tc>
        <w:tc>
          <w:tcPr>
            <w:tcW w:w="1312" w:type="dxa"/>
            <w:tcBorders>
              <w:top w:val="nil"/>
              <w:bottom w:val="nil"/>
            </w:tcBorders>
            <w:vAlign w:val="center"/>
          </w:tcPr>
          <w:p w14:paraId="08A9A055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970" w:type="dxa"/>
            <w:vMerge/>
            <w:tcBorders>
              <w:bottom w:val="nil"/>
            </w:tcBorders>
            <w:vAlign w:val="center"/>
          </w:tcPr>
          <w:p w14:paraId="6E788B1B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000000" w:rsidRPr="00E958C7" w14:paraId="467D8652" w14:textId="77777777" w:rsidTr="00E958C7">
        <w:trPr>
          <w:trHeight w:val="446"/>
          <w:jc w:val="center"/>
        </w:trPr>
        <w:tc>
          <w:tcPr>
            <w:tcW w:w="1394" w:type="dxa"/>
            <w:tcBorders>
              <w:top w:val="nil"/>
              <w:bottom w:val="nil"/>
            </w:tcBorders>
            <w:vAlign w:val="center"/>
          </w:tcPr>
          <w:p w14:paraId="68B51EF9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OPN</w:t>
            </w:r>
          </w:p>
        </w:tc>
        <w:tc>
          <w:tcPr>
            <w:tcW w:w="3782" w:type="dxa"/>
            <w:tcBorders>
              <w:top w:val="nil"/>
              <w:bottom w:val="nil"/>
            </w:tcBorders>
            <w:vAlign w:val="center"/>
          </w:tcPr>
          <w:p w14:paraId="07723730" w14:textId="77777777" w:rsidR="00E958C7" w:rsidRPr="00E958C7" w:rsidRDefault="00E958C7">
            <w:pPr>
              <w:spacing w:line="48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 xml:space="preserve">F: CAGTATCCCGATGCCACA </w:t>
            </w:r>
          </w:p>
        </w:tc>
        <w:tc>
          <w:tcPr>
            <w:tcW w:w="1312" w:type="dxa"/>
            <w:tcBorders>
              <w:top w:val="nil"/>
              <w:bottom w:val="nil"/>
            </w:tcBorders>
            <w:vAlign w:val="center"/>
          </w:tcPr>
          <w:p w14:paraId="43BBE229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970" w:type="dxa"/>
            <w:vMerge w:val="restart"/>
            <w:tcBorders>
              <w:top w:val="nil"/>
            </w:tcBorders>
            <w:vAlign w:val="center"/>
          </w:tcPr>
          <w:p w14:paraId="19E021CD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NM_012881.2</w:t>
            </w:r>
          </w:p>
        </w:tc>
      </w:tr>
      <w:tr w:rsidR="00000000" w:rsidRPr="00E958C7" w14:paraId="1D49054C" w14:textId="77777777" w:rsidTr="00E958C7">
        <w:trPr>
          <w:trHeight w:val="446"/>
          <w:jc w:val="center"/>
        </w:trPr>
        <w:tc>
          <w:tcPr>
            <w:tcW w:w="1394" w:type="dxa"/>
            <w:tcBorders>
              <w:top w:val="nil"/>
              <w:bottom w:val="nil"/>
            </w:tcBorders>
            <w:vAlign w:val="center"/>
          </w:tcPr>
          <w:p w14:paraId="5896D141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3782" w:type="dxa"/>
            <w:tcBorders>
              <w:top w:val="nil"/>
              <w:bottom w:val="nil"/>
            </w:tcBorders>
            <w:vAlign w:val="center"/>
          </w:tcPr>
          <w:p w14:paraId="2CE67FCF" w14:textId="77777777" w:rsidR="00E958C7" w:rsidRPr="00E958C7" w:rsidRDefault="00E958C7">
            <w:pPr>
              <w:spacing w:line="48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R: TTTCCACGCTTGGTTCAT</w:t>
            </w:r>
          </w:p>
        </w:tc>
        <w:tc>
          <w:tcPr>
            <w:tcW w:w="1312" w:type="dxa"/>
            <w:tcBorders>
              <w:top w:val="nil"/>
              <w:bottom w:val="nil"/>
            </w:tcBorders>
            <w:vAlign w:val="center"/>
          </w:tcPr>
          <w:p w14:paraId="21C1EFD5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970" w:type="dxa"/>
            <w:vMerge/>
            <w:tcBorders>
              <w:bottom w:val="nil"/>
            </w:tcBorders>
            <w:vAlign w:val="center"/>
          </w:tcPr>
          <w:p w14:paraId="281A8ABC" w14:textId="77777777" w:rsidR="00E958C7" w:rsidRPr="00E958C7" w:rsidRDefault="00E958C7">
            <w:pPr>
              <w:spacing w:line="480" w:lineRule="auto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000000" w:rsidRPr="00E958C7" w14:paraId="5C9A49E9" w14:textId="77777777" w:rsidTr="00E958C7">
        <w:trPr>
          <w:trHeight w:val="446"/>
          <w:jc w:val="center"/>
        </w:trPr>
        <w:tc>
          <w:tcPr>
            <w:tcW w:w="1394" w:type="dxa"/>
            <w:tcBorders>
              <w:top w:val="nil"/>
              <w:bottom w:val="nil"/>
            </w:tcBorders>
            <w:vAlign w:val="center"/>
          </w:tcPr>
          <w:p w14:paraId="155CF487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GAPDH</w:t>
            </w:r>
          </w:p>
        </w:tc>
        <w:tc>
          <w:tcPr>
            <w:tcW w:w="3782" w:type="dxa"/>
            <w:tcBorders>
              <w:top w:val="nil"/>
              <w:bottom w:val="nil"/>
            </w:tcBorders>
            <w:vAlign w:val="center"/>
          </w:tcPr>
          <w:p w14:paraId="2A1D9033" w14:textId="77777777" w:rsidR="00E958C7" w:rsidRPr="00E958C7" w:rsidRDefault="00E958C7">
            <w:pPr>
              <w:spacing w:line="480" w:lineRule="auto"/>
              <w:rPr>
                <w:rFonts w:ascii="Arial" w:eastAsia="TimesNewRomanPSMT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eastAsia="TimesNewRomanPSMT" w:hAnsi="Arial" w:cs="Arial"/>
                <w:color w:val="000000"/>
                <w:sz w:val="20"/>
                <w:szCs w:val="20"/>
              </w:rPr>
              <w:t>F: AGACAGCCGCATCTTCTTGT</w:t>
            </w:r>
          </w:p>
        </w:tc>
        <w:tc>
          <w:tcPr>
            <w:tcW w:w="1312" w:type="dxa"/>
            <w:tcBorders>
              <w:top w:val="nil"/>
              <w:bottom w:val="nil"/>
            </w:tcBorders>
            <w:vAlign w:val="center"/>
          </w:tcPr>
          <w:p w14:paraId="4B31ADFF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970" w:type="dxa"/>
            <w:vMerge w:val="restart"/>
            <w:tcBorders>
              <w:top w:val="nil"/>
            </w:tcBorders>
            <w:vAlign w:val="center"/>
          </w:tcPr>
          <w:p w14:paraId="4BECF5B0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eastAsia="TimesNewRomanPSMT" w:hAnsi="Arial" w:cs="Arial"/>
                <w:color w:val="000000"/>
                <w:sz w:val="20"/>
                <w:szCs w:val="20"/>
              </w:rPr>
              <w:t> NM_017008.4</w:t>
            </w:r>
          </w:p>
        </w:tc>
      </w:tr>
      <w:tr w:rsidR="00000000" w:rsidRPr="00E958C7" w14:paraId="76414E55" w14:textId="77777777" w:rsidTr="00E958C7">
        <w:trPr>
          <w:trHeight w:val="545"/>
          <w:jc w:val="center"/>
        </w:trPr>
        <w:tc>
          <w:tcPr>
            <w:tcW w:w="1394" w:type="dxa"/>
            <w:tcBorders>
              <w:top w:val="nil"/>
              <w:bottom w:val="single" w:sz="12" w:space="0" w:color="auto"/>
            </w:tcBorders>
            <w:vAlign w:val="center"/>
          </w:tcPr>
          <w:p w14:paraId="26125BD8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3782" w:type="dxa"/>
            <w:tcBorders>
              <w:top w:val="nil"/>
              <w:bottom w:val="single" w:sz="12" w:space="0" w:color="auto"/>
            </w:tcBorders>
            <w:vAlign w:val="center"/>
          </w:tcPr>
          <w:p w14:paraId="295A2C09" w14:textId="77777777" w:rsidR="00E958C7" w:rsidRPr="00E958C7" w:rsidRDefault="00E958C7">
            <w:pPr>
              <w:spacing w:line="480" w:lineRule="auto"/>
              <w:rPr>
                <w:rFonts w:ascii="Arial" w:eastAsia="TimesNewRomanPSMT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eastAsia="TimesNewRomanPSMT" w:hAnsi="Arial" w:cs="Arial"/>
                <w:color w:val="000000"/>
                <w:sz w:val="20"/>
                <w:szCs w:val="20"/>
              </w:rPr>
              <w:t>R: CTTGCCGTGGGTAGAGTCAT</w:t>
            </w:r>
          </w:p>
        </w:tc>
        <w:tc>
          <w:tcPr>
            <w:tcW w:w="1312" w:type="dxa"/>
            <w:tcBorders>
              <w:top w:val="nil"/>
              <w:bottom w:val="single" w:sz="12" w:space="0" w:color="auto"/>
            </w:tcBorders>
            <w:vAlign w:val="center"/>
          </w:tcPr>
          <w:p w14:paraId="03582273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970" w:type="dxa"/>
            <w:vMerge/>
            <w:tcBorders>
              <w:bottom w:val="single" w:sz="12" w:space="0" w:color="auto"/>
            </w:tcBorders>
            <w:vAlign w:val="center"/>
          </w:tcPr>
          <w:p w14:paraId="672E4CB3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</w:tbl>
    <w:p w14:paraId="426714E1" w14:textId="77777777" w:rsidR="00E958C7" w:rsidRPr="00E958C7" w:rsidRDefault="00E958C7">
      <w:pPr>
        <w:spacing w:line="480" w:lineRule="auto"/>
        <w:rPr>
          <w:rFonts w:ascii="Arial" w:hAnsi="Arial" w:cs="Arial"/>
          <w:b/>
          <w:bCs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 xml:space="preserve">Abbreviations: </w:t>
      </w:r>
      <w:r w:rsidRPr="00E958C7">
        <w:rPr>
          <w:rFonts w:ascii="Arial" w:hAnsi="Arial" w:cs="Arial"/>
          <w:color w:val="000000"/>
          <w:sz w:val="20"/>
          <w:szCs w:val="20"/>
        </w:rPr>
        <w:t>ALP,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alkaline phosphatase;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GAPDH, </w:t>
      </w:r>
      <w:r w:rsidRPr="00E958C7">
        <w:rPr>
          <w:rFonts w:ascii="Arial" w:hAnsi="Arial" w:cs="Arial"/>
          <w:color w:val="000000"/>
          <w:sz w:val="20"/>
          <w:szCs w:val="20"/>
        </w:rPr>
        <w:t>glyceraldehyde-3-phosphate dehydrogenase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</w:t>
      </w:r>
      <w:r w:rsidRPr="00E958C7">
        <w:rPr>
          <w:rFonts w:ascii="Arial" w:hAnsi="Arial" w:cs="Arial"/>
          <w:color w:val="000000"/>
          <w:sz w:val="20"/>
          <w:szCs w:val="20"/>
        </w:rPr>
        <w:t>OCN,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osteocalcin; OPN, osteopontin; PCR,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polymerase chain reaction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; </w:t>
      </w:r>
      <w:r w:rsidRPr="00E958C7">
        <w:rPr>
          <w:rFonts w:ascii="Arial" w:hAnsi="Arial" w:cs="Arial"/>
          <w:color w:val="000000"/>
          <w:sz w:val="20"/>
          <w:szCs w:val="20"/>
        </w:rPr>
        <w:t>RUNX-2,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Runt-related transcription </w:t>
      </w:r>
      <w:r w:rsidRPr="00E958C7">
        <w:rPr>
          <w:rFonts w:ascii="Arial" w:hAnsi="Arial" w:cs="Arial"/>
          <w:color w:val="000000"/>
          <w:sz w:val="20"/>
          <w:szCs w:val="20"/>
        </w:rPr>
        <w:t>f</w:t>
      </w:r>
      <w:r w:rsidRPr="00E958C7">
        <w:rPr>
          <w:rFonts w:ascii="Arial" w:hAnsi="Arial" w:cs="Arial"/>
          <w:color w:val="000000"/>
          <w:sz w:val="20"/>
          <w:szCs w:val="20"/>
        </w:rPr>
        <w:t>actor 2</w:t>
      </w:r>
      <w:r w:rsidRPr="00E958C7">
        <w:rPr>
          <w:rFonts w:ascii="Arial" w:hAnsi="Arial" w:cs="Arial"/>
          <w:color w:val="000000"/>
          <w:sz w:val="20"/>
          <w:szCs w:val="20"/>
        </w:rPr>
        <w:t>.</w:t>
      </w:r>
    </w:p>
    <w:p w14:paraId="0798DB47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0E20D69D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1CD5F1C5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56A8D6E6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26492892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5FA63BE8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07552F71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6A09B4B3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11662F24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182B3213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4C2CCD02" w14:textId="77777777" w:rsidR="00E958C7" w:rsidRPr="00E958C7" w:rsidRDefault="00E958C7">
      <w:pPr>
        <w:widowControl/>
        <w:jc w:val="left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6DC191DA" w14:textId="77777777" w:rsidR="00E958C7" w:rsidRPr="00E958C7" w:rsidRDefault="00E958C7">
      <w:pPr>
        <w:widowControl/>
        <w:spacing w:line="480" w:lineRule="auto"/>
        <w:jc w:val="left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 xml:space="preserve">Table 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S2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Experimental design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of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the </w:t>
      </w:r>
      <w:r w:rsidRPr="00E958C7">
        <w:rPr>
          <w:rFonts w:ascii="Arial" w:hAnsi="Arial" w:cs="Arial"/>
          <w:i/>
          <w:iCs/>
          <w:color w:val="000000"/>
          <w:sz w:val="20"/>
          <w:szCs w:val="20"/>
        </w:rPr>
        <w:t>in vivo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determination</w:t>
      </w:r>
    </w:p>
    <w:tbl>
      <w:tblPr>
        <w:tblW w:w="8379" w:type="dxa"/>
        <w:jc w:val="center"/>
        <w:tblInd w:w="0" w:type="dxa"/>
        <w:tblBorders>
          <w:top w:val="single" w:sz="4" w:space="0" w:color="auto"/>
          <w:bottom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95"/>
        <w:gridCol w:w="1941"/>
        <w:gridCol w:w="2427"/>
        <w:gridCol w:w="1916"/>
      </w:tblGrid>
      <w:tr w:rsidR="00000000" w:rsidRPr="00E958C7" w14:paraId="328BA691" w14:textId="77777777">
        <w:trPr>
          <w:trHeight w:val="923"/>
          <w:jc w:val="center"/>
        </w:trPr>
        <w:tc>
          <w:tcPr>
            <w:tcW w:w="4036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36054704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 xml:space="preserve">Subcutaneous implantation </w:t>
            </w: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model</w:t>
            </w: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 xml:space="preserve"> in mice</w:t>
            </w:r>
          </w:p>
          <w:p w14:paraId="038230CF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(Time of sampling: week 2 and 4)</w:t>
            </w:r>
          </w:p>
        </w:tc>
        <w:tc>
          <w:tcPr>
            <w:tcW w:w="4343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4972C33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Calvarial bone defect model in rats</w:t>
            </w:r>
          </w:p>
          <w:p w14:paraId="26876071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(Time of sampling: week 6 and 12)</w:t>
            </w:r>
          </w:p>
        </w:tc>
      </w:tr>
      <w:tr w:rsidR="00000000" w:rsidRPr="00E958C7" w14:paraId="2344A5FC" w14:textId="77777777">
        <w:trPr>
          <w:trHeight w:val="476"/>
          <w:jc w:val="center"/>
        </w:trPr>
        <w:tc>
          <w:tcPr>
            <w:tcW w:w="2095" w:type="dxa"/>
            <w:tcBorders>
              <w:top w:val="single" w:sz="12" w:space="0" w:color="auto"/>
              <w:bottom w:val="nil"/>
            </w:tcBorders>
            <w:vAlign w:val="center"/>
          </w:tcPr>
          <w:p w14:paraId="3281E883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G</w:t>
            </w: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rouping</w:t>
            </w:r>
          </w:p>
        </w:tc>
        <w:tc>
          <w:tcPr>
            <w:tcW w:w="1941" w:type="dxa"/>
            <w:tcBorders>
              <w:top w:val="single" w:sz="12" w:space="0" w:color="auto"/>
              <w:bottom w:val="nil"/>
            </w:tcBorders>
            <w:vAlign w:val="center"/>
          </w:tcPr>
          <w:p w14:paraId="3CC1A948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Number (n=24)</w:t>
            </w:r>
          </w:p>
        </w:tc>
        <w:tc>
          <w:tcPr>
            <w:tcW w:w="2427" w:type="dxa"/>
            <w:tcBorders>
              <w:top w:val="single" w:sz="12" w:space="0" w:color="auto"/>
              <w:bottom w:val="nil"/>
              <w:right w:val="nil"/>
            </w:tcBorders>
            <w:vAlign w:val="center"/>
          </w:tcPr>
          <w:p w14:paraId="6C87F1C4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G</w:t>
            </w: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rouping</w:t>
            </w:r>
          </w:p>
        </w:tc>
        <w:tc>
          <w:tcPr>
            <w:tcW w:w="1916" w:type="dxa"/>
            <w:tcBorders>
              <w:top w:val="single" w:sz="12" w:space="0" w:color="auto"/>
              <w:left w:val="nil"/>
              <w:bottom w:val="nil"/>
            </w:tcBorders>
            <w:vAlign w:val="center"/>
          </w:tcPr>
          <w:p w14:paraId="3652D867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Number (n = 48)</w:t>
            </w:r>
          </w:p>
        </w:tc>
      </w:tr>
      <w:tr w:rsidR="00000000" w:rsidRPr="00E958C7" w14:paraId="2D64353D" w14:textId="77777777">
        <w:trPr>
          <w:trHeight w:val="448"/>
          <w:jc w:val="center"/>
        </w:trPr>
        <w:tc>
          <w:tcPr>
            <w:tcW w:w="2095" w:type="dxa"/>
            <w:tcBorders>
              <w:top w:val="nil"/>
              <w:bottom w:val="nil"/>
            </w:tcBorders>
            <w:vAlign w:val="center"/>
          </w:tcPr>
          <w:p w14:paraId="1BA081BA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G</w:t>
            </w:r>
          </w:p>
        </w:tc>
        <w:tc>
          <w:tcPr>
            <w:tcW w:w="1941" w:type="dxa"/>
            <w:tcBorders>
              <w:top w:val="nil"/>
              <w:bottom w:val="nil"/>
            </w:tcBorders>
            <w:vAlign w:val="center"/>
          </w:tcPr>
          <w:p w14:paraId="779D737D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427" w:type="dxa"/>
            <w:tcBorders>
              <w:top w:val="nil"/>
              <w:bottom w:val="nil"/>
              <w:right w:val="nil"/>
            </w:tcBorders>
            <w:vAlign w:val="center"/>
          </w:tcPr>
          <w:p w14:paraId="6E648814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CTRL (without scaffolds)</w:t>
            </w:r>
          </w:p>
        </w:tc>
        <w:tc>
          <w:tcPr>
            <w:tcW w:w="1916" w:type="dxa"/>
            <w:tcBorders>
              <w:top w:val="nil"/>
              <w:left w:val="nil"/>
              <w:bottom w:val="nil"/>
            </w:tcBorders>
            <w:vAlign w:val="center"/>
          </w:tcPr>
          <w:p w14:paraId="21C56945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</w:tr>
      <w:tr w:rsidR="00000000" w:rsidRPr="00E958C7" w14:paraId="7E225377" w14:textId="77777777">
        <w:trPr>
          <w:trHeight w:val="448"/>
          <w:jc w:val="center"/>
        </w:trPr>
        <w:tc>
          <w:tcPr>
            <w:tcW w:w="2095" w:type="dxa"/>
            <w:tcBorders>
              <w:top w:val="nil"/>
              <w:bottom w:val="nil"/>
            </w:tcBorders>
            <w:vAlign w:val="center"/>
          </w:tcPr>
          <w:p w14:paraId="785B2F56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G/T</w:t>
            </w:r>
          </w:p>
        </w:tc>
        <w:tc>
          <w:tcPr>
            <w:tcW w:w="1941" w:type="dxa"/>
            <w:tcBorders>
              <w:top w:val="nil"/>
              <w:bottom w:val="nil"/>
            </w:tcBorders>
            <w:vAlign w:val="center"/>
          </w:tcPr>
          <w:p w14:paraId="5D33EFB3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427" w:type="dxa"/>
            <w:tcBorders>
              <w:top w:val="nil"/>
              <w:bottom w:val="nil"/>
              <w:right w:val="nil"/>
            </w:tcBorders>
            <w:vAlign w:val="center"/>
          </w:tcPr>
          <w:p w14:paraId="2C7F90CD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G/T</w:t>
            </w:r>
          </w:p>
        </w:tc>
        <w:tc>
          <w:tcPr>
            <w:tcW w:w="1916" w:type="dxa"/>
            <w:tcBorders>
              <w:top w:val="nil"/>
              <w:left w:val="nil"/>
              <w:bottom w:val="nil"/>
            </w:tcBorders>
            <w:vAlign w:val="center"/>
          </w:tcPr>
          <w:p w14:paraId="34E2DC18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</w:tr>
      <w:tr w:rsidR="00000000" w:rsidRPr="00E958C7" w14:paraId="204A75A5" w14:textId="77777777">
        <w:trPr>
          <w:trHeight w:val="448"/>
          <w:jc w:val="center"/>
        </w:trPr>
        <w:tc>
          <w:tcPr>
            <w:tcW w:w="2095" w:type="dxa"/>
            <w:tcBorders>
              <w:top w:val="nil"/>
              <w:bottom w:val="nil"/>
            </w:tcBorders>
            <w:vAlign w:val="center"/>
          </w:tcPr>
          <w:p w14:paraId="05E8F8C4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G/T/GO</w:t>
            </w:r>
          </w:p>
        </w:tc>
        <w:tc>
          <w:tcPr>
            <w:tcW w:w="1941" w:type="dxa"/>
            <w:tcBorders>
              <w:top w:val="nil"/>
              <w:bottom w:val="nil"/>
            </w:tcBorders>
            <w:vAlign w:val="center"/>
          </w:tcPr>
          <w:p w14:paraId="559C267B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427" w:type="dxa"/>
            <w:tcBorders>
              <w:top w:val="nil"/>
              <w:bottom w:val="nil"/>
              <w:right w:val="nil"/>
            </w:tcBorders>
            <w:vAlign w:val="center"/>
          </w:tcPr>
          <w:p w14:paraId="627D2E20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G/T/GO</w:t>
            </w:r>
          </w:p>
        </w:tc>
        <w:tc>
          <w:tcPr>
            <w:tcW w:w="1916" w:type="dxa"/>
            <w:tcBorders>
              <w:top w:val="nil"/>
              <w:left w:val="nil"/>
              <w:bottom w:val="nil"/>
            </w:tcBorders>
            <w:vAlign w:val="center"/>
          </w:tcPr>
          <w:p w14:paraId="775F5B9C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</w:tr>
      <w:tr w:rsidR="00000000" w:rsidRPr="00E958C7" w14:paraId="1D70272E" w14:textId="77777777">
        <w:trPr>
          <w:trHeight w:val="476"/>
          <w:jc w:val="center"/>
        </w:trPr>
        <w:tc>
          <w:tcPr>
            <w:tcW w:w="2095" w:type="dxa"/>
            <w:tcBorders>
              <w:top w:val="nil"/>
              <w:bottom w:val="single" w:sz="12" w:space="0" w:color="auto"/>
            </w:tcBorders>
            <w:vAlign w:val="center"/>
          </w:tcPr>
          <w:p w14:paraId="63900C16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G/T/GO/Cu</w:t>
            </w:r>
          </w:p>
        </w:tc>
        <w:tc>
          <w:tcPr>
            <w:tcW w:w="1941" w:type="dxa"/>
            <w:tcBorders>
              <w:top w:val="nil"/>
              <w:bottom w:val="single" w:sz="12" w:space="0" w:color="auto"/>
            </w:tcBorders>
            <w:vAlign w:val="center"/>
          </w:tcPr>
          <w:p w14:paraId="282C9D55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427" w:type="dxa"/>
            <w:tcBorders>
              <w:top w:val="nil"/>
              <w:bottom w:val="single" w:sz="12" w:space="0" w:color="auto"/>
              <w:right w:val="nil"/>
            </w:tcBorders>
            <w:vAlign w:val="center"/>
          </w:tcPr>
          <w:p w14:paraId="529C8A96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G/T/GO/Cu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12" w:space="0" w:color="auto"/>
            </w:tcBorders>
            <w:vAlign w:val="center"/>
          </w:tcPr>
          <w:p w14:paraId="5A7D8BFC" w14:textId="77777777" w:rsidR="00E958C7" w:rsidRPr="00E958C7" w:rsidRDefault="00E958C7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958C7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</w:tr>
    </w:tbl>
    <w:p w14:paraId="729BC103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/>
          <w:b/>
          <w:bCs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Abbreviations: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CTRL, control group;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G, </w:t>
      </w:r>
      <w:r w:rsidRPr="00E958C7">
        <w:rPr>
          <w:rFonts w:ascii="Arial" w:hAnsi="Arial" w:cs="Arial"/>
          <w:color w:val="000000"/>
          <w:sz w:val="20"/>
          <w:szCs w:val="20"/>
        </w:rPr>
        <w:t>GelMA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hydrogel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G/T, </w:t>
      </w:r>
      <w:r w:rsidRPr="00E958C7">
        <w:rPr>
          <w:rFonts w:ascii="Arial" w:hAnsi="Arial" w:cs="Arial"/>
          <w:color w:val="000000"/>
          <w:sz w:val="20"/>
          <w:szCs w:val="20"/>
        </w:rPr>
        <w:t>GelMA/TCP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bookmarkStart w:id="0" w:name="OLE_LINK2"/>
      <w:r w:rsidRPr="00E958C7">
        <w:rPr>
          <w:rFonts w:ascii="Arial" w:hAnsi="Arial" w:cs="Arial"/>
          <w:color w:val="000000"/>
          <w:sz w:val="20"/>
          <w:szCs w:val="20"/>
        </w:rPr>
        <w:t>hydrogel</w:t>
      </w:r>
      <w:bookmarkEnd w:id="0"/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G/T/GO, </w:t>
      </w:r>
      <w:r w:rsidRPr="00E958C7">
        <w:rPr>
          <w:rFonts w:ascii="Arial" w:hAnsi="Arial" w:cs="Arial"/>
          <w:color w:val="000000"/>
          <w:sz w:val="20"/>
          <w:szCs w:val="20"/>
        </w:rPr>
        <w:t>GO nanosheet-incorporated GelMA/TCP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, </w:t>
      </w:r>
      <w:r w:rsidRPr="00E958C7">
        <w:rPr>
          <w:rFonts w:ascii="Arial" w:hAnsi="Arial" w:cs="Arial"/>
          <w:color w:val="000000"/>
          <w:sz w:val="20"/>
          <w:szCs w:val="20"/>
        </w:rPr>
        <w:t>hydrogel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G/T/GO/Cu, GO/Cu nanocomposite- incorporated GelMA/TCP hydrogel. </w:t>
      </w:r>
    </w:p>
    <w:p w14:paraId="5C487DDC" w14:textId="77777777" w:rsidR="00E958C7" w:rsidRPr="00E958C7" w:rsidRDefault="00E958C7">
      <w:pPr>
        <w:kinsoku w:val="0"/>
        <w:overflowPunct w:val="0"/>
        <w:adjustRightInd w:val="0"/>
        <w:spacing w:line="360" w:lineRule="auto"/>
        <w:jc w:val="center"/>
        <w:rPr>
          <w:rFonts w:ascii="Times New Roman" w:hAnsi="Times New Roman" w:hint="eastAsia"/>
          <w:b/>
          <w:bCs/>
          <w:color w:val="000000"/>
          <w:sz w:val="24"/>
        </w:rPr>
      </w:pPr>
    </w:p>
    <w:p w14:paraId="64113ECE" w14:textId="77777777" w:rsidR="00E958C7" w:rsidRPr="00E958C7" w:rsidRDefault="00E958C7">
      <w:pPr>
        <w:kinsoku w:val="0"/>
        <w:overflowPunct w:val="0"/>
        <w:adjustRightInd w:val="0"/>
        <w:spacing w:line="360" w:lineRule="auto"/>
        <w:jc w:val="center"/>
        <w:rPr>
          <w:rFonts w:ascii="Times New Roman" w:hAnsi="Times New Roman" w:hint="eastAsia"/>
          <w:b/>
          <w:bCs/>
          <w:color w:val="000000"/>
          <w:sz w:val="24"/>
        </w:rPr>
      </w:pPr>
    </w:p>
    <w:p w14:paraId="04A35588" w14:textId="77777777" w:rsidR="00E958C7" w:rsidRPr="00E958C7" w:rsidRDefault="00E958C7">
      <w:pPr>
        <w:kinsoku w:val="0"/>
        <w:overflowPunct w:val="0"/>
        <w:adjustRightInd w:val="0"/>
        <w:spacing w:line="360" w:lineRule="auto"/>
        <w:rPr>
          <w:rFonts w:ascii="Times New Roman" w:hAnsi="Times New Roman" w:hint="eastAsia"/>
          <w:b/>
          <w:bCs/>
          <w:color w:val="000000"/>
          <w:sz w:val="24"/>
        </w:rPr>
      </w:pPr>
    </w:p>
    <w:p w14:paraId="0914FD14" w14:textId="77777777" w:rsidR="00E958C7" w:rsidRPr="00E958C7" w:rsidRDefault="00E958C7">
      <w:pPr>
        <w:kinsoku w:val="0"/>
        <w:overflowPunct w:val="0"/>
        <w:adjustRightInd w:val="0"/>
        <w:spacing w:line="360" w:lineRule="auto"/>
        <w:rPr>
          <w:rFonts w:ascii="Times New Roman" w:hAnsi="Times New Roman" w:hint="eastAsia"/>
          <w:b/>
          <w:bCs/>
          <w:color w:val="000000"/>
          <w:sz w:val="24"/>
        </w:rPr>
      </w:pPr>
    </w:p>
    <w:p w14:paraId="053DA45D" w14:textId="77777777" w:rsidR="00E958C7" w:rsidRPr="00E958C7" w:rsidRDefault="00E958C7">
      <w:pPr>
        <w:kinsoku w:val="0"/>
        <w:overflowPunct w:val="0"/>
        <w:adjustRightInd w:val="0"/>
        <w:spacing w:line="360" w:lineRule="auto"/>
        <w:rPr>
          <w:rFonts w:ascii="Times New Roman" w:hAnsi="Times New Roman" w:hint="eastAsia"/>
          <w:b/>
          <w:bCs/>
          <w:color w:val="000000"/>
          <w:sz w:val="24"/>
        </w:rPr>
      </w:pPr>
    </w:p>
    <w:p w14:paraId="28D72AD3" w14:textId="77777777" w:rsidR="00E958C7" w:rsidRPr="00E958C7" w:rsidRDefault="00E958C7">
      <w:pPr>
        <w:kinsoku w:val="0"/>
        <w:overflowPunct w:val="0"/>
        <w:adjustRightInd w:val="0"/>
        <w:spacing w:line="360" w:lineRule="auto"/>
        <w:rPr>
          <w:rFonts w:ascii="Times New Roman" w:hAnsi="Times New Roman" w:hint="eastAsia"/>
          <w:b/>
          <w:bCs/>
          <w:color w:val="000000"/>
          <w:sz w:val="24"/>
        </w:rPr>
      </w:pPr>
    </w:p>
    <w:p w14:paraId="6192AC7A" w14:textId="77777777" w:rsidR="00E958C7" w:rsidRPr="00E958C7" w:rsidRDefault="00E958C7">
      <w:pPr>
        <w:kinsoku w:val="0"/>
        <w:overflowPunct w:val="0"/>
        <w:adjustRightInd w:val="0"/>
        <w:spacing w:line="360" w:lineRule="auto"/>
        <w:rPr>
          <w:rFonts w:ascii="Times New Roman" w:hAnsi="Times New Roman" w:hint="eastAsia"/>
          <w:b/>
          <w:bCs/>
          <w:color w:val="000000"/>
          <w:sz w:val="24"/>
        </w:rPr>
      </w:pPr>
    </w:p>
    <w:p w14:paraId="52EFBDA1" w14:textId="77777777" w:rsidR="00E958C7" w:rsidRPr="00E958C7" w:rsidRDefault="00E958C7">
      <w:pPr>
        <w:kinsoku w:val="0"/>
        <w:overflowPunct w:val="0"/>
        <w:adjustRightInd w:val="0"/>
        <w:spacing w:line="360" w:lineRule="auto"/>
        <w:rPr>
          <w:rFonts w:ascii="Times New Roman" w:hAnsi="Times New Roman" w:hint="eastAsia"/>
          <w:b/>
          <w:bCs/>
          <w:color w:val="000000"/>
          <w:sz w:val="24"/>
        </w:rPr>
      </w:pPr>
    </w:p>
    <w:p w14:paraId="524AA640" w14:textId="77777777" w:rsidR="00E958C7" w:rsidRPr="00E958C7" w:rsidRDefault="00E958C7">
      <w:pPr>
        <w:kinsoku w:val="0"/>
        <w:overflowPunct w:val="0"/>
        <w:adjustRightInd w:val="0"/>
        <w:spacing w:line="360" w:lineRule="auto"/>
        <w:rPr>
          <w:rFonts w:ascii="Times New Roman" w:hAnsi="Times New Roman" w:hint="eastAsia"/>
          <w:b/>
          <w:bCs/>
          <w:color w:val="000000"/>
          <w:sz w:val="24"/>
        </w:rPr>
      </w:pPr>
    </w:p>
    <w:p w14:paraId="14D8BA26" w14:textId="77777777" w:rsidR="00E958C7" w:rsidRPr="00E958C7" w:rsidRDefault="00E958C7">
      <w:pPr>
        <w:kinsoku w:val="0"/>
        <w:overflowPunct w:val="0"/>
        <w:adjustRightInd w:val="0"/>
        <w:spacing w:line="360" w:lineRule="auto"/>
        <w:jc w:val="center"/>
        <w:rPr>
          <w:rFonts w:ascii="Times New Roman" w:hAnsi="Times New Roman" w:hint="eastAsia"/>
          <w:b/>
          <w:bCs/>
          <w:color w:val="000000"/>
          <w:sz w:val="24"/>
        </w:rPr>
      </w:pPr>
      <w:r w:rsidRPr="00E958C7">
        <w:rPr>
          <w:rFonts w:ascii="Times New Roman" w:hAnsi="Times New Roman" w:hint="eastAsia"/>
          <w:b/>
          <w:bCs/>
          <w:color w:val="000000"/>
          <w:sz w:val="24"/>
        </w:rPr>
        <w:lastRenderedPageBreak/>
        <w:pict w14:anchorId="2F84BCF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7" o:spid="_x0000_i1025" type="#_x0000_t75" alt="Fig. S1" style="width:429.75pt;height:277.5pt;mso-wrap-style:square;mso-position-horizontal-relative:page;mso-position-vertical-relative:page">
            <v:fill o:detectmouseclick="t"/>
            <v:imagedata r:id="rId6" o:title="Fig"/>
          </v:shape>
        </w:pict>
      </w:r>
    </w:p>
    <w:p w14:paraId="5969EF90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Fig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 xml:space="preserve">ure 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S1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Establishment of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animal models and corresponding s</w:t>
      </w:r>
      <w:r w:rsidRPr="00E958C7">
        <w:rPr>
          <w:rFonts w:ascii="Arial" w:hAnsi="Arial" w:cs="Arial"/>
          <w:color w:val="000000"/>
          <w:sz w:val="20"/>
          <w:szCs w:val="20"/>
        </w:rPr>
        <w:t>urgical procedures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(</w:t>
      </w:r>
      <w:r w:rsidRPr="00E958C7">
        <w:rPr>
          <w:rFonts w:ascii="Arial" w:hAnsi="Arial" w:cs="Arial"/>
          <w:color w:val="000000"/>
          <w:sz w:val="20"/>
          <w:szCs w:val="20"/>
        </w:rPr>
        <w:t>c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reated </w:t>
      </w:r>
      <w:r w:rsidRPr="00E958C7">
        <w:rPr>
          <w:rFonts w:ascii="Arial" w:hAnsi="Arial" w:cs="Arial"/>
          <w:color w:val="000000"/>
          <w:sz w:val="20"/>
          <w:szCs w:val="20"/>
        </w:rPr>
        <w:t>with</w:t>
      </w:r>
      <w:r w:rsidRPr="00E958C7">
        <w:rPr>
          <w:rFonts w:ascii="Arial" w:hAnsi="Arial" w:cs="Arial"/>
          <w:color w:val="000000"/>
          <w:sz w:val="20"/>
          <w:szCs w:val="20"/>
          <w:u w:val="single"/>
        </w:rPr>
        <w:t xml:space="preserve"> BioRender.com</w:t>
      </w:r>
      <w:r w:rsidRPr="00E958C7">
        <w:rPr>
          <w:rFonts w:ascii="Arial" w:hAnsi="Arial" w:cs="Arial"/>
          <w:color w:val="000000"/>
          <w:sz w:val="20"/>
          <w:szCs w:val="20"/>
        </w:rPr>
        <w:t>)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. </w:t>
      </w:r>
    </w:p>
    <w:p w14:paraId="50184426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Notes: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 xml:space="preserve"> (a)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Subcutaneous implantation </w:t>
      </w:r>
      <w:r w:rsidRPr="00E958C7">
        <w:rPr>
          <w:rFonts w:ascii="Arial" w:hAnsi="Arial" w:cs="Arial"/>
          <w:color w:val="000000"/>
          <w:sz w:val="20"/>
          <w:szCs w:val="20"/>
        </w:rPr>
        <w:t>model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in BALB/c mice. 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 xml:space="preserve">(b) </w:t>
      </w:r>
      <w:r w:rsidRPr="00E958C7">
        <w:rPr>
          <w:rFonts w:ascii="Arial" w:hAnsi="Arial" w:cs="Arial"/>
          <w:color w:val="000000"/>
          <w:sz w:val="20"/>
          <w:szCs w:val="20"/>
        </w:rPr>
        <w:t>Calvarial bone defect model in SD rats.</w:t>
      </w:r>
    </w:p>
    <w:p w14:paraId="4DFB41AB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Times New Roman" w:hAnsi="Times New Roman"/>
          <w:color w:val="000000"/>
          <w:sz w:val="20"/>
          <w:szCs w:val="20"/>
        </w:rPr>
      </w:pPr>
    </w:p>
    <w:p w14:paraId="3B130B1F" w14:textId="77777777" w:rsidR="00E958C7" w:rsidRPr="00E958C7" w:rsidRDefault="00E958C7">
      <w:pPr>
        <w:kinsoku w:val="0"/>
        <w:overflowPunct w:val="0"/>
        <w:adjustRightInd w:val="0"/>
        <w:spacing w:line="360" w:lineRule="auto"/>
        <w:rPr>
          <w:rFonts w:ascii="Times New Roman" w:hAnsi="Times New Roman"/>
          <w:color w:val="000000"/>
          <w:sz w:val="24"/>
        </w:rPr>
      </w:pPr>
    </w:p>
    <w:p w14:paraId="649E8178" w14:textId="77777777" w:rsidR="00E958C7" w:rsidRPr="00E958C7" w:rsidRDefault="00E958C7">
      <w:pPr>
        <w:kinsoku w:val="0"/>
        <w:overflowPunct w:val="0"/>
        <w:adjustRightInd w:val="0"/>
        <w:spacing w:line="360" w:lineRule="auto"/>
        <w:jc w:val="center"/>
        <w:rPr>
          <w:rFonts w:ascii="Times New Roman" w:hAnsi="Times New Roman" w:hint="eastAsia"/>
          <w:color w:val="000000"/>
          <w:sz w:val="24"/>
        </w:rPr>
      </w:pPr>
      <w:r w:rsidRPr="00E958C7">
        <w:rPr>
          <w:rFonts w:ascii="Times New Roman" w:hAnsi="Times New Roman" w:hint="eastAsia"/>
          <w:color w:val="000000"/>
          <w:sz w:val="24"/>
        </w:rPr>
        <w:lastRenderedPageBreak/>
        <w:pict w14:anchorId="12534E51">
          <v:shape id="图片 23" o:spid="_x0000_i1026" type="#_x0000_t75" alt="Fig. S2" style="width:413.25pt;height:259.5pt;mso-wrap-style:square;mso-position-horizontal-relative:page;mso-position-vertical-relative:page">
            <v:fill o:detectmouseclick="t"/>
            <v:imagedata r:id="rId7" o:title="Fig"/>
          </v:shape>
        </w:pict>
      </w:r>
    </w:p>
    <w:p w14:paraId="2FD9D74C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 w:hint="eastAsia"/>
          <w:color w:val="000000"/>
          <w:sz w:val="20"/>
          <w:szCs w:val="20"/>
        </w:rPr>
      </w:pP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Fig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 xml:space="preserve">ure 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S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2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The porosity of the prepared biohybrid hydrogel scaffolds (n = 5). Quantative analysis of these data was performed using Image J software. </w:t>
      </w:r>
    </w:p>
    <w:p w14:paraId="53255E5E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/>
          <w:b/>
          <w:bCs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Abbreviations: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G, </w:t>
      </w:r>
      <w:r w:rsidRPr="00E958C7">
        <w:rPr>
          <w:rFonts w:ascii="Arial" w:hAnsi="Arial" w:cs="Arial"/>
          <w:color w:val="000000"/>
          <w:sz w:val="20"/>
          <w:szCs w:val="20"/>
        </w:rPr>
        <w:t>GelMA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hydrogel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G/T, </w:t>
      </w:r>
      <w:r w:rsidRPr="00E958C7">
        <w:rPr>
          <w:rFonts w:ascii="Arial" w:hAnsi="Arial" w:cs="Arial"/>
          <w:color w:val="000000"/>
          <w:sz w:val="20"/>
          <w:szCs w:val="20"/>
        </w:rPr>
        <w:t>GelMA/TCP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hydrogel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G/T/GO, </w:t>
      </w:r>
      <w:r w:rsidRPr="00E958C7">
        <w:rPr>
          <w:rFonts w:ascii="Arial" w:hAnsi="Arial" w:cs="Arial"/>
          <w:color w:val="000000"/>
          <w:sz w:val="20"/>
          <w:szCs w:val="20"/>
        </w:rPr>
        <w:t>GO nanosheet-incorporated GelMA/TCP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, </w:t>
      </w:r>
      <w:r w:rsidRPr="00E958C7">
        <w:rPr>
          <w:rFonts w:ascii="Arial" w:hAnsi="Arial" w:cs="Arial"/>
          <w:color w:val="000000"/>
          <w:sz w:val="20"/>
          <w:szCs w:val="20"/>
        </w:rPr>
        <w:t>hydrogel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G/T/GO/Cu, GO/Cu nanocomposite- incorporated GelMA/TCP hydrogel. </w:t>
      </w:r>
    </w:p>
    <w:p w14:paraId="5BA21B3B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 w:hint="eastAsia"/>
          <w:color w:val="000000"/>
          <w:sz w:val="20"/>
          <w:szCs w:val="20"/>
        </w:rPr>
      </w:pPr>
    </w:p>
    <w:p w14:paraId="74FB9387" w14:textId="77777777" w:rsidR="00E958C7" w:rsidRPr="00E958C7" w:rsidRDefault="00E958C7">
      <w:pPr>
        <w:spacing w:beforeLines="50" w:before="156" w:line="360" w:lineRule="auto"/>
        <w:jc w:val="center"/>
        <w:rPr>
          <w:rFonts w:ascii="Times New Roman" w:hAnsi="Times New Roman" w:hint="eastAsia"/>
          <w:b/>
          <w:bCs/>
          <w:color w:val="000000"/>
          <w:sz w:val="24"/>
        </w:rPr>
      </w:pPr>
      <w:r w:rsidRPr="00E958C7">
        <w:rPr>
          <w:rFonts w:ascii="Times New Roman" w:hAnsi="Times New Roman" w:hint="eastAsia"/>
          <w:b/>
          <w:bCs/>
          <w:color w:val="000000"/>
          <w:sz w:val="24"/>
        </w:rPr>
        <w:lastRenderedPageBreak/>
        <w:pict w14:anchorId="20F03E70">
          <v:shape id="图片 24" o:spid="_x0000_i1027" type="#_x0000_t75" alt="Fig. 2" style="width:435pt;height:556.5pt;mso-wrap-style:square;mso-position-horizontal-relative:page;mso-position-vertical-relative:page">
            <v:fill o:detectmouseclick="t"/>
            <v:imagedata r:id="rId8" o:title="Fig"/>
          </v:shape>
        </w:pict>
      </w:r>
    </w:p>
    <w:p w14:paraId="72578DDD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 w:hint="eastAsia"/>
          <w:color w:val="000000"/>
          <w:sz w:val="20"/>
          <w:szCs w:val="20"/>
        </w:rPr>
      </w:pP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 xml:space="preserve">Figure S3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EDS elemental mapping showing the elements distribution (C, O, N, P, Ca and Cu) of the hybrid hydrogel scaffolds.</w:t>
      </w:r>
    </w:p>
    <w:p w14:paraId="23EA3FD0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 w:hint="eastAsia"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Abbreviations: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E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DS, energy dispersive X-ray spectroscopy.</w:t>
      </w:r>
    </w:p>
    <w:p w14:paraId="6C9ED106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 w:hint="eastAsia"/>
          <w:color w:val="000000"/>
          <w:sz w:val="20"/>
          <w:szCs w:val="20"/>
        </w:rPr>
      </w:pPr>
      <w:r w:rsidRPr="00E958C7">
        <w:rPr>
          <w:rFonts w:ascii="Arial" w:hAnsi="Arial" w:cs="Arial" w:hint="eastAsia"/>
          <w:color w:val="000000"/>
          <w:sz w:val="20"/>
          <w:szCs w:val="20"/>
        </w:rPr>
        <w:lastRenderedPageBreak/>
        <w:pict w14:anchorId="3B980D54">
          <v:shape id="图片 27" o:spid="_x0000_i1028" type="#_x0000_t75" alt="In vitro degradation" style="width:425.25pt;height:291pt;mso-wrap-style:square;mso-position-horizontal-relative:page;mso-position-vertical-relative:page">
            <v:fill o:detectmouseclick="t"/>
            <v:imagedata r:id="rId9" o:title="In vitro degradation"/>
          </v:shape>
        </w:pict>
      </w:r>
    </w:p>
    <w:p w14:paraId="23C5B171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 w:hint="eastAsia"/>
          <w:color w:val="000000"/>
          <w:sz w:val="20"/>
          <w:szCs w:val="20"/>
        </w:rPr>
      </w:pP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Fig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 xml:space="preserve">ure 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S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4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i/>
          <w:iCs/>
          <w:color w:val="000000"/>
          <w:sz w:val="20"/>
          <w:szCs w:val="20"/>
        </w:rPr>
        <w:t>In vitro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degradation profile of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the prepared hydrogel scaffolds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(n = 3)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incubated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in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PBS containing collagenase type I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I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(1.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5 U/mL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)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for two weeks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. </w:t>
      </w:r>
    </w:p>
    <w:p w14:paraId="72350301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/>
          <w:b/>
          <w:bCs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Abbreviations: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bookmarkStart w:id="1" w:name="OLE_LINK4"/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G, </w:t>
      </w:r>
      <w:r w:rsidRPr="00E958C7">
        <w:rPr>
          <w:rFonts w:ascii="Arial" w:hAnsi="Arial" w:cs="Arial"/>
          <w:color w:val="000000"/>
          <w:sz w:val="20"/>
          <w:szCs w:val="20"/>
        </w:rPr>
        <w:t>GelMA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hydrogel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G/T, </w:t>
      </w:r>
      <w:r w:rsidRPr="00E958C7">
        <w:rPr>
          <w:rFonts w:ascii="Arial" w:hAnsi="Arial" w:cs="Arial"/>
          <w:color w:val="000000"/>
          <w:sz w:val="20"/>
          <w:szCs w:val="20"/>
        </w:rPr>
        <w:t>GelMA/TCP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hydrogel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G/T/GO, </w:t>
      </w:r>
      <w:r w:rsidRPr="00E958C7">
        <w:rPr>
          <w:rFonts w:ascii="Arial" w:hAnsi="Arial" w:cs="Arial"/>
          <w:color w:val="000000"/>
          <w:sz w:val="20"/>
          <w:szCs w:val="20"/>
        </w:rPr>
        <w:t>GO nanosheet-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incorporated GelMA/TCP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, </w:t>
      </w:r>
      <w:r w:rsidRPr="00E958C7">
        <w:rPr>
          <w:rFonts w:ascii="Arial" w:hAnsi="Arial" w:cs="Arial"/>
          <w:color w:val="000000"/>
          <w:sz w:val="20"/>
          <w:szCs w:val="20"/>
        </w:rPr>
        <w:t>hydrogel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G/T/GO/Cu, GO/Cu nanocomposite- incorporated GelMA/TCP hydrogel. </w:t>
      </w:r>
      <w:bookmarkEnd w:id="1"/>
    </w:p>
    <w:p w14:paraId="76C13E16" w14:textId="77777777" w:rsidR="00E958C7" w:rsidRPr="00E958C7" w:rsidRDefault="00E958C7">
      <w:pPr>
        <w:kinsoku w:val="0"/>
        <w:overflowPunct w:val="0"/>
        <w:adjustRightInd w:val="0"/>
        <w:spacing w:line="480" w:lineRule="auto"/>
        <w:rPr>
          <w:rFonts w:ascii="Arial" w:hAnsi="Arial" w:cs="Arial" w:hint="eastAsia"/>
          <w:color w:val="000000"/>
          <w:sz w:val="20"/>
          <w:szCs w:val="20"/>
        </w:rPr>
      </w:pPr>
    </w:p>
    <w:p w14:paraId="6E77D497" w14:textId="77777777" w:rsidR="00E958C7" w:rsidRPr="00E958C7" w:rsidRDefault="00E958C7">
      <w:pPr>
        <w:kinsoku w:val="0"/>
        <w:overflowPunct w:val="0"/>
        <w:adjustRightInd w:val="0"/>
        <w:spacing w:line="360" w:lineRule="auto"/>
        <w:jc w:val="left"/>
        <w:rPr>
          <w:rFonts w:ascii="Times New Roman" w:hAnsi="Times New Roman" w:hint="eastAsia"/>
          <w:color w:val="000000"/>
          <w:sz w:val="24"/>
        </w:rPr>
      </w:pPr>
    </w:p>
    <w:p w14:paraId="062395C7" w14:textId="77777777" w:rsidR="00E958C7" w:rsidRPr="00E958C7" w:rsidRDefault="00E958C7">
      <w:pPr>
        <w:kinsoku w:val="0"/>
        <w:overflowPunct w:val="0"/>
        <w:adjustRightInd w:val="0"/>
        <w:spacing w:line="360" w:lineRule="auto"/>
        <w:jc w:val="center"/>
        <w:rPr>
          <w:rFonts w:ascii="Times New Roman" w:hAnsi="Times New Roman" w:hint="eastAsia"/>
          <w:b/>
          <w:bCs/>
          <w:color w:val="000000"/>
          <w:sz w:val="24"/>
        </w:rPr>
      </w:pPr>
      <w:r w:rsidRPr="00E958C7">
        <w:rPr>
          <w:rFonts w:ascii="Times New Roman" w:hAnsi="Times New Roman" w:hint="eastAsia"/>
          <w:color w:val="000000"/>
          <w:sz w:val="24"/>
        </w:rPr>
        <w:lastRenderedPageBreak/>
        <w:pict w14:anchorId="534423A9">
          <v:shape id="图片 20" o:spid="_x0000_i1029" type="#_x0000_t75" alt="Figure S3" style="width:416.25pt;height:366pt;mso-wrap-style:square;mso-position-horizontal-relative:page;mso-position-vertical-relative:page">
            <v:fill o:detectmouseclick="t"/>
            <v:imagedata r:id="rId10" o:title="Figure S3"/>
          </v:shape>
        </w:pict>
      </w:r>
    </w:p>
    <w:p w14:paraId="1E359C95" w14:textId="6B8B46B6" w:rsidR="00E958C7" w:rsidRPr="00E958C7" w:rsidRDefault="00E958C7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bookmarkStart w:id="2" w:name="OLE_LINK3"/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Fig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ure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S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5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Polarization and expression of inflammatory cytokines in RAW264.7 macrophages in the biohybrid hydrogel scaffolds after 48 h of coculture. </w:t>
      </w:r>
    </w:p>
    <w:p w14:paraId="09C4B6D5" w14:textId="77777777" w:rsidR="00E958C7" w:rsidRPr="00E958C7" w:rsidRDefault="00E958C7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 xml:space="preserve">Notes: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(a) Fluorescence staining and quantification of an M1 marker (CCR7) and M2 marker (CD206). (b) Expression levels of typical inflammatory cytokines (IL-1β, TNF-α, IL-4 and IL-10) determined by ELISA.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</w:p>
    <w:p w14:paraId="5AA6AD6B" w14:textId="5924A196" w:rsidR="00E958C7" w:rsidRPr="00E958C7" w:rsidRDefault="00E958C7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Abbreviations: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CCR7, Chemokine C-C-Motif Receptor 7; CD20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6, </w:t>
      </w:r>
      <w:bookmarkStart w:id="3" w:name="OLE_LINK5"/>
      <w:r w:rsidRPr="00E958C7">
        <w:rPr>
          <w:rFonts w:ascii="Arial" w:hAnsi="Arial" w:cs="Arial" w:hint="eastAsia"/>
          <w:color w:val="000000"/>
          <w:sz w:val="20"/>
          <w:szCs w:val="20"/>
        </w:rPr>
        <w:t>Cluster of Differentiation 206</w:t>
      </w:r>
      <w:bookmarkEnd w:id="3"/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</w:t>
      </w:r>
      <w:r w:rsidRPr="00E958C7">
        <w:rPr>
          <w:rFonts w:ascii="Arial" w:hAnsi="Arial" w:cs="Arial"/>
          <w:color w:val="000000"/>
          <w:sz w:val="20"/>
          <w:szCs w:val="20"/>
        </w:rPr>
        <w:t>ELISA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, enzyme-linked immunosorbent assay; </w:t>
      </w:r>
      <w:r w:rsidRPr="00E958C7">
        <w:rPr>
          <w:rFonts w:ascii="Arial" w:hAnsi="Arial" w:cs="Arial"/>
          <w:color w:val="000000"/>
          <w:sz w:val="20"/>
          <w:szCs w:val="20"/>
        </w:rPr>
        <w:t>IL-1β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, interleukin </w:t>
      </w:r>
      <w:r w:rsidRPr="00E958C7">
        <w:rPr>
          <w:rFonts w:ascii="Arial" w:hAnsi="Arial" w:cs="Arial"/>
          <w:color w:val="000000"/>
          <w:sz w:val="20"/>
          <w:szCs w:val="20"/>
        </w:rPr>
        <w:t>1β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</w:t>
      </w:r>
      <w:r w:rsidRPr="00E958C7">
        <w:rPr>
          <w:rFonts w:ascii="Arial" w:hAnsi="Arial" w:cs="Arial"/>
          <w:color w:val="000000"/>
          <w:sz w:val="20"/>
          <w:szCs w:val="20"/>
        </w:rPr>
        <w:t>IL-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4 interleukin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</w:t>
      </w:r>
      <w:r w:rsidRPr="00E958C7">
        <w:rPr>
          <w:rFonts w:ascii="Arial" w:hAnsi="Arial" w:cs="Arial"/>
          <w:color w:val="000000"/>
          <w:sz w:val="20"/>
          <w:szCs w:val="20"/>
        </w:rPr>
        <w:t>IL-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10, interleukin 10; </w:t>
      </w:r>
      <w:r w:rsidRPr="00E958C7">
        <w:rPr>
          <w:rFonts w:ascii="Arial" w:hAnsi="Arial" w:cs="Arial"/>
          <w:color w:val="000000"/>
          <w:sz w:val="20"/>
          <w:szCs w:val="20"/>
        </w:rPr>
        <w:t>TNF-α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,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tumor necrosis factor-α. </w:t>
      </w:r>
    </w:p>
    <w:bookmarkEnd w:id="2"/>
    <w:p w14:paraId="4757C9DF" w14:textId="77777777" w:rsidR="00E958C7" w:rsidRPr="00E958C7" w:rsidRDefault="00E958C7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</w:p>
    <w:p w14:paraId="0DE84E5A" w14:textId="77777777" w:rsidR="00E958C7" w:rsidRPr="00E958C7" w:rsidRDefault="00E958C7">
      <w:pPr>
        <w:spacing w:line="480" w:lineRule="auto"/>
        <w:jc w:val="center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/>
          <w:color w:val="000000"/>
          <w:sz w:val="20"/>
          <w:szCs w:val="20"/>
        </w:rPr>
        <w:lastRenderedPageBreak/>
        <w:pict w14:anchorId="7818E38E">
          <v:shape id="图片 31" o:spid="_x0000_i1030" type="#_x0000_t75" alt="M1-M2免疫荧光" style="width:408.75pt;height:7in">
            <v:fill o:detectmouseclick="t"/>
            <v:imagedata r:id="rId11" o:title="M1-M2免疫荧光"/>
          </v:shape>
        </w:pict>
      </w:r>
    </w:p>
    <w:p w14:paraId="24127A1C" w14:textId="77777777" w:rsidR="00E958C7" w:rsidRPr="00E958C7" w:rsidRDefault="00E958C7">
      <w:pPr>
        <w:spacing w:line="480" w:lineRule="auto"/>
        <w:rPr>
          <w:rFonts w:ascii="Arial" w:hAnsi="Arial" w:cs="Arial"/>
          <w:color w:val="000000"/>
          <w:sz w:val="20"/>
          <w:szCs w:val="20"/>
          <w:lang w:bidi="ar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Fig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ure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S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6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bookmarkStart w:id="4" w:name="OLE_LINK6"/>
      <w:r w:rsidRPr="00E958C7">
        <w:rPr>
          <w:rFonts w:ascii="Arial" w:hAnsi="Arial" w:cs="Arial"/>
          <w:color w:val="000000"/>
          <w:sz w:val="20"/>
          <w:szCs w:val="20"/>
          <w:lang w:bidi="ar"/>
        </w:rPr>
        <w:t>Dual immunofluoresce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>nt</w:t>
      </w:r>
      <w:r w:rsidRPr="00E958C7">
        <w:rPr>
          <w:rFonts w:ascii="Arial" w:hAnsi="Arial" w:cs="Arial"/>
          <w:color w:val="000000"/>
          <w:sz w:val="20"/>
          <w:szCs w:val="20"/>
          <w:lang w:bidi="ar"/>
        </w:rPr>
        <w:t xml:space="preserve"> staining 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of 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>the biohybrid hydrogel scaffolds after 2 and 4 weeks of subcutaneous implantation in mice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 to 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clarify the </w:t>
      </w:r>
      <w:r w:rsidRPr="00E958C7">
        <w:rPr>
          <w:rFonts w:ascii="Arial" w:hAnsi="Arial" w:cs="Arial" w:hint="eastAsia"/>
          <w:i/>
          <w:iCs/>
          <w:color w:val="000000"/>
          <w:sz w:val="20"/>
          <w:szCs w:val="20"/>
          <w:lang w:bidi="ar"/>
        </w:rPr>
        <w:t>in vivo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effects of implanted hydrogel scaffolds on 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>M1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 (iNOS)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 and M2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 (CD206)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 type </w:t>
      </w:r>
      <w:r w:rsidRPr="00E958C7">
        <w:rPr>
          <w:rFonts w:ascii="Arial" w:hAnsi="Arial" w:cs="Arial"/>
          <w:color w:val="000000"/>
          <w:sz w:val="20"/>
          <w:szCs w:val="20"/>
          <w:lang w:bidi="ar"/>
        </w:rPr>
        <w:t>polarization</w:t>
      </w:r>
      <w:r w:rsidRPr="00E958C7">
        <w:rPr>
          <w:rFonts w:ascii="Arial" w:hAnsi="Arial" w:cs="Arial" w:hint="eastAsia"/>
          <w:color w:val="000000"/>
          <w:sz w:val="20"/>
          <w:szCs w:val="20"/>
          <w:lang w:bidi="ar"/>
        </w:rPr>
        <w:t xml:space="preserve"> during </w:t>
      </w:r>
      <w:r w:rsidRPr="00E958C7">
        <w:rPr>
          <w:rFonts w:ascii="Arial" w:hAnsi="Arial" w:cs="Arial"/>
          <w:color w:val="000000"/>
          <w:sz w:val="20"/>
          <w:szCs w:val="20"/>
          <w:lang w:bidi="ar"/>
        </w:rPr>
        <w:t>macrophage recruitment</w:t>
      </w:r>
      <w:bookmarkEnd w:id="4"/>
      <w:r w:rsidRPr="00E958C7">
        <w:rPr>
          <w:rFonts w:ascii="Arial" w:hAnsi="Arial" w:cs="Arial"/>
          <w:color w:val="000000"/>
          <w:sz w:val="20"/>
          <w:szCs w:val="20"/>
          <w:lang w:bidi="ar"/>
        </w:rPr>
        <w:t xml:space="preserve">. </w:t>
      </w:r>
    </w:p>
    <w:p w14:paraId="73E34C7A" w14:textId="77777777" w:rsidR="00E958C7" w:rsidRPr="00E958C7" w:rsidRDefault="00E958C7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Abbreviations: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CD206,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Cluster of Differentiation 206;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DAPI,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4,6-diamidino-2-phenylindole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iNOS,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inducible nitric-oxide </w:t>
      </w:r>
      <w:r w:rsidRPr="00E958C7">
        <w:rPr>
          <w:rFonts w:ascii="Arial" w:hAnsi="Arial" w:cs="Arial" w:hint="eastAsia"/>
          <w:color w:val="000000"/>
          <w:sz w:val="20"/>
          <w:szCs w:val="20"/>
        </w:rPr>
        <w:t>s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ynthase. </w:t>
      </w:r>
    </w:p>
    <w:p w14:paraId="71F9C905" w14:textId="77777777" w:rsidR="00E958C7" w:rsidRPr="00E958C7" w:rsidRDefault="00E958C7">
      <w:pPr>
        <w:kinsoku w:val="0"/>
        <w:overflowPunct w:val="0"/>
        <w:adjustRightInd w:val="0"/>
        <w:spacing w:line="360" w:lineRule="auto"/>
        <w:jc w:val="left"/>
        <w:rPr>
          <w:rFonts w:ascii="Times New Roman" w:hAnsi="Times New Roman" w:hint="eastAsia"/>
          <w:color w:val="000000"/>
          <w:sz w:val="24"/>
        </w:rPr>
      </w:pPr>
      <w:r w:rsidRPr="00E958C7">
        <w:rPr>
          <w:rFonts w:ascii="Times New Roman" w:hAnsi="Times New Roman" w:hint="eastAsia"/>
          <w:color w:val="000000"/>
          <w:sz w:val="24"/>
        </w:rPr>
        <w:lastRenderedPageBreak/>
        <w:pict w14:anchorId="6DDEC4A1">
          <v:shape id="图片 21" o:spid="_x0000_i1031" type="#_x0000_t75" alt="Fig. S2" style="width:426.75pt;height:468pt;mso-wrap-style:square;mso-position-horizontal-relative:page;mso-position-vertical-relative:page">
            <v:fill o:detectmouseclick="t"/>
            <v:imagedata r:id="rId12" o:title="Fig"/>
          </v:shape>
        </w:pict>
      </w:r>
    </w:p>
    <w:p w14:paraId="16A1C9D1" w14:textId="52EAFB4B" w:rsidR="00E958C7" w:rsidRPr="00E958C7" w:rsidRDefault="00E958C7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Figure S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7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Determination of the </w:t>
      </w:r>
      <w:r w:rsidRPr="00E958C7">
        <w:rPr>
          <w:rFonts w:ascii="Arial" w:hAnsi="Arial" w:cs="Arial"/>
          <w:i/>
          <w:iCs/>
          <w:color w:val="000000"/>
          <w:sz w:val="20"/>
          <w:szCs w:val="20"/>
        </w:rPr>
        <w:t>in vivo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biosafety of the biohybrid hydrogel scaffolds exacted from BALB/c mice (</w:t>
      </w:r>
      <w:r w:rsidRPr="00E958C7">
        <w:rPr>
          <w:rFonts w:ascii="Arial" w:hAnsi="Arial" w:cs="Arial"/>
          <w:color w:val="000000"/>
          <w:sz w:val="20"/>
          <w:szCs w:val="20"/>
          <w:u w:val="single"/>
        </w:rPr>
        <w:t>created with BioRender.com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). </w:t>
      </w:r>
    </w:p>
    <w:p w14:paraId="57C81A49" w14:textId="77777777" w:rsidR="00E958C7" w:rsidRPr="00E958C7" w:rsidRDefault="00E958C7">
      <w:pPr>
        <w:spacing w:line="480" w:lineRule="auto"/>
        <w:rPr>
          <w:rFonts w:ascii="Times New Roman" w:hAnsi="Times New Roman" w:hint="eastAsia"/>
          <w:color w:val="000000"/>
          <w:sz w:val="24"/>
        </w:rPr>
      </w:pP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Notes: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Vital organs including heart, lung, liver, kidney and spleen were obtained at week 2 and 4 after implantation, followed by H&amp;E staining to examine the organizational structures of these organs. </w:t>
      </w:r>
      <w:r w:rsidRPr="00E958C7">
        <w:rPr>
          <w:rFonts w:ascii="Arial" w:hAnsi="Arial" w:cs="Arial"/>
          <w:color w:val="000000"/>
          <w:sz w:val="20"/>
          <w:szCs w:val="20"/>
        </w:rPr>
        <w:br/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Abbreviations: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H&amp;E, hematoxylin and eosin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. </w:t>
      </w:r>
    </w:p>
    <w:p w14:paraId="32A547AD" w14:textId="77777777" w:rsidR="00E958C7" w:rsidRPr="00E958C7" w:rsidRDefault="00E958C7">
      <w:pPr>
        <w:kinsoku w:val="0"/>
        <w:overflowPunct w:val="0"/>
        <w:adjustRightInd w:val="0"/>
        <w:spacing w:line="360" w:lineRule="auto"/>
        <w:rPr>
          <w:rFonts w:ascii="Times New Roman" w:hAnsi="Times New Roman" w:hint="eastAsia"/>
          <w:color w:val="000000"/>
          <w:sz w:val="24"/>
        </w:rPr>
      </w:pPr>
      <w:r w:rsidRPr="00E958C7">
        <w:rPr>
          <w:rFonts w:ascii="Times New Roman" w:hAnsi="Times New Roman" w:hint="eastAsia"/>
          <w:color w:val="000000"/>
          <w:sz w:val="24"/>
        </w:rPr>
        <w:lastRenderedPageBreak/>
        <w:pict w14:anchorId="162A530C">
          <v:shape id="图片 22" o:spid="_x0000_i1032" type="#_x0000_t75" alt="Fig. S3" style="width:428.25pt;height:470.25pt;mso-wrap-style:square;mso-position-horizontal-relative:page;mso-position-vertical-relative:page">
            <v:fill o:detectmouseclick="t"/>
            <v:imagedata r:id="rId13" o:title="Fig"/>
          </v:shape>
        </w:pict>
      </w:r>
    </w:p>
    <w:p w14:paraId="09BB7392" w14:textId="1BB73FDE" w:rsidR="00E958C7" w:rsidRPr="00E958C7" w:rsidRDefault="00E958C7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Fig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 xml:space="preserve">ure 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S</w:t>
      </w: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8</w:t>
      </w: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Determination of the </w:t>
      </w:r>
      <w:r w:rsidRPr="00E958C7">
        <w:rPr>
          <w:rFonts w:ascii="Arial" w:hAnsi="Arial" w:cs="Arial"/>
          <w:i/>
          <w:iCs/>
          <w:color w:val="000000"/>
          <w:sz w:val="20"/>
          <w:szCs w:val="20"/>
        </w:rPr>
        <w:t>in vivo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biosafety of the biohybrid hydrogel scaffolds exacted from SD rats (</w:t>
      </w:r>
      <w:r w:rsidRPr="00E958C7">
        <w:rPr>
          <w:rFonts w:ascii="Arial" w:hAnsi="Arial" w:cs="Arial"/>
          <w:color w:val="000000"/>
          <w:sz w:val="20"/>
          <w:szCs w:val="20"/>
          <w:u w:val="single"/>
        </w:rPr>
        <w:t>created with BioRender.com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). </w:t>
      </w:r>
    </w:p>
    <w:p w14:paraId="774D5298" w14:textId="77777777" w:rsidR="00E958C7" w:rsidRPr="00E958C7" w:rsidRDefault="00E958C7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E958C7">
        <w:rPr>
          <w:rFonts w:ascii="Arial" w:hAnsi="Arial" w:cs="Arial" w:hint="eastAsia"/>
          <w:b/>
          <w:bCs/>
          <w:color w:val="000000"/>
          <w:sz w:val="20"/>
          <w:szCs w:val="20"/>
        </w:rPr>
        <w:t>Notes: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Vital organs including heart, lung, liver, kidney and spleen were obtained at week 6 and 12 after implantation, followed by H&amp;E staining to examine the organizational structures of these organs. </w:t>
      </w:r>
    </w:p>
    <w:p w14:paraId="6C669803" w14:textId="77777777" w:rsidR="00E958C7" w:rsidRPr="00E958C7" w:rsidRDefault="00E958C7">
      <w:pPr>
        <w:rPr>
          <w:color w:val="000000"/>
        </w:rPr>
      </w:pPr>
      <w:r w:rsidRPr="00E958C7">
        <w:rPr>
          <w:rFonts w:ascii="Arial" w:hAnsi="Arial" w:cs="Arial"/>
          <w:b/>
          <w:bCs/>
          <w:color w:val="000000"/>
          <w:sz w:val="20"/>
          <w:szCs w:val="20"/>
        </w:rPr>
        <w:t>Abbreviations:</w:t>
      </w:r>
      <w:r w:rsidRPr="00E958C7">
        <w:rPr>
          <w:rFonts w:ascii="Arial" w:hAnsi="Arial" w:cs="Arial"/>
          <w:color w:val="000000"/>
          <w:sz w:val="20"/>
          <w:szCs w:val="20"/>
        </w:rPr>
        <w:t xml:space="preserve"> </w:t>
      </w:r>
      <w:r w:rsidRPr="00E958C7">
        <w:rPr>
          <w:rFonts w:ascii="Arial" w:hAnsi="Arial" w:cs="Arial"/>
          <w:color w:val="000000"/>
          <w:sz w:val="20"/>
          <w:szCs w:val="20"/>
        </w:rPr>
        <w:t>H&amp;E, hematoxylin and eosin</w:t>
      </w:r>
      <w:r w:rsidRPr="00E958C7">
        <w:rPr>
          <w:rFonts w:ascii="Arial" w:hAnsi="Arial" w:cs="Arial" w:hint="eastAsia"/>
          <w:color w:val="000000"/>
          <w:sz w:val="20"/>
          <w:szCs w:val="20"/>
        </w:rPr>
        <w:t xml:space="preserve">; SD, Sprague-Dawley. </w:t>
      </w:r>
    </w:p>
    <w:p w14:paraId="36E2A29A" w14:textId="77777777" w:rsidR="00E958C7" w:rsidRPr="00E958C7" w:rsidRDefault="00E958C7">
      <w:pPr>
        <w:tabs>
          <w:tab w:val="left" w:pos="6462"/>
        </w:tabs>
        <w:jc w:val="left"/>
        <w:rPr>
          <w:color w:val="000000"/>
        </w:rPr>
      </w:pPr>
      <w:r w:rsidRPr="00E958C7">
        <w:rPr>
          <w:rFonts w:hint="eastAsia"/>
          <w:color w:val="000000"/>
        </w:rPr>
        <w:tab/>
      </w:r>
    </w:p>
    <w:sectPr w:rsidR="00000000" w:rsidRPr="00E958C7">
      <w:footerReference w:type="default" r:id="rId14"/>
      <w:pgSz w:w="11906" w:h="16838"/>
      <w:pgMar w:top="1701" w:right="1701" w:bottom="1701" w:left="1701" w:header="851" w:footer="992" w:gutter="0"/>
      <w:lnNumType w:countBy="1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30A2768" w14:textId="77777777" w:rsidR="00E958C7" w:rsidRDefault="00E958C7">
      <w:r>
        <w:separator/>
      </w:r>
    </w:p>
  </w:endnote>
  <w:endnote w:type="continuationSeparator" w:id="0">
    <w:p w14:paraId="589C8D16" w14:textId="77777777" w:rsidR="00E958C7" w:rsidRDefault="00E958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NewRomanPSMT">
    <w:altName w:val="Times New Roman"/>
    <w:charset w:val="A1"/>
    <w:family w:val="auto"/>
    <w:pitch w:val="default"/>
    <w:sig w:usb0="00000000" w:usb1="00000000" w:usb2="00000000" w:usb3="00000000" w:csb0="00000008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D088EE" w14:textId="77777777" w:rsidR="00E958C7" w:rsidRDefault="00E958C7">
    <w:pPr>
      <w:pStyle w:val="Footer"/>
    </w:pPr>
    <w:r>
      <w:pict w14:anchorId="66405E21">
        <v:shapetype id="_x0000_t202" coordsize="21600,21600" o:spt="202" path="m,l,21600r21600,l21600,xe">
          <v:stroke joinstyle="miter"/>
          <v:path gradientshapeok="t" o:connecttype="rect"/>
        </v:shapetype>
        <v:shape id="文本框 1" o:spid="_x0000_s1025" type="#_x0000_t202" style="position:absolute;margin-left:0;margin-top:0;width:2in;height:2in;z-index:251657728;mso-wrap-style:none;mso-position-horizontal:center;mso-position-horizontal-relative:margin;v-text-anchor:top" filled="f" stroked="f">
          <v:fill o:detectmouseclick="t"/>
          <v:textbox style="mso-fit-shape-to-text:t" inset="0,0,0,0">
            <w:txbxContent>
              <w:p w14:paraId="4E67F74C" w14:textId="77777777" w:rsidR="00E958C7" w:rsidRDefault="00E958C7">
                <w:pPr>
                  <w:pStyle w:val="Footer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84F72B" w14:textId="77777777" w:rsidR="00E958C7" w:rsidRDefault="00E958C7">
      <w:r>
        <w:separator/>
      </w:r>
    </w:p>
  </w:footnote>
  <w:footnote w:type="continuationSeparator" w:id="0">
    <w:p w14:paraId="45FE45D1" w14:textId="77777777" w:rsidR="00E958C7" w:rsidRDefault="00E958C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TrackMoves/>
  <w:doNotTrackFormatting/>
  <w:defaultTabStop w:val="420"/>
  <w:drawingGridVerticalSpacing w:val="156"/>
  <w:noPunctuationKerning/>
  <w:characterSpacingControl w:val="compressPunctuation"/>
  <w:hdrShapeDefaults>
    <o:shapedefaults v:ext="edit" spidmax="307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docVars>
    <w:docVar w:name="commondata" w:val="eyJoZGlkIjoiZGEyNjRiOGVjNGQ4OGM0YzEzYzQ1MWZkNTM4MWNiNmEifQ=="/>
    <w:docVar w:name="FLIR_DOCUMENT_ID" w:val="832196ce-dae3-4bf6-a06e-702d6b37311a"/>
  </w:docVars>
  <w:rsids>
    <w:rsidRoot w:val="00172A27"/>
    <w:rsid w:val="00025C5B"/>
    <w:rsid w:val="00026187"/>
    <w:rsid w:val="0003636F"/>
    <w:rsid w:val="00060120"/>
    <w:rsid w:val="000655E9"/>
    <w:rsid w:val="00075CF7"/>
    <w:rsid w:val="00087AA1"/>
    <w:rsid w:val="00092165"/>
    <w:rsid w:val="000A2792"/>
    <w:rsid w:val="000C30D7"/>
    <w:rsid w:val="000D2EDE"/>
    <w:rsid w:val="000E38C4"/>
    <w:rsid w:val="000E5BE7"/>
    <w:rsid w:val="000E7B1F"/>
    <w:rsid w:val="00141355"/>
    <w:rsid w:val="001432AB"/>
    <w:rsid w:val="00184049"/>
    <w:rsid w:val="00186C43"/>
    <w:rsid w:val="001B55D7"/>
    <w:rsid w:val="001C6C61"/>
    <w:rsid w:val="001E75BF"/>
    <w:rsid w:val="001F1D2C"/>
    <w:rsid w:val="001F5166"/>
    <w:rsid w:val="00206326"/>
    <w:rsid w:val="00212068"/>
    <w:rsid w:val="0021278D"/>
    <w:rsid w:val="00222898"/>
    <w:rsid w:val="0024714E"/>
    <w:rsid w:val="00256FB1"/>
    <w:rsid w:val="002632EB"/>
    <w:rsid w:val="00267E35"/>
    <w:rsid w:val="00271C0B"/>
    <w:rsid w:val="002757AA"/>
    <w:rsid w:val="00277C05"/>
    <w:rsid w:val="00286556"/>
    <w:rsid w:val="002909FD"/>
    <w:rsid w:val="002B1B76"/>
    <w:rsid w:val="002C4299"/>
    <w:rsid w:val="002E2464"/>
    <w:rsid w:val="00326ED0"/>
    <w:rsid w:val="003306D1"/>
    <w:rsid w:val="00340114"/>
    <w:rsid w:val="003653C9"/>
    <w:rsid w:val="003840CE"/>
    <w:rsid w:val="00393BCD"/>
    <w:rsid w:val="00396ECF"/>
    <w:rsid w:val="00397933"/>
    <w:rsid w:val="003A55D5"/>
    <w:rsid w:val="003C29F4"/>
    <w:rsid w:val="00401415"/>
    <w:rsid w:val="00401905"/>
    <w:rsid w:val="00407F5D"/>
    <w:rsid w:val="00430E04"/>
    <w:rsid w:val="00440706"/>
    <w:rsid w:val="00452701"/>
    <w:rsid w:val="0046278A"/>
    <w:rsid w:val="0049236B"/>
    <w:rsid w:val="004A0F65"/>
    <w:rsid w:val="004B35E1"/>
    <w:rsid w:val="004D01CF"/>
    <w:rsid w:val="004E0B8D"/>
    <w:rsid w:val="004E462D"/>
    <w:rsid w:val="00500DEF"/>
    <w:rsid w:val="00515BD1"/>
    <w:rsid w:val="00555300"/>
    <w:rsid w:val="00555597"/>
    <w:rsid w:val="00555FF9"/>
    <w:rsid w:val="00573352"/>
    <w:rsid w:val="0057659C"/>
    <w:rsid w:val="00577DDC"/>
    <w:rsid w:val="005B282B"/>
    <w:rsid w:val="005C2265"/>
    <w:rsid w:val="005D5EDD"/>
    <w:rsid w:val="005E5BF5"/>
    <w:rsid w:val="00620CA1"/>
    <w:rsid w:val="00647C43"/>
    <w:rsid w:val="0066137A"/>
    <w:rsid w:val="00661EE5"/>
    <w:rsid w:val="006749B9"/>
    <w:rsid w:val="00690F42"/>
    <w:rsid w:val="006B1DF0"/>
    <w:rsid w:val="006C2454"/>
    <w:rsid w:val="006C76D3"/>
    <w:rsid w:val="006F2E9B"/>
    <w:rsid w:val="00722274"/>
    <w:rsid w:val="00742B3A"/>
    <w:rsid w:val="00752F79"/>
    <w:rsid w:val="0076036E"/>
    <w:rsid w:val="00767ED3"/>
    <w:rsid w:val="00775108"/>
    <w:rsid w:val="007821A3"/>
    <w:rsid w:val="00787697"/>
    <w:rsid w:val="007A01C0"/>
    <w:rsid w:val="007A169E"/>
    <w:rsid w:val="007C0824"/>
    <w:rsid w:val="007C1C6A"/>
    <w:rsid w:val="007D1DF4"/>
    <w:rsid w:val="007E6018"/>
    <w:rsid w:val="007E68EA"/>
    <w:rsid w:val="007F7CC1"/>
    <w:rsid w:val="008042C1"/>
    <w:rsid w:val="008212F0"/>
    <w:rsid w:val="00833020"/>
    <w:rsid w:val="008378B8"/>
    <w:rsid w:val="0084782C"/>
    <w:rsid w:val="00850670"/>
    <w:rsid w:val="008507F2"/>
    <w:rsid w:val="008C40FF"/>
    <w:rsid w:val="008C49EA"/>
    <w:rsid w:val="008D3690"/>
    <w:rsid w:val="008D7230"/>
    <w:rsid w:val="00905FBC"/>
    <w:rsid w:val="0093319D"/>
    <w:rsid w:val="0093607C"/>
    <w:rsid w:val="00951472"/>
    <w:rsid w:val="0095391C"/>
    <w:rsid w:val="00955A4E"/>
    <w:rsid w:val="00960039"/>
    <w:rsid w:val="00961ED8"/>
    <w:rsid w:val="00977272"/>
    <w:rsid w:val="00987AEE"/>
    <w:rsid w:val="009A3E41"/>
    <w:rsid w:val="009A4FC3"/>
    <w:rsid w:val="009B20BC"/>
    <w:rsid w:val="009D63A9"/>
    <w:rsid w:val="009E4CF9"/>
    <w:rsid w:val="009F2EE8"/>
    <w:rsid w:val="00A127FF"/>
    <w:rsid w:val="00A318E4"/>
    <w:rsid w:val="00A47C17"/>
    <w:rsid w:val="00A67847"/>
    <w:rsid w:val="00A871FF"/>
    <w:rsid w:val="00AA26E5"/>
    <w:rsid w:val="00AB3072"/>
    <w:rsid w:val="00AC4A12"/>
    <w:rsid w:val="00AD075F"/>
    <w:rsid w:val="00AD6239"/>
    <w:rsid w:val="00B04B36"/>
    <w:rsid w:val="00B06EA8"/>
    <w:rsid w:val="00B243CA"/>
    <w:rsid w:val="00B30669"/>
    <w:rsid w:val="00B33D6C"/>
    <w:rsid w:val="00B34B1C"/>
    <w:rsid w:val="00B403EE"/>
    <w:rsid w:val="00B53C6E"/>
    <w:rsid w:val="00B56D7B"/>
    <w:rsid w:val="00B62FB7"/>
    <w:rsid w:val="00B729D1"/>
    <w:rsid w:val="00B7744C"/>
    <w:rsid w:val="00B95624"/>
    <w:rsid w:val="00B976CC"/>
    <w:rsid w:val="00BA479B"/>
    <w:rsid w:val="00BB3D9A"/>
    <w:rsid w:val="00BC2B6D"/>
    <w:rsid w:val="00BD7197"/>
    <w:rsid w:val="00BE45E4"/>
    <w:rsid w:val="00BE67A0"/>
    <w:rsid w:val="00BF1DEF"/>
    <w:rsid w:val="00BF3B67"/>
    <w:rsid w:val="00C0397D"/>
    <w:rsid w:val="00C1761C"/>
    <w:rsid w:val="00C225DF"/>
    <w:rsid w:val="00C33926"/>
    <w:rsid w:val="00C36CFB"/>
    <w:rsid w:val="00C376A9"/>
    <w:rsid w:val="00C61877"/>
    <w:rsid w:val="00C707FB"/>
    <w:rsid w:val="00CB0A0C"/>
    <w:rsid w:val="00CC5D0A"/>
    <w:rsid w:val="00CC6F99"/>
    <w:rsid w:val="00CD27E3"/>
    <w:rsid w:val="00CF6126"/>
    <w:rsid w:val="00D00A51"/>
    <w:rsid w:val="00D02383"/>
    <w:rsid w:val="00D23DA0"/>
    <w:rsid w:val="00D43BF4"/>
    <w:rsid w:val="00D63227"/>
    <w:rsid w:val="00D67025"/>
    <w:rsid w:val="00D70859"/>
    <w:rsid w:val="00D93936"/>
    <w:rsid w:val="00DA593F"/>
    <w:rsid w:val="00DB5233"/>
    <w:rsid w:val="00DD3678"/>
    <w:rsid w:val="00DE0BDB"/>
    <w:rsid w:val="00DF16C1"/>
    <w:rsid w:val="00DF73AC"/>
    <w:rsid w:val="00E0626A"/>
    <w:rsid w:val="00E155C0"/>
    <w:rsid w:val="00E170B7"/>
    <w:rsid w:val="00E274F2"/>
    <w:rsid w:val="00E3734F"/>
    <w:rsid w:val="00E42D9A"/>
    <w:rsid w:val="00E47367"/>
    <w:rsid w:val="00E62BD4"/>
    <w:rsid w:val="00E82EFC"/>
    <w:rsid w:val="00E94295"/>
    <w:rsid w:val="00E95117"/>
    <w:rsid w:val="00E958C7"/>
    <w:rsid w:val="00EA56D6"/>
    <w:rsid w:val="00EB033D"/>
    <w:rsid w:val="00EB1C0E"/>
    <w:rsid w:val="00EC0E38"/>
    <w:rsid w:val="00ED7D3E"/>
    <w:rsid w:val="00EE3B91"/>
    <w:rsid w:val="00F148DE"/>
    <w:rsid w:val="00F15D83"/>
    <w:rsid w:val="00F15F96"/>
    <w:rsid w:val="00F36911"/>
    <w:rsid w:val="00F42170"/>
    <w:rsid w:val="00F6223D"/>
    <w:rsid w:val="00F752B8"/>
    <w:rsid w:val="00FA1228"/>
    <w:rsid w:val="00FB5155"/>
    <w:rsid w:val="00FE31F5"/>
    <w:rsid w:val="00FF54E7"/>
    <w:rsid w:val="010B1F39"/>
    <w:rsid w:val="012670EA"/>
    <w:rsid w:val="012810B4"/>
    <w:rsid w:val="013F4670"/>
    <w:rsid w:val="01487061"/>
    <w:rsid w:val="01676E93"/>
    <w:rsid w:val="018A7679"/>
    <w:rsid w:val="01AF4466"/>
    <w:rsid w:val="01C0753F"/>
    <w:rsid w:val="01C35009"/>
    <w:rsid w:val="01C66315"/>
    <w:rsid w:val="01DE19D8"/>
    <w:rsid w:val="01EB3DC0"/>
    <w:rsid w:val="01F66ABD"/>
    <w:rsid w:val="02041109"/>
    <w:rsid w:val="021052EA"/>
    <w:rsid w:val="023A109F"/>
    <w:rsid w:val="0249326A"/>
    <w:rsid w:val="025C7268"/>
    <w:rsid w:val="02906CA1"/>
    <w:rsid w:val="02A24A27"/>
    <w:rsid w:val="02A8425B"/>
    <w:rsid w:val="02F474A0"/>
    <w:rsid w:val="03024A68"/>
    <w:rsid w:val="03040CD1"/>
    <w:rsid w:val="033C0E47"/>
    <w:rsid w:val="038F71C9"/>
    <w:rsid w:val="03FA05AB"/>
    <w:rsid w:val="041C3713"/>
    <w:rsid w:val="044B7594"/>
    <w:rsid w:val="048C3708"/>
    <w:rsid w:val="04983E5B"/>
    <w:rsid w:val="04EB48D3"/>
    <w:rsid w:val="04FC562D"/>
    <w:rsid w:val="05015EA4"/>
    <w:rsid w:val="051B1E66"/>
    <w:rsid w:val="052258BB"/>
    <w:rsid w:val="05404C1F"/>
    <w:rsid w:val="0545076D"/>
    <w:rsid w:val="05972365"/>
    <w:rsid w:val="05BB42A5"/>
    <w:rsid w:val="05C56ED2"/>
    <w:rsid w:val="05D57507"/>
    <w:rsid w:val="05EA2785"/>
    <w:rsid w:val="05FC6F49"/>
    <w:rsid w:val="0625786C"/>
    <w:rsid w:val="0656788B"/>
    <w:rsid w:val="067803E8"/>
    <w:rsid w:val="06880E21"/>
    <w:rsid w:val="06A004F4"/>
    <w:rsid w:val="071C6FC5"/>
    <w:rsid w:val="07715A93"/>
    <w:rsid w:val="07D94EB6"/>
    <w:rsid w:val="07FF6FC8"/>
    <w:rsid w:val="081E0B1B"/>
    <w:rsid w:val="082731AE"/>
    <w:rsid w:val="087F5A5E"/>
    <w:rsid w:val="089A2898"/>
    <w:rsid w:val="08EF5D8D"/>
    <w:rsid w:val="08F737AF"/>
    <w:rsid w:val="08F8057C"/>
    <w:rsid w:val="09570224"/>
    <w:rsid w:val="097035F9"/>
    <w:rsid w:val="09A339CE"/>
    <w:rsid w:val="09E52572"/>
    <w:rsid w:val="0A11690B"/>
    <w:rsid w:val="0A2B0099"/>
    <w:rsid w:val="0A5D2E78"/>
    <w:rsid w:val="0A9E2B73"/>
    <w:rsid w:val="0AA51080"/>
    <w:rsid w:val="0AB707F5"/>
    <w:rsid w:val="0AED732A"/>
    <w:rsid w:val="0B076F21"/>
    <w:rsid w:val="0B092380"/>
    <w:rsid w:val="0B0E30C9"/>
    <w:rsid w:val="0B20265A"/>
    <w:rsid w:val="0B2A2242"/>
    <w:rsid w:val="0B754EF6"/>
    <w:rsid w:val="0B7A250D"/>
    <w:rsid w:val="0B925AA8"/>
    <w:rsid w:val="0B95411F"/>
    <w:rsid w:val="0BAC7605"/>
    <w:rsid w:val="0BBC2B25"/>
    <w:rsid w:val="0BBF43C3"/>
    <w:rsid w:val="0BC55E7E"/>
    <w:rsid w:val="0BD065D0"/>
    <w:rsid w:val="0BE65DF4"/>
    <w:rsid w:val="0BEF12CD"/>
    <w:rsid w:val="0C023D39"/>
    <w:rsid w:val="0C142425"/>
    <w:rsid w:val="0C160487"/>
    <w:rsid w:val="0C2A30AB"/>
    <w:rsid w:val="0C2F779B"/>
    <w:rsid w:val="0C3B09D7"/>
    <w:rsid w:val="0C450D6C"/>
    <w:rsid w:val="0C4C3EA9"/>
    <w:rsid w:val="0C7C1C40"/>
    <w:rsid w:val="0C7E65A6"/>
    <w:rsid w:val="0C801DA5"/>
    <w:rsid w:val="0CBC3AA6"/>
    <w:rsid w:val="0CC067A2"/>
    <w:rsid w:val="0CC2416B"/>
    <w:rsid w:val="0CD830F8"/>
    <w:rsid w:val="0CDE2FCD"/>
    <w:rsid w:val="0CE402F1"/>
    <w:rsid w:val="0CE818D5"/>
    <w:rsid w:val="0CE949D7"/>
    <w:rsid w:val="0D2766C4"/>
    <w:rsid w:val="0D5D20E6"/>
    <w:rsid w:val="0D5E7E67"/>
    <w:rsid w:val="0D7308F3"/>
    <w:rsid w:val="0D8F2DBD"/>
    <w:rsid w:val="0DEB0299"/>
    <w:rsid w:val="0DED754F"/>
    <w:rsid w:val="0DF742E8"/>
    <w:rsid w:val="0DF76096"/>
    <w:rsid w:val="0E19600D"/>
    <w:rsid w:val="0E217D6D"/>
    <w:rsid w:val="0E572FD9"/>
    <w:rsid w:val="0E5A03D3"/>
    <w:rsid w:val="0E8A5856"/>
    <w:rsid w:val="0EA37FCC"/>
    <w:rsid w:val="0EA93835"/>
    <w:rsid w:val="0EBC4BEA"/>
    <w:rsid w:val="0EE303C9"/>
    <w:rsid w:val="0F0F5675"/>
    <w:rsid w:val="0F1F2641"/>
    <w:rsid w:val="0F2E5AE8"/>
    <w:rsid w:val="0F6C6610"/>
    <w:rsid w:val="0F6E05DA"/>
    <w:rsid w:val="0F8935DA"/>
    <w:rsid w:val="0FD50659"/>
    <w:rsid w:val="0FF87EA4"/>
    <w:rsid w:val="102869DB"/>
    <w:rsid w:val="10303AE2"/>
    <w:rsid w:val="10721203"/>
    <w:rsid w:val="10914580"/>
    <w:rsid w:val="10915163"/>
    <w:rsid w:val="10DC0C91"/>
    <w:rsid w:val="110222CE"/>
    <w:rsid w:val="110765F0"/>
    <w:rsid w:val="1117568A"/>
    <w:rsid w:val="111E393A"/>
    <w:rsid w:val="1122342A"/>
    <w:rsid w:val="1145127B"/>
    <w:rsid w:val="116A6B7F"/>
    <w:rsid w:val="11A15AE1"/>
    <w:rsid w:val="11BD3153"/>
    <w:rsid w:val="11C97D4A"/>
    <w:rsid w:val="11DC64C6"/>
    <w:rsid w:val="11E84674"/>
    <w:rsid w:val="1209283C"/>
    <w:rsid w:val="12211934"/>
    <w:rsid w:val="124B4C03"/>
    <w:rsid w:val="125735A8"/>
    <w:rsid w:val="128E332D"/>
    <w:rsid w:val="129614A9"/>
    <w:rsid w:val="12BE518E"/>
    <w:rsid w:val="12C549B5"/>
    <w:rsid w:val="12D06EB6"/>
    <w:rsid w:val="12EA441C"/>
    <w:rsid w:val="12F47048"/>
    <w:rsid w:val="130216ED"/>
    <w:rsid w:val="130D33A0"/>
    <w:rsid w:val="1322169D"/>
    <w:rsid w:val="135F0966"/>
    <w:rsid w:val="13B87083"/>
    <w:rsid w:val="13BD568C"/>
    <w:rsid w:val="14171198"/>
    <w:rsid w:val="14226E0F"/>
    <w:rsid w:val="145558C5"/>
    <w:rsid w:val="145C6C53"/>
    <w:rsid w:val="1494463F"/>
    <w:rsid w:val="14953A84"/>
    <w:rsid w:val="14972381"/>
    <w:rsid w:val="14C325D7"/>
    <w:rsid w:val="14CD7B51"/>
    <w:rsid w:val="155F3D80"/>
    <w:rsid w:val="1568787A"/>
    <w:rsid w:val="158226E9"/>
    <w:rsid w:val="1589438A"/>
    <w:rsid w:val="158C3568"/>
    <w:rsid w:val="1595244A"/>
    <w:rsid w:val="15B900D5"/>
    <w:rsid w:val="15C40F54"/>
    <w:rsid w:val="16013F56"/>
    <w:rsid w:val="16133C89"/>
    <w:rsid w:val="16157A01"/>
    <w:rsid w:val="16300397"/>
    <w:rsid w:val="164C2CF7"/>
    <w:rsid w:val="167827AD"/>
    <w:rsid w:val="168E50BE"/>
    <w:rsid w:val="16B26FFE"/>
    <w:rsid w:val="16C62AAA"/>
    <w:rsid w:val="16DE0A1B"/>
    <w:rsid w:val="16F8612D"/>
    <w:rsid w:val="170B4961"/>
    <w:rsid w:val="171B0E30"/>
    <w:rsid w:val="17306175"/>
    <w:rsid w:val="177511BA"/>
    <w:rsid w:val="178D493B"/>
    <w:rsid w:val="17984446"/>
    <w:rsid w:val="17A637F7"/>
    <w:rsid w:val="17A80401"/>
    <w:rsid w:val="18011DE4"/>
    <w:rsid w:val="18284850"/>
    <w:rsid w:val="1853036D"/>
    <w:rsid w:val="188422BA"/>
    <w:rsid w:val="18932E60"/>
    <w:rsid w:val="18B25779"/>
    <w:rsid w:val="18DA5B68"/>
    <w:rsid w:val="18DB0873"/>
    <w:rsid w:val="18ED541D"/>
    <w:rsid w:val="19016AB7"/>
    <w:rsid w:val="1904741C"/>
    <w:rsid w:val="19116309"/>
    <w:rsid w:val="19164BF7"/>
    <w:rsid w:val="191979A8"/>
    <w:rsid w:val="19362169"/>
    <w:rsid w:val="19831126"/>
    <w:rsid w:val="1991739F"/>
    <w:rsid w:val="19B2269F"/>
    <w:rsid w:val="19C57049"/>
    <w:rsid w:val="19F93196"/>
    <w:rsid w:val="1A1A3838"/>
    <w:rsid w:val="1A271AB1"/>
    <w:rsid w:val="1A4408B5"/>
    <w:rsid w:val="1A650D2F"/>
    <w:rsid w:val="1A826DBA"/>
    <w:rsid w:val="1A9C3DE6"/>
    <w:rsid w:val="1AAB4490"/>
    <w:rsid w:val="1AB7403C"/>
    <w:rsid w:val="1AC83294"/>
    <w:rsid w:val="1B083691"/>
    <w:rsid w:val="1B235CD1"/>
    <w:rsid w:val="1B265692"/>
    <w:rsid w:val="1B26620D"/>
    <w:rsid w:val="1B2B55D1"/>
    <w:rsid w:val="1B356450"/>
    <w:rsid w:val="1B4356EB"/>
    <w:rsid w:val="1B4B7A22"/>
    <w:rsid w:val="1B4E306E"/>
    <w:rsid w:val="1B521F47"/>
    <w:rsid w:val="1B770817"/>
    <w:rsid w:val="1B810C2D"/>
    <w:rsid w:val="1B943177"/>
    <w:rsid w:val="1B9459D3"/>
    <w:rsid w:val="1B9E5DA3"/>
    <w:rsid w:val="1BB90E2F"/>
    <w:rsid w:val="1BD4453B"/>
    <w:rsid w:val="1BE22D47"/>
    <w:rsid w:val="1BFD0D1C"/>
    <w:rsid w:val="1C0A3439"/>
    <w:rsid w:val="1C315BD9"/>
    <w:rsid w:val="1C351810"/>
    <w:rsid w:val="1C5D7A0C"/>
    <w:rsid w:val="1C913B5A"/>
    <w:rsid w:val="1C9D42E3"/>
    <w:rsid w:val="1CE67DF8"/>
    <w:rsid w:val="1D29604F"/>
    <w:rsid w:val="1D383FD6"/>
    <w:rsid w:val="1D5E1C8E"/>
    <w:rsid w:val="1D70376F"/>
    <w:rsid w:val="1D8D4321"/>
    <w:rsid w:val="1D9F1DD5"/>
    <w:rsid w:val="1DCF0496"/>
    <w:rsid w:val="1DDF155C"/>
    <w:rsid w:val="1DE33295"/>
    <w:rsid w:val="1E002D45"/>
    <w:rsid w:val="1E336318"/>
    <w:rsid w:val="1E3824DF"/>
    <w:rsid w:val="1E431E06"/>
    <w:rsid w:val="1E433D5C"/>
    <w:rsid w:val="1E4427E1"/>
    <w:rsid w:val="1E537319"/>
    <w:rsid w:val="1E546AB3"/>
    <w:rsid w:val="1E630EA9"/>
    <w:rsid w:val="1EC879C4"/>
    <w:rsid w:val="1ED97C8C"/>
    <w:rsid w:val="1EE461C3"/>
    <w:rsid w:val="1F2B3DF2"/>
    <w:rsid w:val="1F301408"/>
    <w:rsid w:val="1F361541"/>
    <w:rsid w:val="1F62638E"/>
    <w:rsid w:val="1F643055"/>
    <w:rsid w:val="1F666509"/>
    <w:rsid w:val="1F6F0182"/>
    <w:rsid w:val="1F7A3999"/>
    <w:rsid w:val="1F880C7D"/>
    <w:rsid w:val="1FAD4807"/>
    <w:rsid w:val="1FB931AC"/>
    <w:rsid w:val="1FBE0857"/>
    <w:rsid w:val="1FD20711"/>
    <w:rsid w:val="1FD51459"/>
    <w:rsid w:val="1FD9384E"/>
    <w:rsid w:val="1FEE7153"/>
    <w:rsid w:val="202F7912"/>
    <w:rsid w:val="207277FE"/>
    <w:rsid w:val="2076109D"/>
    <w:rsid w:val="20A025BE"/>
    <w:rsid w:val="20A7394C"/>
    <w:rsid w:val="20BD316F"/>
    <w:rsid w:val="20D83B05"/>
    <w:rsid w:val="20E50D7C"/>
    <w:rsid w:val="210963B5"/>
    <w:rsid w:val="214D40FF"/>
    <w:rsid w:val="214E5B76"/>
    <w:rsid w:val="21555156"/>
    <w:rsid w:val="215F7D83"/>
    <w:rsid w:val="217328BE"/>
    <w:rsid w:val="21CC3B5B"/>
    <w:rsid w:val="21D95D87"/>
    <w:rsid w:val="21DB6F11"/>
    <w:rsid w:val="21F63ED2"/>
    <w:rsid w:val="220279D6"/>
    <w:rsid w:val="22270440"/>
    <w:rsid w:val="222A213F"/>
    <w:rsid w:val="222A320F"/>
    <w:rsid w:val="22325497"/>
    <w:rsid w:val="223A2E29"/>
    <w:rsid w:val="226A2E83"/>
    <w:rsid w:val="226A69DF"/>
    <w:rsid w:val="22883309"/>
    <w:rsid w:val="228F28EA"/>
    <w:rsid w:val="22972E2D"/>
    <w:rsid w:val="22A04AF7"/>
    <w:rsid w:val="23024E6A"/>
    <w:rsid w:val="233D0598"/>
    <w:rsid w:val="23447230"/>
    <w:rsid w:val="23490CEA"/>
    <w:rsid w:val="237A70F6"/>
    <w:rsid w:val="23843AD1"/>
    <w:rsid w:val="238E2BA1"/>
    <w:rsid w:val="23A67EEB"/>
    <w:rsid w:val="23E30045"/>
    <w:rsid w:val="23F92711"/>
    <w:rsid w:val="24092228"/>
    <w:rsid w:val="240D3909"/>
    <w:rsid w:val="241E5CD3"/>
    <w:rsid w:val="2432177F"/>
    <w:rsid w:val="2446522A"/>
    <w:rsid w:val="24651B54"/>
    <w:rsid w:val="247D50F0"/>
    <w:rsid w:val="24826BDD"/>
    <w:rsid w:val="24B91EA0"/>
    <w:rsid w:val="24CE594B"/>
    <w:rsid w:val="24D9609E"/>
    <w:rsid w:val="252A06A8"/>
    <w:rsid w:val="255F2A47"/>
    <w:rsid w:val="25720847"/>
    <w:rsid w:val="259B142E"/>
    <w:rsid w:val="259D531E"/>
    <w:rsid w:val="25AB3597"/>
    <w:rsid w:val="25AE12D9"/>
    <w:rsid w:val="25DF76E4"/>
    <w:rsid w:val="25E25DC0"/>
    <w:rsid w:val="25ED1E01"/>
    <w:rsid w:val="25F52AEF"/>
    <w:rsid w:val="261A696E"/>
    <w:rsid w:val="262813A6"/>
    <w:rsid w:val="26437C73"/>
    <w:rsid w:val="26724711"/>
    <w:rsid w:val="269431B4"/>
    <w:rsid w:val="26EA4592"/>
    <w:rsid w:val="26EF63ED"/>
    <w:rsid w:val="27190E5A"/>
    <w:rsid w:val="271D04C4"/>
    <w:rsid w:val="27207FB4"/>
    <w:rsid w:val="27247AA4"/>
    <w:rsid w:val="273E668C"/>
    <w:rsid w:val="275A57D2"/>
    <w:rsid w:val="276854B7"/>
    <w:rsid w:val="276F6846"/>
    <w:rsid w:val="2775699E"/>
    <w:rsid w:val="27B47D20"/>
    <w:rsid w:val="27D56B9A"/>
    <w:rsid w:val="27DC212D"/>
    <w:rsid w:val="28263C05"/>
    <w:rsid w:val="2835183D"/>
    <w:rsid w:val="284F6DA3"/>
    <w:rsid w:val="28AC02F1"/>
    <w:rsid w:val="28B44E58"/>
    <w:rsid w:val="28D41056"/>
    <w:rsid w:val="28F30F8E"/>
    <w:rsid w:val="29115428"/>
    <w:rsid w:val="29143B49"/>
    <w:rsid w:val="293E5F8E"/>
    <w:rsid w:val="29824F56"/>
    <w:rsid w:val="29A26457"/>
    <w:rsid w:val="29C27101"/>
    <w:rsid w:val="29CD2183"/>
    <w:rsid w:val="2A1060BE"/>
    <w:rsid w:val="2A896B1B"/>
    <w:rsid w:val="2A9322EA"/>
    <w:rsid w:val="2AB0164F"/>
    <w:rsid w:val="2ACF1722"/>
    <w:rsid w:val="2AD0584D"/>
    <w:rsid w:val="2B230073"/>
    <w:rsid w:val="2B597F39"/>
    <w:rsid w:val="2B762899"/>
    <w:rsid w:val="2B824D9A"/>
    <w:rsid w:val="2BC2788C"/>
    <w:rsid w:val="2BD524DD"/>
    <w:rsid w:val="2C357737"/>
    <w:rsid w:val="2C475FE3"/>
    <w:rsid w:val="2C4B7881"/>
    <w:rsid w:val="2C561E44"/>
    <w:rsid w:val="2C6F788B"/>
    <w:rsid w:val="2C701096"/>
    <w:rsid w:val="2CA46F92"/>
    <w:rsid w:val="2CB27900"/>
    <w:rsid w:val="2CBC724C"/>
    <w:rsid w:val="2CE57C71"/>
    <w:rsid w:val="2CE6296A"/>
    <w:rsid w:val="2CEB5DED"/>
    <w:rsid w:val="2D0D3ED7"/>
    <w:rsid w:val="2D197980"/>
    <w:rsid w:val="2D40315E"/>
    <w:rsid w:val="2D5524BB"/>
    <w:rsid w:val="2D5C5ABE"/>
    <w:rsid w:val="2D5E5392"/>
    <w:rsid w:val="2D6134F9"/>
    <w:rsid w:val="2D7120F6"/>
    <w:rsid w:val="2DA74F8B"/>
    <w:rsid w:val="2DB16BF6"/>
    <w:rsid w:val="2DC82085"/>
    <w:rsid w:val="2DCF003E"/>
    <w:rsid w:val="2DF16206"/>
    <w:rsid w:val="2E284896"/>
    <w:rsid w:val="2E2E2FB7"/>
    <w:rsid w:val="2E3507E9"/>
    <w:rsid w:val="2E513149"/>
    <w:rsid w:val="2E5A3DAC"/>
    <w:rsid w:val="2E881B16"/>
    <w:rsid w:val="2E9279E9"/>
    <w:rsid w:val="2E953036"/>
    <w:rsid w:val="2E9873D6"/>
    <w:rsid w:val="2EA52D0F"/>
    <w:rsid w:val="2ED95618"/>
    <w:rsid w:val="2F3E36CD"/>
    <w:rsid w:val="2F537A7B"/>
    <w:rsid w:val="2F603644"/>
    <w:rsid w:val="2F77098D"/>
    <w:rsid w:val="2F7C7002"/>
    <w:rsid w:val="2F8448BA"/>
    <w:rsid w:val="2FD47B8E"/>
    <w:rsid w:val="306F73F5"/>
    <w:rsid w:val="307F7AFA"/>
    <w:rsid w:val="3086532C"/>
    <w:rsid w:val="308B2942"/>
    <w:rsid w:val="308D3FE3"/>
    <w:rsid w:val="30937A49"/>
    <w:rsid w:val="30BA4FD6"/>
    <w:rsid w:val="30C10112"/>
    <w:rsid w:val="30E958BB"/>
    <w:rsid w:val="30EB518F"/>
    <w:rsid w:val="317551B2"/>
    <w:rsid w:val="319475D5"/>
    <w:rsid w:val="319B4E07"/>
    <w:rsid w:val="31D16A7B"/>
    <w:rsid w:val="31EF7A98"/>
    <w:rsid w:val="31F402D4"/>
    <w:rsid w:val="31F6028F"/>
    <w:rsid w:val="3200110E"/>
    <w:rsid w:val="32476D3D"/>
    <w:rsid w:val="325A6A70"/>
    <w:rsid w:val="325E3BFD"/>
    <w:rsid w:val="326913D4"/>
    <w:rsid w:val="32A970B0"/>
    <w:rsid w:val="32B1065A"/>
    <w:rsid w:val="32C43382"/>
    <w:rsid w:val="32D13EE4"/>
    <w:rsid w:val="33226E62"/>
    <w:rsid w:val="33402B19"/>
    <w:rsid w:val="33460DA3"/>
    <w:rsid w:val="3351214D"/>
    <w:rsid w:val="335D4876"/>
    <w:rsid w:val="337C47C4"/>
    <w:rsid w:val="33843679"/>
    <w:rsid w:val="339C6C14"/>
    <w:rsid w:val="33E12879"/>
    <w:rsid w:val="33E273D1"/>
    <w:rsid w:val="33FF4E1A"/>
    <w:rsid w:val="342832E2"/>
    <w:rsid w:val="34476B80"/>
    <w:rsid w:val="34853B4C"/>
    <w:rsid w:val="34873421"/>
    <w:rsid w:val="34BF705E"/>
    <w:rsid w:val="34C5219B"/>
    <w:rsid w:val="35076310"/>
    <w:rsid w:val="35143F0B"/>
    <w:rsid w:val="3543683F"/>
    <w:rsid w:val="355B6C16"/>
    <w:rsid w:val="35773346"/>
    <w:rsid w:val="358C3B8B"/>
    <w:rsid w:val="35A127B9"/>
    <w:rsid w:val="35C230ED"/>
    <w:rsid w:val="35CD3B1D"/>
    <w:rsid w:val="36266C69"/>
    <w:rsid w:val="364F0A08"/>
    <w:rsid w:val="36557F87"/>
    <w:rsid w:val="366874B0"/>
    <w:rsid w:val="367D79AF"/>
    <w:rsid w:val="36E25286"/>
    <w:rsid w:val="37014EB7"/>
    <w:rsid w:val="374C4F01"/>
    <w:rsid w:val="37546D07"/>
    <w:rsid w:val="377D5F3B"/>
    <w:rsid w:val="37DF17C6"/>
    <w:rsid w:val="37EB7182"/>
    <w:rsid w:val="381A7137"/>
    <w:rsid w:val="3834600E"/>
    <w:rsid w:val="383C2774"/>
    <w:rsid w:val="385D4601"/>
    <w:rsid w:val="385E093C"/>
    <w:rsid w:val="388552BE"/>
    <w:rsid w:val="3902751A"/>
    <w:rsid w:val="39335925"/>
    <w:rsid w:val="39963F84"/>
    <w:rsid w:val="39981C2C"/>
    <w:rsid w:val="399F120C"/>
    <w:rsid w:val="39C944DB"/>
    <w:rsid w:val="39D37108"/>
    <w:rsid w:val="39DF4906"/>
    <w:rsid w:val="39E10FA5"/>
    <w:rsid w:val="39E5694E"/>
    <w:rsid w:val="3A157666"/>
    <w:rsid w:val="3A47259E"/>
    <w:rsid w:val="3A5B3385"/>
    <w:rsid w:val="3A632E2A"/>
    <w:rsid w:val="3A682FD5"/>
    <w:rsid w:val="3A817466"/>
    <w:rsid w:val="3A830B2E"/>
    <w:rsid w:val="3A931205"/>
    <w:rsid w:val="3A940074"/>
    <w:rsid w:val="3A942429"/>
    <w:rsid w:val="3A970136"/>
    <w:rsid w:val="3AA64E0D"/>
    <w:rsid w:val="3AA7481D"/>
    <w:rsid w:val="3AB6680E"/>
    <w:rsid w:val="3AD25310"/>
    <w:rsid w:val="3AE6512E"/>
    <w:rsid w:val="3B1F2605"/>
    <w:rsid w:val="3B337E5E"/>
    <w:rsid w:val="3B516536"/>
    <w:rsid w:val="3B75326E"/>
    <w:rsid w:val="3BEB24E7"/>
    <w:rsid w:val="3BFF2436"/>
    <w:rsid w:val="3C067321"/>
    <w:rsid w:val="3C243C4B"/>
    <w:rsid w:val="3C720E5A"/>
    <w:rsid w:val="3C7A0904"/>
    <w:rsid w:val="3C7F0E81"/>
    <w:rsid w:val="3C814BF9"/>
    <w:rsid w:val="3C862210"/>
    <w:rsid w:val="3CB84D9C"/>
    <w:rsid w:val="3CC61C6E"/>
    <w:rsid w:val="3CCD6091"/>
    <w:rsid w:val="3D023F8C"/>
    <w:rsid w:val="3D121CF5"/>
    <w:rsid w:val="3D127F47"/>
    <w:rsid w:val="3D454570"/>
    <w:rsid w:val="3D567E34"/>
    <w:rsid w:val="3D6F2ADE"/>
    <w:rsid w:val="3DA2751D"/>
    <w:rsid w:val="3DAD5DEB"/>
    <w:rsid w:val="3DD35929"/>
    <w:rsid w:val="3DD41957"/>
    <w:rsid w:val="3DE43692"/>
    <w:rsid w:val="3DFC6CE3"/>
    <w:rsid w:val="3DFF04CC"/>
    <w:rsid w:val="3E062093"/>
    <w:rsid w:val="3E173A67"/>
    <w:rsid w:val="3E2571D1"/>
    <w:rsid w:val="3E5D171A"/>
    <w:rsid w:val="3E815385"/>
    <w:rsid w:val="3E825605"/>
    <w:rsid w:val="3E9C21BE"/>
    <w:rsid w:val="3EA46EFB"/>
    <w:rsid w:val="3EBB0897"/>
    <w:rsid w:val="3EDF76AF"/>
    <w:rsid w:val="3EF678D2"/>
    <w:rsid w:val="3EFC1326"/>
    <w:rsid w:val="3F055FB6"/>
    <w:rsid w:val="3F3643C1"/>
    <w:rsid w:val="3F4A7E6C"/>
    <w:rsid w:val="3F5F72FE"/>
    <w:rsid w:val="3FCB2D5B"/>
    <w:rsid w:val="3FD37E62"/>
    <w:rsid w:val="3FD55988"/>
    <w:rsid w:val="3FE77469"/>
    <w:rsid w:val="40331D38"/>
    <w:rsid w:val="4041301D"/>
    <w:rsid w:val="4061546E"/>
    <w:rsid w:val="40662A84"/>
    <w:rsid w:val="407C22A8"/>
    <w:rsid w:val="40A356B3"/>
    <w:rsid w:val="40A56352"/>
    <w:rsid w:val="40E63BC5"/>
    <w:rsid w:val="40F97454"/>
    <w:rsid w:val="41067DC3"/>
    <w:rsid w:val="41566655"/>
    <w:rsid w:val="416F3BBA"/>
    <w:rsid w:val="417C1E33"/>
    <w:rsid w:val="41824A2C"/>
    <w:rsid w:val="41854814"/>
    <w:rsid w:val="419158DF"/>
    <w:rsid w:val="419D0727"/>
    <w:rsid w:val="41A06DC0"/>
    <w:rsid w:val="41B70CC3"/>
    <w:rsid w:val="41BD631C"/>
    <w:rsid w:val="41C865FB"/>
    <w:rsid w:val="41E9396D"/>
    <w:rsid w:val="423D35C7"/>
    <w:rsid w:val="426F4A3D"/>
    <w:rsid w:val="427E44E6"/>
    <w:rsid w:val="427F607F"/>
    <w:rsid w:val="428F1BED"/>
    <w:rsid w:val="42957651"/>
    <w:rsid w:val="429A1461"/>
    <w:rsid w:val="42AC4948"/>
    <w:rsid w:val="42B55FB6"/>
    <w:rsid w:val="42D746CF"/>
    <w:rsid w:val="42DD54B7"/>
    <w:rsid w:val="42E303BC"/>
    <w:rsid w:val="42E45EE2"/>
    <w:rsid w:val="43345AE2"/>
    <w:rsid w:val="435B43F6"/>
    <w:rsid w:val="43785AEA"/>
    <w:rsid w:val="438F22F2"/>
    <w:rsid w:val="438F60F2"/>
    <w:rsid w:val="43972F54"/>
    <w:rsid w:val="43BA62A5"/>
    <w:rsid w:val="43DE2931"/>
    <w:rsid w:val="43EB6396"/>
    <w:rsid w:val="43F66281"/>
    <w:rsid w:val="441C7588"/>
    <w:rsid w:val="44A122DD"/>
    <w:rsid w:val="44B03C39"/>
    <w:rsid w:val="44D206E8"/>
    <w:rsid w:val="44DF5C8E"/>
    <w:rsid w:val="44E86BFC"/>
    <w:rsid w:val="450460D8"/>
    <w:rsid w:val="456A02F7"/>
    <w:rsid w:val="457479F1"/>
    <w:rsid w:val="45CB0C1E"/>
    <w:rsid w:val="45DB0491"/>
    <w:rsid w:val="46023A61"/>
    <w:rsid w:val="4612476D"/>
    <w:rsid w:val="46317B58"/>
    <w:rsid w:val="46456EC6"/>
    <w:rsid w:val="464A3194"/>
    <w:rsid w:val="468A6DA0"/>
    <w:rsid w:val="46A165C4"/>
    <w:rsid w:val="46AE737E"/>
    <w:rsid w:val="46B06807"/>
    <w:rsid w:val="46BA2DAD"/>
    <w:rsid w:val="46E325B4"/>
    <w:rsid w:val="46FA2178"/>
    <w:rsid w:val="47032D02"/>
    <w:rsid w:val="470D70E3"/>
    <w:rsid w:val="472471F5"/>
    <w:rsid w:val="472C1CCC"/>
    <w:rsid w:val="474E27EB"/>
    <w:rsid w:val="47554AC4"/>
    <w:rsid w:val="475C24EB"/>
    <w:rsid w:val="47687EBF"/>
    <w:rsid w:val="476B0F7D"/>
    <w:rsid w:val="47B16CDB"/>
    <w:rsid w:val="47CB2B77"/>
    <w:rsid w:val="47F6649C"/>
    <w:rsid w:val="480C4595"/>
    <w:rsid w:val="48253225"/>
    <w:rsid w:val="48284AC3"/>
    <w:rsid w:val="483D231C"/>
    <w:rsid w:val="4840005F"/>
    <w:rsid w:val="48435459"/>
    <w:rsid w:val="48645AFB"/>
    <w:rsid w:val="487D096B"/>
    <w:rsid w:val="49126D37"/>
    <w:rsid w:val="491C2B44"/>
    <w:rsid w:val="492139EC"/>
    <w:rsid w:val="49296D45"/>
    <w:rsid w:val="492E1E95"/>
    <w:rsid w:val="49502D4B"/>
    <w:rsid w:val="49725FF6"/>
    <w:rsid w:val="49B900C8"/>
    <w:rsid w:val="49BB5BEF"/>
    <w:rsid w:val="49C36851"/>
    <w:rsid w:val="49DE7B2F"/>
    <w:rsid w:val="49E54A1A"/>
    <w:rsid w:val="49EB5DA8"/>
    <w:rsid w:val="49F106A9"/>
    <w:rsid w:val="4A1873CB"/>
    <w:rsid w:val="4A220F38"/>
    <w:rsid w:val="4A3A2226"/>
    <w:rsid w:val="4A535CEE"/>
    <w:rsid w:val="4A541B9F"/>
    <w:rsid w:val="4A631DE2"/>
    <w:rsid w:val="4A752E88"/>
    <w:rsid w:val="4AB80380"/>
    <w:rsid w:val="4AB855A0"/>
    <w:rsid w:val="4B045373"/>
    <w:rsid w:val="4B0B6702"/>
    <w:rsid w:val="4B0D180A"/>
    <w:rsid w:val="4B2477C4"/>
    <w:rsid w:val="4B38326F"/>
    <w:rsid w:val="4B576506"/>
    <w:rsid w:val="4B907488"/>
    <w:rsid w:val="4BC6087B"/>
    <w:rsid w:val="4BE807F1"/>
    <w:rsid w:val="4BF21670"/>
    <w:rsid w:val="4C03525A"/>
    <w:rsid w:val="4C340BA8"/>
    <w:rsid w:val="4C425A49"/>
    <w:rsid w:val="4C433C79"/>
    <w:rsid w:val="4C451A09"/>
    <w:rsid w:val="4C5B3ABA"/>
    <w:rsid w:val="4C877671"/>
    <w:rsid w:val="4C901AF1"/>
    <w:rsid w:val="4CA23096"/>
    <w:rsid w:val="4CB37051"/>
    <w:rsid w:val="4CF52A5C"/>
    <w:rsid w:val="4D0A2DB4"/>
    <w:rsid w:val="4D0B3D25"/>
    <w:rsid w:val="4D0C49B3"/>
    <w:rsid w:val="4D151ABA"/>
    <w:rsid w:val="4D5A74CD"/>
    <w:rsid w:val="4DA73243"/>
    <w:rsid w:val="4DBD5BE7"/>
    <w:rsid w:val="4DE44FE8"/>
    <w:rsid w:val="4DF3347D"/>
    <w:rsid w:val="4DF55447"/>
    <w:rsid w:val="4E1C6E78"/>
    <w:rsid w:val="4E3C3076"/>
    <w:rsid w:val="4E7E2017"/>
    <w:rsid w:val="4E824F2D"/>
    <w:rsid w:val="4EA95076"/>
    <w:rsid w:val="4EAD604E"/>
    <w:rsid w:val="4EB91931"/>
    <w:rsid w:val="4EBC7D13"/>
    <w:rsid w:val="4ED743E9"/>
    <w:rsid w:val="4EDB288F"/>
    <w:rsid w:val="4EE72FE2"/>
    <w:rsid w:val="4F035942"/>
    <w:rsid w:val="4F3021BF"/>
    <w:rsid w:val="4F5477B1"/>
    <w:rsid w:val="50285660"/>
    <w:rsid w:val="502A762A"/>
    <w:rsid w:val="50395ABF"/>
    <w:rsid w:val="506D39BB"/>
    <w:rsid w:val="507B60D8"/>
    <w:rsid w:val="50874A7C"/>
    <w:rsid w:val="50912E82"/>
    <w:rsid w:val="50B27620"/>
    <w:rsid w:val="50C03AEB"/>
    <w:rsid w:val="50EC48E0"/>
    <w:rsid w:val="50F9524E"/>
    <w:rsid w:val="51026B29"/>
    <w:rsid w:val="51062E60"/>
    <w:rsid w:val="51150234"/>
    <w:rsid w:val="5158570A"/>
    <w:rsid w:val="51791EEB"/>
    <w:rsid w:val="519C4558"/>
    <w:rsid w:val="51A92CA8"/>
    <w:rsid w:val="51AB52BE"/>
    <w:rsid w:val="51AB6549"/>
    <w:rsid w:val="51B45522"/>
    <w:rsid w:val="51D75590"/>
    <w:rsid w:val="51E8779D"/>
    <w:rsid w:val="51F56915"/>
    <w:rsid w:val="51F7566F"/>
    <w:rsid w:val="51FF4AE6"/>
    <w:rsid w:val="52290DC4"/>
    <w:rsid w:val="5250603C"/>
    <w:rsid w:val="52822A3C"/>
    <w:rsid w:val="529A2BCF"/>
    <w:rsid w:val="52CD24EF"/>
    <w:rsid w:val="52F061DD"/>
    <w:rsid w:val="530028C4"/>
    <w:rsid w:val="530F0F2A"/>
    <w:rsid w:val="539B083F"/>
    <w:rsid w:val="53AA56F6"/>
    <w:rsid w:val="53ED0450"/>
    <w:rsid w:val="53FD5056"/>
    <w:rsid w:val="542A1C14"/>
    <w:rsid w:val="54330A77"/>
    <w:rsid w:val="54556C40"/>
    <w:rsid w:val="545D5AF4"/>
    <w:rsid w:val="546D287C"/>
    <w:rsid w:val="546E691C"/>
    <w:rsid w:val="547846DC"/>
    <w:rsid w:val="547D1CF3"/>
    <w:rsid w:val="54845651"/>
    <w:rsid w:val="54880DC3"/>
    <w:rsid w:val="54A43723"/>
    <w:rsid w:val="54B55930"/>
    <w:rsid w:val="54B86633"/>
    <w:rsid w:val="54CC42A0"/>
    <w:rsid w:val="54D23DEC"/>
    <w:rsid w:val="54D933CD"/>
    <w:rsid w:val="54DC72B2"/>
    <w:rsid w:val="54E62341"/>
    <w:rsid w:val="552C79A0"/>
    <w:rsid w:val="55311100"/>
    <w:rsid w:val="55376345"/>
    <w:rsid w:val="554377A5"/>
    <w:rsid w:val="554A7E27"/>
    <w:rsid w:val="554C3B9F"/>
    <w:rsid w:val="55611E42"/>
    <w:rsid w:val="55775843"/>
    <w:rsid w:val="558E065B"/>
    <w:rsid w:val="55B1659B"/>
    <w:rsid w:val="55C24BC1"/>
    <w:rsid w:val="55D6209B"/>
    <w:rsid w:val="55FF50B5"/>
    <w:rsid w:val="56116B96"/>
    <w:rsid w:val="562E599A"/>
    <w:rsid w:val="563034C0"/>
    <w:rsid w:val="563D5BDD"/>
    <w:rsid w:val="564156CE"/>
    <w:rsid w:val="564231F4"/>
    <w:rsid w:val="56446F6C"/>
    <w:rsid w:val="56611DF9"/>
    <w:rsid w:val="567344BA"/>
    <w:rsid w:val="568741A9"/>
    <w:rsid w:val="56B61CF6"/>
    <w:rsid w:val="56CE1A86"/>
    <w:rsid w:val="56D06A51"/>
    <w:rsid w:val="56D57BC4"/>
    <w:rsid w:val="56DB78D0"/>
    <w:rsid w:val="56E83D9B"/>
    <w:rsid w:val="570A0846"/>
    <w:rsid w:val="572F3778"/>
    <w:rsid w:val="57580F21"/>
    <w:rsid w:val="57A04093"/>
    <w:rsid w:val="57D91936"/>
    <w:rsid w:val="57F549C2"/>
    <w:rsid w:val="581B0C47"/>
    <w:rsid w:val="585F62DF"/>
    <w:rsid w:val="58613E05"/>
    <w:rsid w:val="586E02D0"/>
    <w:rsid w:val="587162CA"/>
    <w:rsid w:val="5886561A"/>
    <w:rsid w:val="58AD7DD7"/>
    <w:rsid w:val="58B2640F"/>
    <w:rsid w:val="58BA1767"/>
    <w:rsid w:val="58BC103B"/>
    <w:rsid w:val="58CA7BFC"/>
    <w:rsid w:val="58D646B0"/>
    <w:rsid w:val="58FD3A95"/>
    <w:rsid w:val="590D1897"/>
    <w:rsid w:val="592F3F03"/>
    <w:rsid w:val="5931012B"/>
    <w:rsid w:val="593471D4"/>
    <w:rsid w:val="59403DF2"/>
    <w:rsid w:val="59840C53"/>
    <w:rsid w:val="59965D30"/>
    <w:rsid w:val="59A80451"/>
    <w:rsid w:val="59A85A64"/>
    <w:rsid w:val="59FC67B3"/>
    <w:rsid w:val="5A0F7891"/>
    <w:rsid w:val="5A1924BD"/>
    <w:rsid w:val="5A1D4FF6"/>
    <w:rsid w:val="5A307F33"/>
    <w:rsid w:val="5A34722E"/>
    <w:rsid w:val="5A533C21"/>
    <w:rsid w:val="5A5359CF"/>
    <w:rsid w:val="5A9304C2"/>
    <w:rsid w:val="5A9A061F"/>
    <w:rsid w:val="5AC566B6"/>
    <w:rsid w:val="5AD12567"/>
    <w:rsid w:val="5AE07419"/>
    <w:rsid w:val="5B1A029B"/>
    <w:rsid w:val="5B1C4013"/>
    <w:rsid w:val="5B4B2B4A"/>
    <w:rsid w:val="5B5C4D58"/>
    <w:rsid w:val="5B95352C"/>
    <w:rsid w:val="5BA92131"/>
    <w:rsid w:val="5BD41E86"/>
    <w:rsid w:val="5BF1724E"/>
    <w:rsid w:val="5BF907F8"/>
    <w:rsid w:val="5C125416"/>
    <w:rsid w:val="5C2E2250"/>
    <w:rsid w:val="5C473312"/>
    <w:rsid w:val="5C5B6DBD"/>
    <w:rsid w:val="5C8425DC"/>
    <w:rsid w:val="5CB0535B"/>
    <w:rsid w:val="5CB63FF4"/>
    <w:rsid w:val="5CBA1D36"/>
    <w:rsid w:val="5CCD709E"/>
    <w:rsid w:val="5CDA7BA2"/>
    <w:rsid w:val="5CEC5C67"/>
    <w:rsid w:val="5D177188"/>
    <w:rsid w:val="5D1E0517"/>
    <w:rsid w:val="5D647EF4"/>
    <w:rsid w:val="5D6C6944"/>
    <w:rsid w:val="5D6F0D72"/>
    <w:rsid w:val="5D996FEB"/>
    <w:rsid w:val="5DB93D9B"/>
    <w:rsid w:val="5DE27796"/>
    <w:rsid w:val="5DF05A00"/>
    <w:rsid w:val="5E413D91"/>
    <w:rsid w:val="5E8425FB"/>
    <w:rsid w:val="5E8A04AB"/>
    <w:rsid w:val="5ED111EB"/>
    <w:rsid w:val="5ED77C08"/>
    <w:rsid w:val="5EDA0F45"/>
    <w:rsid w:val="5EDB579D"/>
    <w:rsid w:val="5EF64B7B"/>
    <w:rsid w:val="5EFD664D"/>
    <w:rsid w:val="5F01687C"/>
    <w:rsid w:val="5F216C95"/>
    <w:rsid w:val="5F574155"/>
    <w:rsid w:val="5F772160"/>
    <w:rsid w:val="5F8B5C0B"/>
    <w:rsid w:val="5F906D7E"/>
    <w:rsid w:val="5F97635E"/>
    <w:rsid w:val="5FAA42E4"/>
    <w:rsid w:val="5FB46F10"/>
    <w:rsid w:val="5FD4310E"/>
    <w:rsid w:val="60082DB8"/>
    <w:rsid w:val="600B62EA"/>
    <w:rsid w:val="60364736"/>
    <w:rsid w:val="60591866"/>
    <w:rsid w:val="60745111"/>
    <w:rsid w:val="60A056E7"/>
    <w:rsid w:val="60A07495"/>
    <w:rsid w:val="60A725D1"/>
    <w:rsid w:val="60F00BF6"/>
    <w:rsid w:val="60F834D3"/>
    <w:rsid w:val="61077514"/>
    <w:rsid w:val="613B24C6"/>
    <w:rsid w:val="614A3DAA"/>
    <w:rsid w:val="614B7400"/>
    <w:rsid w:val="61573FF7"/>
    <w:rsid w:val="615C70AC"/>
    <w:rsid w:val="615D5386"/>
    <w:rsid w:val="617A7E1B"/>
    <w:rsid w:val="61B72CE8"/>
    <w:rsid w:val="61BC3E5A"/>
    <w:rsid w:val="61CB48B8"/>
    <w:rsid w:val="61D76EE6"/>
    <w:rsid w:val="61DB6D9C"/>
    <w:rsid w:val="61F243CD"/>
    <w:rsid w:val="621D5210"/>
    <w:rsid w:val="62204FE1"/>
    <w:rsid w:val="62275413"/>
    <w:rsid w:val="623B7475"/>
    <w:rsid w:val="62593D9F"/>
    <w:rsid w:val="62911344"/>
    <w:rsid w:val="62992D43"/>
    <w:rsid w:val="62B50A0A"/>
    <w:rsid w:val="62F462CC"/>
    <w:rsid w:val="63027F93"/>
    <w:rsid w:val="63247F09"/>
    <w:rsid w:val="632510FC"/>
    <w:rsid w:val="632D70E9"/>
    <w:rsid w:val="635346F5"/>
    <w:rsid w:val="63626220"/>
    <w:rsid w:val="636B1FDC"/>
    <w:rsid w:val="637F5A87"/>
    <w:rsid w:val="63944D4A"/>
    <w:rsid w:val="639573BA"/>
    <w:rsid w:val="63B70D7D"/>
    <w:rsid w:val="63C27722"/>
    <w:rsid w:val="63DC4C88"/>
    <w:rsid w:val="63EE0517"/>
    <w:rsid w:val="63F5595E"/>
    <w:rsid w:val="63F55D49"/>
    <w:rsid w:val="63FC2C34"/>
    <w:rsid w:val="640627F0"/>
    <w:rsid w:val="64075B4B"/>
    <w:rsid w:val="64412D3D"/>
    <w:rsid w:val="644E4E63"/>
    <w:rsid w:val="64590086"/>
    <w:rsid w:val="6477050C"/>
    <w:rsid w:val="64AA40DC"/>
    <w:rsid w:val="64AC6408"/>
    <w:rsid w:val="64D63485"/>
    <w:rsid w:val="64EA33D4"/>
    <w:rsid w:val="65085608"/>
    <w:rsid w:val="652C12F7"/>
    <w:rsid w:val="654E5711"/>
    <w:rsid w:val="656767D3"/>
    <w:rsid w:val="659B3D98"/>
    <w:rsid w:val="659F41BF"/>
    <w:rsid w:val="65B773A7"/>
    <w:rsid w:val="65BC08CD"/>
    <w:rsid w:val="65E47B5B"/>
    <w:rsid w:val="65F36485"/>
    <w:rsid w:val="65FC6E7E"/>
    <w:rsid w:val="65FF07B9"/>
    <w:rsid w:val="66081D64"/>
    <w:rsid w:val="6615622F"/>
    <w:rsid w:val="66240220"/>
    <w:rsid w:val="663A0AB4"/>
    <w:rsid w:val="66703465"/>
    <w:rsid w:val="668B6F33"/>
    <w:rsid w:val="66B43C9A"/>
    <w:rsid w:val="66B75538"/>
    <w:rsid w:val="66BA30D4"/>
    <w:rsid w:val="66BC2B4E"/>
    <w:rsid w:val="66DB2FD4"/>
    <w:rsid w:val="672F6FA0"/>
    <w:rsid w:val="673426E5"/>
    <w:rsid w:val="674175FB"/>
    <w:rsid w:val="67435097"/>
    <w:rsid w:val="679972FA"/>
    <w:rsid w:val="67A602CE"/>
    <w:rsid w:val="67AE2497"/>
    <w:rsid w:val="67BB4BB4"/>
    <w:rsid w:val="67C35958"/>
    <w:rsid w:val="67F437F0"/>
    <w:rsid w:val="680E6B24"/>
    <w:rsid w:val="68731850"/>
    <w:rsid w:val="68842159"/>
    <w:rsid w:val="68BB4EC5"/>
    <w:rsid w:val="68CA0183"/>
    <w:rsid w:val="68E756F2"/>
    <w:rsid w:val="68E819D9"/>
    <w:rsid w:val="690E1E0F"/>
    <w:rsid w:val="69216C99"/>
    <w:rsid w:val="69224790"/>
    <w:rsid w:val="692B7194"/>
    <w:rsid w:val="692E5767"/>
    <w:rsid w:val="6933534A"/>
    <w:rsid w:val="694A61EF"/>
    <w:rsid w:val="694C01BA"/>
    <w:rsid w:val="695A0B28"/>
    <w:rsid w:val="698E07D2"/>
    <w:rsid w:val="69A956B0"/>
    <w:rsid w:val="69B8584F"/>
    <w:rsid w:val="69C7402C"/>
    <w:rsid w:val="69CA334E"/>
    <w:rsid w:val="69D46A99"/>
    <w:rsid w:val="69DC08D8"/>
    <w:rsid w:val="69F02EC3"/>
    <w:rsid w:val="6A0171F6"/>
    <w:rsid w:val="6A1D56B2"/>
    <w:rsid w:val="6A2A1DA5"/>
    <w:rsid w:val="6A2D1376"/>
    <w:rsid w:val="6A611A43"/>
    <w:rsid w:val="6A7C6217"/>
    <w:rsid w:val="6A915E0D"/>
    <w:rsid w:val="6A9811DC"/>
    <w:rsid w:val="6AE83F12"/>
    <w:rsid w:val="6AEC1C54"/>
    <w:rsid w:val="6AF96176"/>
    <w:rsid w:val="6B581098"/>
    <w:rsid w:val="6B657BE5"/>
    <w:rsid w:val="6B95409A"/>
    <w:rsid w:val="6BA9449C"/>
    <w:rsid w:val="6BB14AC4"/>
    <w:rsid w:val="6BC46CB2"/>
    <w:rsid w:val="6C1825D5"/>
    <w:rsid w:val="6C256AA0"/>
    <w:rsid w:val="6C3D64DF"/>
    <w:rsid w:val="6C5A6AED"/>
    <w:rsid w:val="6C7C2B64"/>
    <w:rsid w:val="6CBF5146"/>
    <w:rsid w:val="6CCB290D"/>
    <w:rsid w:val="6D0D7C60"/>
    <w:rsid w:val="6D176D30"/>
    <w:rsid w:val="6D747CDF"/>
    <w:rsid w:val="6D9B6B99"/>
    <w:rsid w:val="6D9D6C2B"/>
    <w:rsid w:val="6DA305C4"/>
    <w:rsid w:val="6DEE5CE3"/>
    <w:rsid w:val="6E1A0886"/>
    <w:rsid w:val="6E1B740F"/>
    <w:rsid w:val="6E1D3ED3"/>
    <w:rsid w:val="6E375ADA"/>
    <w:rsid w:val="6E66587A"/>
    <w:rsid w:val="6E737F96"/>
    <w:rsid w:val="6E787CAC"/>
    <w:rsid w:val="6ECE341F"/>
    <w:rsid w:val="6F1165BC"/>
    <w:rsid w:val="6F2B2F89"/>
    <w:rsid w:val="6F3434A6"/>
    <w:rsid w:val="6F614293"/>
    <w:rsid w:val="6F657588"/>
    <w:rsid w:val="6F8166E3"/>
    <w:rsid w:val="6F906926"/>
    <w:rsid w:val="6F9111AC"/>
    <w:rsid w:val="6FC7059A"/>
    <w:rsid w:val="6FEA71B8"/>
    <w:rsid w:val="6FF0002F"/>
    <w:rsid w:val="6FF173C5"/>
    <w:rsid w:val="6FF33DE0"/>
    <w:rsid w:val="701E2184"/>
    <w:rsid w:val="70700C31"/>
    <w:rsid w:val="70812E3F"/>
    <w:rsid w:val="70A72179"/>
    <w:rsid w:val="71720797"/>
    <w:rsid w:val="71860505"/>
    <w:rsid w:val="719E532A"/>
    <w:rsid w:val="71F936B8"/>
    <w:rsid w:val="72161365"/>
    <w:rsid w:val="72200435"/>
    <w:rsid w:val="725400DF"/>
    <w:rsid w:val="725B55FE"/>
    <w:rsid w:val="726C5429"/>
    <w:rsid w:val="72750781"/>
    <w:rsid w:val="728A3B01"/>
    <w:rsid w:val="72CA214F"/>
    <w:rsid w:val="72F21DD2"/>
    <w:rsid w:val="72F7431F"/>
    <w:rsid w:val="73035F77"/>
    <w:rsid w:val="73125FD0"/>
    <w:rsid w:val="732C4748"/>
    <w:rsid w:val="734819F2"/>
    <w:rsid w:val="73520AC2"/>
    <w:rsid w:val="73683E42"/>
    <w:rsid w:val="737F118B"/>
    <w:rsid w:val="738303AC"/>
    <w:rsid w:val="73A82490"/>
    <w:rsid w:val="73AB01D2"/>
    <w:rsid w:val="73D9089C"/>
    <w:rsid w:val="73DB2866"/>
    <w:rsid w:val="73F76F74"/>
    <w:rsid w:val="73F90F3E"/>
    <w:rsid w:val="74111117"/>
    <w:rsid w:val="744D3038"/>
    <w:rsid w:val="74E803AA"/>
    <w:rsid w:val="74F3598D"/>
    <w:rsid w:val="75107F7C"/>
    <w:rsid w:val="758E667D"/>
    <w:rsid w:val="75902BED"/>
    <w:rsid w:val="759233F8"/>
    <w:rsid w:val="75975B71"/>
    <w:rsid w:val="7614205F"/>
    <w:rsid w:val="761A519B"/>
    <w:rsid w:val="762B73A9"/>
    <w:rsid w:val="763C0050"/>
    <w:rsid w:val="765863F0"/>
    <w:rsid w:val="76D637B8"/>
    <w:rsid w:val="76D8514C"/>
    <w:rsid w:val="76D93726"/>
    <w:rsid w:val="76DA03F4"/>
    <w:rsid w:val="76DA7F22"/>
    <w:rsid w:val="76E6626E"/>
    <w:rsid w:val="76FD0D82"/>
    <w:rsid w:val="770E6CEE"/>
    <w:rsid w:val="772702A7"/>
    <w:rsid w:val="77297D8C"/>
    <w:rsid w:val="77383B2B"/>
    <w:rsid w:val="774A385E"/>
    <w:rsid w:val="774E15A1"/>
    <w:rsid w:val="77752FD1"/>
    <w:rsid w:val="777C4360"/>
    <w:rsid w:val="777D1A19"/>
    <w:rsid w:val="777F37B6"/>
    <w:rsid w:val="77925931"/>
    <w:rsid w:val="779E3144"/>
    <w:rsid w:val="77CE623E"/>
    <w:rsid w:val="77D35FAE"/>
    <w:rsid w:val="78014865"/>
    <w:rsid w:val="78160310"/>
    <w:rsid w:val="7818361C"/>
    <w:rsid w:val="78387E92"/>
    <w:rsid w:val="78436C2C"/>
    <w:rsid w:val="78484242"/>
    <w:rsid w:val="787C2AAA"/>
    <w:rsid w:val="788C2381"/>
    <w:rsid w:val="788E6A32"/>
    <w:rsid w:val="78900810"/>
    <w:rsid w:val="78B61C1E"/>
    <w:rsid w:val="78B95140"/>
    <w:rsid w:val="78CC09CF"/>
    <w:rsid w:val="78D855C6"/>
    <w:rsid w:val="791D5182"/>
    <w:rsid w:val="791D56CF"/>
    <w:rsid w:val="79262C4E"/>
    <w:rsid w:val="792F6A65"/>
    <w:rsid w:val="7945168D"/>
    <w:rsid w:val="79951709"/>
    <w:rsid w:val="79A27982"/>
    <w:rsid w:val="79A97D05"/>
    <w:rsid w:val="79C124FE"/>
    <w:rsid w:val="79C97604"/>
    <w:rsid w:val="7A0935BA"/>
    <w:rsid w:val="7A0D74F1"/>
    <w:rsid w:val="7A2B3E1B"/>
    <w:rsid w:val="7A3031E0"/>
    <w:rsid w:val="7A601D17"/>
    <w:rsid w:val="7A765096"/>
    <w:rsid w:val="7AAA6984"/>
    <w:rsid w:val="7ABB100F"/>
    <w:rsid w:val="7AFB559C"/>
    <w:rsid w:val="7AFE32DE"/>
    <w:rsid w:val="7B114DBF"/>
    <w:rsid w:val="7B1228E5"/>
    <w:rsid w:val="7B154848"/>
    <w:rsid w:val="7B187EFC"/>
    <w:rsid w:val="7B191EC6"/>
    <w:rsid w:val="7B2368A0"/>
    <w:rsid w:val="7B28261D"/>
    <w:rsid w:val="7B2D6170"/>
    <w:rsid w:val="7B2F195E"/>
    <w:rsid w:val="7B524A2B"/>
    <w:rsid w:val="7B75534E"/>
    <w:rsid w:val="7B783090"/>
    <w:rsid w:val="7B8437E3"/>
    <w:rsid w:val="7B9541A1"/>
    <w:rsid w:val="7BA15A76"/>
    <w:rsid w:val="7BC41E31"/>
    <w:rsid w:val="7C0D37D8"/>
    <w:rsid w:val="7C3F5E8B"/>
    <w:rsid w:val="7C4A3648"/>
    <w:rsid w:val="7C4F43F0"/>
    <w:rsid w:val="7C66738C"/>
    <w:rsid w:val="7C991510"/>
    <w:rsid w:val="7CE37D4D"/>
    <w:rsid w:val="7CF14EA8"/>
    <w:rsid w:val="7D0D15B6"/>
    <w:rsid w:val="7D174458"/>
    <w:rsid w:val="7D180687"/>
    <w:rsid w:val="7D252DA4"/>
    <w:rsid w:val="7D423956"/>
    <w:rsid w:val="7D5A4916"/>
    <w:rsid w:val="7D9262F3"/>
    <w:rsid w:val="7D943A85"/>
    <w:rsid w:val="7DA97C48"/>
    <w:rsid w:val="7DAE3A94"/>
    <w:rsid w:val="7DC205F3"/>
    <w:rsid w:val="7DD10836"/>
    <w:rsid w:val="7DDA3B8E"/>
    <w:rsid w:val="7DE467BB"/>
    <w:rsid w:val="7DF32EA2"/>
    <w:rsid w:val="7E01757F"/>
    <w:rsid w:val="7E4C5E88"/>
    <w:rsid w:val="7E59382B"/>
    <w:rsid w:val="7E7A2C7B"/>
    <w:rsid w:val="7E8A63B9"/>
    <w:rsid w:val="7E926217"/>
    <w:rsid w:val="7EB11356"/>
    <w:rsid w:val="7EEA7E01"/>
    <w:rsid w:val="7F0569E9"/>
    <w:rsid w:val="7F2F7F0A"/>
    <w:rsid w:val="7F345520"/>
    <w:rsid w:val="7F5D63D2"/>
    <w:rsid w:val="7F6A2CF0"/>
    <w:rsid w:val="7F7D0C75"/>
    <w:rsid w:val="7F975B54"/>
    <w:rsid w:val="7F9A5108"/>
    <w:rsid w:val="7FAC50B6"/>
    <w:rsid w:val="7FCC4B4D"/>
    <w:rsid w:val="7FD05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."/>
  <w:listSeparator w:val=","/>
  <w14:docId w14:val="206F9A71"/>
  <w15:chartTrackingRefBased/>
  <w15:docId w15:val="{092EE21F-C956-4692-AEEF-DAD2165F0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="Calibri" w:hAnsi="Calibri"/>
      <w:kern w:val="2"/>
      <w:sz w:val="21"/>
      <w:szCs w:val="24"/>
      <w:lang w:val="en-US" w:eastAsia="zh-CN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link w:val="Footer"/>
    <w:rPr>
      <w:rFonts w:ascii="Calibri" w:hAnsi="Calibri"/>
      <w:kern w:val="2"/>
      <w:sz w:val="18"/>
      <w:szCs w:val="18"/>
    </w:rPr>
  </w:style>
  <w:style w:type="paragraph" w:styleId="Header">
    <w:name w:val="header"/>
    <w:basedOn w:val="Normal"/>
    <w:link w:val="HeaderChar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link w:val="Header"/>
    <w:rPr>
      <w:rFonts w:ascii="Calibri" w:hAnsi="Calibri"/>
      <w:kern w:val="2"/>
      <w:sz w:val="18"/>
      <w:szCs w:val="18"/>
    </w:rPr>
  </w:style>
  <w:style w:type="table" w:styleId="TableGrid">
    <w:name w:val="Table Grid"/>
    <w:basedOn w:val="TableNormal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qFormat/>
    <w:rPr>
      <w:color w:val="0000FF"/>
      <w:u w:val="single"/>
    </w:rPr>
  </w:style>
  <w:style w:type="paragraph" w:styleId="Revision">
    <w:name w:val="Revision"/>
    <w:hidden/>
    <w:uiPriority w:val="99"/>
    <w:unhideWhenUsed/>
    <w:rsid w:val="00E958C7"/>
    <w:rPr>
      <w:rFonts w:ascii="Calibri" w:hAnsi="Calibri"/>
      <w:kern w:val="2"/>
      <w:sz w:val="21"/>
      <w:szCs w:val="24"/>
      <w:lang w:val="en-US" w:eastAsia="zh-CN"/>
    </w:rPr>
  </w:style>
  <w:style w:type="character" w:styleId="LineNumber">
    <w:name w:val="line number"/>
    <w:basedOn w:val="DefaultParagraphFont"/>
    <w:rsid w:val="00E958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encoding w:val="x-cp20936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625</Words>
  <Characters>3564</Characters>
  <Application>Microsoft Office Word</Application>
  <DocSecurity>0</DocSecurity>
  <Lines>29</Lines>
  <Paragraphs>8</Paragraphs>
  <ScaleCrop>false</ScaleCrop>
  <Company/>
  <LinksUpToDate>false</LinksUpToDate>
  <CharactersWithSpaces>4181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cp:lastModifiedBy>Spence, Oliver</cp:lastModifiedBy>
  <cp:revision>2</cp:revision>
  <dcterms:created xsi:type="dcterms:W3CDTF">2024-08-06T04:35:00Z</dcterms:created>
  <dcterms:modified xsi:type="dcterms:W3CDTF">2024-08-06T04:35:00Z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B6FF8383F04045B99AC70C4F00617D1B</vt:lpwstr>
  </property>
</Properties>
</file>