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sz w:val="21"/>
          <w:szCs w:val="21"/>
          <w:vertAlign w:val="baseline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Supplementa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ry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T</w:t>
      </w:r>
      <w:r>
        <w:rPr>
          <w:rFonts w:hint="default" w:ascii="Times New Roman Regular" w:hAnsi="Times New Roman Regular" w:cs="Times New Roman Regular"/>
          <w:sz w:val="21"/>
          <w:szCs w:val="21"/>
        </w:rPr>
        <w:t>able 1 Association of SIC score and n</w:t>
      </w:r>
      <w:r>
        <w:rPr>
          <w:rFonts w:hint="default" w:ascii="Times New Roman Regular" w:hAnsi="Times New Roman Regular" w:eastAsia="YmyvjtAdvTTb5929f4c" w:cs="Times New Roman Regular"/>
          <w:color w:val="131413"/>
          <w:kern w:val="0"/>
          <w:sz w:val="21"/>
          <w:szCs w:val="21"/>
          <w:lang w:val="en-US" w:eastAsia="zh-CN" w:bidi="ar"/>
        </w:rPr>
        <w:t xml:space="preserve">ew-onset atrial fibrillation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</w:rPr>
        <w:t>in univariate logistic regression.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Variables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OR;95%CI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>Age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58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042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75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Gender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0.01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Female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 xml:space="preserve">  Male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634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103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420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Vital signs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highlight w:val="none"/>
                <w:vertAlign w:val="baseline"/>
              </w:rPr>
              <w:t>HR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;(1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1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RR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0.99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-1.02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MAP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012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Disease severity score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highlight w:val="none"/>
                <w:vertAlign w:val="baseline"/>
              </w:rPr>
              <w:t>APACHEII score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;(1.0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Times New Roman Regular" w:hAnsi="Times New Roman Regular" w:cs="Times New Roman Regular" w:eastAsiaTheme="minorEastAsia"/>
                <w:highlight w:val="none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highlight w:val="none"/>
                <w:vertAlign w:val="baseline"/>
                <w:lang w:eastAsia="zh-Hans"/>
              </w:rPr>
              <w:t>SOFA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highlight w:val="none"/>
                <w:vertAlign w:val="baseline"/>
              </w:rPr>
              <w:t>GCS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68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;(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92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-1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18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 xml:space="preserve">Comorbidities,n(%)                                                                             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Congestive heart failure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163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2.059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4.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858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Diabetes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147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793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Hypertension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63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;(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56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-1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45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 xml:space="preserve">  Liver failure 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65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</w:t>
            </w:r>
            <w:r>
              <w:rPr>
                <w:rFonts w:hint="eastAsia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1"/>
                <w:vertAlign w:val="baseline"/>
                <w:lang w:eastAsia="zh-CN" w:bidi="ar-SA"/>
              </w:rPr>
              <w:t>0.</w:t>
            </w:r>
            <w:r>
              <w:rPr>
                <w:rFonts w:hint="eastAsia" w:ascii="Times New Roman Regular" w:hAnsi="Times New Roman Regular" w:cs="Times New Roman Regular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1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Renal failure 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2.069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eastAsia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304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highlight w:val="none"/>
                <w:vertAlign w:val="baseline"/>
              </w:rPr>
              <w:t xml:space="preserve">  Stroke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616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811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Hans" w:bidi="ar"/>
              </w:rPr>
              <w:t>780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 xml:space="preserve">  COPD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311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;(1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328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–4.021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CRP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1.001;(0.9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99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-1.003)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PCT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1.000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Kalium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57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65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Coagulation function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Times New Roman Regular" w:hAnsi="Times New Roman Regular" w:cs="Times New Roman Regular" w:eastAsiaTheme="minorEastAsia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eastAsia="zh-Hans"/>
              </w:rPr>
              <w:t>PLT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998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(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996-1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000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eastAsia="zh-Hans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Hans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Times New Roman Regular" w:hAnsi="Times New Roman Regular" w:cs="Times New Roman Regular" w:eastAsiaTheme="minorEastAsia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  <w:lang w:eastAsia="zh-Hans"/>
              </w:rPr>
              <w:t>PT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22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0-1.0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65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INR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417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986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2.035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APTT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1.00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021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Fib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0.999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31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FDP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3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D-II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1.00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;(0.98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-1.02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SIC score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;(1.0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65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–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</w:t>
            </w:r>
            <w:r>
              <w:rPr>
                <w:rFonts w:hint="default" w:ascii="Times New Roman Regular" w:hAnsi="Times New Roman Regular" w:eastAsia="GillSansMT" w:cs="Times New Roman Regular"/>
                <w:color w:val="000000"/>
                <w:kern w:val="0"/>
                <w:sz w:val="21"/>
                <w:szCs w:val="21"/>
                <w:lang w:val="en-US" w:eastAsia="zh-CN" w:bidi="ar"/>
              </w:rPr>
              <w:t>412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0.0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 xml:space="preserve">   SIC score=2 or 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689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0.9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 xml:space="preserve">   SIC score=4 or 5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97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-1.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 xml:space="preserve">   SIC score=6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1.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632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;(0.8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78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-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3.036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0.1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/>
              </w:rPr>
              <w:t>22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HR, heart rate; RR, respiratory rate;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MAP, mean arterial pressure;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SOFA, sequential organ failure assessment;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</w:rPr>
        <w:t>APACHEII score,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Acute Physiology and Chronic Health Evaluation score; GCS, Glasgow coma score;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COPD,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chronic obstructive pulmonary disease;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CRP,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c-reactive protein;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PCT, procalcitonin; PLT, platelet count; PT, prothrombin time; INR, international normalized ratio; APTT, activated partial thromboplastin time;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Fib,fibrinogen;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</w:rPr>
        <w:t>D-II,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d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>-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dimer;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>FDP,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>f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Hans"/>
        </w:rPr>
        <w:t>ibrinogen degradation product</w:t>
      </w:r>
      <w:r>
        <w:rPr>
          <w:rFonts w:hint="default" w:ascii="Times New Roman Regular" w:hAnsi="Times New Roman Regular" w:cs="Times New Roman Regular"/>
          <w:sz w:val="21"/>
          <w:szCs w:val="21"/>
          <w:vertAlign w:val="baseline"/>
          <w:lang w:eastAsia="zh-Hans"/>
        </w:rPr>
        <w:t>;</w:t>
      </w:r>
      <w:r>
        <w:rPr>
          <w:rFonts w:hint="eastAsia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SIC score,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ascii="Times New Roman Regular" w:hAnsi="Times New Roman Regular" w:eastAsia="Lato-Bold" w:cs="Times New Roman"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Sepsis-induced coagulopathy score</w:t>
      </w:r>
      <w:r>
        <w:rPr>
          <w:rFonts w:hint="default" w:ascii="Times New Roman Regular" w:hAnsi="Times New Roman Regular" w:cs="Times New Roman Regular"/>
          <w:sz w:val="21"/>
          <w:szCs w:val="21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sz w:val="21"/>
          <w:szCs w:val="21"/>
          <w:vertAlign w:val="baseline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Supplementa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ry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T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able 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 xml:space="preserve"> Univariable and multivariable logistic regression analysis of SIC score </w:t>
      </w:r>
      <w:r>
        <w:rPr>
          <w:rFonts w:ascii="Times New Roman" w:hAnsi="Times New Roman" w:cs="Times New Roman"/>
          <w:sz w:val="24"/>
        </w:rPr>
        <w:t xml:space="preserve">on </w:t>
      </w:r>
      <w:r>
        <w:rPr>
          <w:rFonts w:hint="default" w:ascii="Times New Roman Regular" w:hAnsi="Times New Roman Regular" w:cs="Times New Roman Regular"/>
          <w:sz w:val="21"/>
          <w:szCs w:val="21"/>
        </w:rPr>
        <w:t>mortality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 xml:space="preserve"> in septic </w:t>
      </w:r>
      <w:r>
        <w:rPr>
          <w:rFonts w:hint="default" w:ascii="Times New Roman Regular" w:hAnsi="Times New Roman Regular" w:cs="Times New Roman Regular"/>
          <w:sz w:val="21"/>
          <w:szCs w:val="21"/>
        </w:rPr>
        <w:t>ne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1"/>
          <w:szCs w:val="21"/>
        </w:rPr>
        <w:t xml:space="preserve">w-onset atrial fibrillation patients. </w:t>
      </w:r>
    </w:p>
    <w:p>
      <w:pPr>
        <w:rPr>
          <w:rFonts w:hint="default" w:ascii="Times New Roman Regular" w:hAnsi="Times New Roman Regular" w:cs="Times New Roman Regular"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010"/>
        <w:gridCol w:w="1306"/>
        <w:gridCol w:w="2214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ind w:firstLine="1100" w:firstLineChars="55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 xml:space="preserve">Univariate        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ind w:firstLine="1000" w:firstLineChars="50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Multivariate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OR;95%CI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ind w:firstLine="100" w:firstLineChars="5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P-value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OR;95%CI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In-hospital mortality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1.158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;(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0.872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-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1.537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 xml:space="preserve">)  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90" w:firstLineChars="5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18"/>
                <w:szCs w:val="18"/>
              </w:rPr>
              <w:t>0.312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0.720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;(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0.370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-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1.401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0.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28-day mortality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1.197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;(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0.878</w:t>
            </w:r>
            <w:r>
              <w:rPr>
                <w:rFonts w:ascii="Times New Roman Regular" w:hAnsi="Times New Roman Regular" w:eastAsia="GillSansMT" w:cs="Times New Roman Regular"/>
                <w:color w:val="000000"/>
                <w:kern w:val="0"/>
                <w:sz w:val="20"/>
              </w:rPr>
              <w:t>–</w:t>
            </w:r>
            <w:r>
              <w:rPr>
                <w:rFonts w:ascii="Times New Roman Regular" w:hAnsi="Times New Roman Regular" w:eastAsia="Times New Roman" w:cs="Times New Roman Regular"/>
                <w:color w:val="000000"/>
                <w:kern w:val="0"/>
                <w:sz w:val="20"/>
              </w:rPr>
              <w:t>1.632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100" w:firstLineChars="5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0.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256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1.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268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;(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0.705</w:t>
            </w:r>
            <w:r>
              <w:rPr>
                <w:rFonts w:ascii="Times New Roman Regular" w:hAnsi="Times New Roman Regular" w:eastAsia="GillSansMT" w:cs="Times New Roman Regular"/>
                <w:color w:val="000000"/>
                <w:kern w:val="0"/>
                <w:sz w:val="20"/>
              </w:rPr>
              <w:t>–</w:t>
            </w:r>
            <w:r>
              <w:rPr>
                <w:rFonts w:ascii="Times New Roman Regular" w:hAnsi="Times New Roman Regular" w:eastAsia="Times New Roman" w:cs="Times New Roman Regular"/>
                <w:color w:val="000000"/>
                <w:kern w:val="0"/>
                <w:sz w:val="20"/>
              </w:rPr>
              <w:t>2.282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0.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90-day mortality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1.252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;(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0.936</w:t>
            </w:r>
            <w:r>
              <w:rPr>
                <w:rFonts w:ascii="Times New Roman Regular" w:hAnsi="Times New Roman Regular" w:eastAsia="GillSansMT" w:cs="Times New Roman Regular"/>
                <w:color w:val="000000"/>
                <w:kern w:val="0"/>
                <w:sz w:val="20"/>
              </w:rPr>
              <w:t>–</w:t>
            </w:r>
            <w:r>
              <w:rPr>
                <w:rFonts w:ascii="Times New Roman Regular" w:hAnsi="Times New Roman Regular" w:eastAsia="Times New Roman" w:cs="Times New Roman Regular"/>
                <w:color w:val="000000"/>
                <w:kern w:val="0"/>
                <w:sz w:val="20"/>
              </w:rPr>
              <w:t>1.674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ind w:firstLine="90" w:firstLineChars="50"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18"/>
                <w:szCs w:val="18"/>
              </w:rPr>
              <w:t>0.129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0.698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;(</w:t>
            </w: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0.351</w:t>
            </w:r>
            <w:r>
              <w:rPr>
                <w:rFonts w:ascii="Times New Roman Regular" w:hAnsi="Times New Roman Regular" w:eastAsia="GillSansMT" w:cs="Times New Roman Regular"/>
                <w:color w:val="000000"/>
                <w:kern w:val="0"/>
                <w:sz w:val="20"/>
              </w:rPr>
              <w:t>–</w:t>
            </w:r>
            <w:r>
              <w:rPr>
                <w:rFonts w:ascii="Times New Roman Regular" w:hAnsi="Times New Roman Regular" w:eastAsia="Times New Roman" w:cs="Times New Roman Regular"/>
                <w:color w:val="000000"/>
                <w:kern w:val="0"/>
                <w:sz w:val="20"/>
              </w:rPr>
              <w:t>1.388</w:t>
            </w:r>
            <w:r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Times New Roman Regular" w:hAnsi="Times New Roman Regular" w:eastAsia="Times New Roman" w:cs="Times New Roman Regular"/>
                <w:kern w:val="0"/>
                <w:sz w:val="20"/>
              </w:rPr>
            </w:pPr>
            <w:r>
              <w:rPr>
                <w:rFonts w:hint="eastAsia" w:ascii="Times New Roman Regular" w:hAnsi="Times New Roman Regular" w:eastAsia="Times New Roman" w:cs="Times New Roman Regular"/>
                <w:kern w:val="0"/>
                <w:sz w:val="20"/>
              </w:rPr>
              <w:t>0.305</w:t>
            </w:r>
          </w:p>
        </w:tc>
      </w:tr>
    </w:tbl>
    <w:p>
      <w:pPr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</w:rPr>
        <w:t>Multivariable logistic regression analysis includes the factors of gender,</w:t>
      </w:r>
      <w:r>
        <w:rPr>
          <w:rFonts w:hint="eastAsia" w:ascii="Times New Roman Regular" w:hAnsi="Times New Roman Regular" w:cs="Times New Roman Regular"/>
        </w:rPr>
        <w:t xml:space="preserve"> </w:t>
      </w:r>
      <w:r>
        <w:rPr>
          <w:rFonts w:ascii="Times New Roman Regular" w:hAnsi="Times New Roman Regular" w:cs="Times New Roman Regular"/>
        </w:rPr>
        <w:t>HR,</w:t>
      </w:r>
      <w:r>
        <w:rPr>
          <w:rFonts w:hint="eastAsia" w:ascii="Times New Roman Regular" w:hAnsi="Times New Roman Regular" w:cs="Times New Roman Regular"/>
        </w:rPr>
        <w:t xml:space="preserve"> c</w:t>
      </w:r>
      <w:r>
        <w:rPr>
          <w:rFonts w:ascii="Times New Roman Regular" w:hAnsi="Times New Roman Regular" w:cs="Times New Roman Regular"/>
        </w:rPr>
        <w:t>ongestive heart failure,</w:t>
      </w:r>
      <w:r>
        <w:rPr>
          <w:rFonts w:hint="eastAsia" w:ascii="Times New Roman Regular" w:hAnsi="Times New Roman Regular" w:cs="Times New Roman Regular"/>
        </w:rPr>
        <w:t xml:space="preserve"> r</w:t>
      </w:r>
      <w:r>
        <w:rPr>
          <w:rFonts w:ascii="Times New Roman Regular" w:hAnsi="Times New Roman Regular" w:cs="Times New Roman Regular"/>
        </w:rPr>
        <w:t xml:space="preserve">enal failure, </w:t>
      </w:r>
      <w:r>
        <w:rPr>
          <w:rFonts w:hint="eastAsia" w:ascii="Times New Roman Regular" w:hAnsi="Times New Roman Regular" w:cs="Times New Roman Regular"/>
        </w:rPr>
        <w:t>s</w:t>
      </w:r>
      <w:r>
        <w:rPr>
          <w:rFonts w:ascii="Times New Roman Regular" w:hAnsi="Times New Roman Regular" w:cs="Times New Roman Regular"/>
        </w:rPr>
        <w:t xml:space="preserve">troke, COPD, </w:t>
      </w:r>
      <w:r>
        <w:rPr>
          <w:rFonts w:hint="eastAsia" w:ascii="Times New Roman Regular" w:hAnsi="Times New Roman Regular" w:cs="Times New Roman Regular"/>
        </w:rPr>
        <w:t>h</w:t>
      </w:r>
      <w:r>
        <w:rPr>
          <w:rFonts w:ascii="Times New Roman Regular" w:hAnsi="Times New Roman Regular" w:cs="Times New Roman Regular"/>
        </w:rPr>
        <w:t>ypertension, PLT, PCT, INR and SIC score.</w:t>
      </w:r>
    </w:p>
    <w:p>
      <w:pP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YmyvjtAdvTTb5929f4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SansM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-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F1CEA"/>
    <w:rsid w:val="5FE7AC51"/>
    <w:rsid w:val="6F7C74E0"/>
    <w:rsid w:val="77EF129E"/>
    <w:rsid w:val="7E6F1CEA"/>
    <w:rsid w:val="B69BB437"/>
    <w:rsid w:val="BFBD9E83"/>
    <w:rsid w:val="BFCFEB4B"/>
    <w:rsid w:val="DBDFA732"/>
    <w:rsid w:val="EFBF5AAA"/>
    <w:rsid w:val="FBD98309"/>
    <w:rsid w:val="FE7DC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2023-07-16T13:44:00Z</dcterms:created>
  <dc:creator>libo</dc:creator>
  <cp:lastModifiedBy>娟娟的</cp:lastModifiedBy>
  <dcterms:modified xsi:type="dcterms:W3CDTF">2024-08-14T02:43:18Z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ECFC0EBB87F465B046A9BB66EDBCA510_43</vt:lpwstr>
  </property>
</Properties>
</file>