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B88A1" w14:textId="77777777" w:rsidR="00C0230F" w:rsidRPr="005401A7" w:rsidRDefault="005401A7">
      <w:pPr>
        <w:jc w:val="center"/>
        <w:rPr>
          <w:rFonts w:eastAsia="SimSun"/>
          <w:b/>
          <w:color w:val="auto"/>
          <w:sz w:val="32"/>
          <w:szCs w:val="32"/>
        </w:rPr>
      </w:pPr>
      <w:r w:rsidRPr="005401A7">
        <w:rPr>
          <w:rFonts w:eastAsia="SimSun"/>
          <w:b/>
          <w:color w:val="auto"/>
          <w:sz w:val="32"/>
          <w:szCs w:val="32"/>
        </w:rPr>
        <w:t>Supplemental Files</w:t>
      </w:r>
    </w:p>
    <w:p w14:paraId="7B456F70" w14:textId="77777777" w:rsidR="00C0230F" w:rsidRPr="005401A7" w:rsidRDefault="005401A7">
      <w:pPr>
        <w:pStyle w:val="Heading1"/>
        <w:spacing w:before="0" w:after="0" w:line="240" w:lineRule="auto"/>
        <w:rPr>
          <w:rFonts w:eastAsia="SimSun"/>
          <w:b w:val="0"/>
          <w:color w:val="auto"/>
          <w:sz w:val="24"/>
          <w:szCs w:val="24"/>
        </w:rPr>
      </w:pPr>
      <w:r w:rsidRPr="005401A7">
        <w:rPr>
          <w:rFonts w:eastAsia="SimSun"/>
          <w:color w:val="auto"/>
          <w:sz w:val="24"/>
          <w:szCs w:val="24"/>
        </w:rPr>
        <w:t xml:space="preserve">Table S1. Characteristics of </w:t>
      </w:r>
      <w:r w:rsidRPr="005401A7">
        <w:rPr>
          <w:rFonts w:eastAsia="SimSun"/>
          <w:color w:val="auto"/>
          <w:sz w:val="24"/>
          <w:szCs w:val="24"/>
        </w:rPr>
        <w:t>the</w:t>
      </w:r>
      <w:r w:rsidRPr="005401A7">
        <w:rPr>
          <w:rFonts w:eastAsia="SimSun"/>
          <w:color w:val="auto"/>
          <w:sz w:val="24"/>
          <w:szCs w:val="24"/>
        </w:rPr>
        <w:t xml:space="preserve"> participants stratified by serine</w:t>
      </w:r>
      <w:r w:rsidRPr="005401A7">
        <w:rPr>
          <w:rFonts w:eastAsia="SimSun"/>
          <w:color w:val="auto"/>
          <w:sz w:val="24"/>
          <w:szCs w:val="24"/>
        </w:rPr>
        <w:t xml:space="preserve"> concentration</w:t>
      </w:r>
      <w:r w:rsidRPr="005401A7">
        <w:rPr>
          <w:rFonts w:eastAsia="SimSun"/>
          <w:color w:val="auto"/>
          <w:sz w:val="24"/>
          <w:szCs w:val="24"/>
        </w:rPr>
        <w:t xml:space="preserve"> quartiles</w:t>
      </w:r>
    </w:p>
    <w:tbl>
      <w:tblPr>
        <w:tblW w:w="5235" w:type="pct"/>
        <w:jc w:val="center"/>
        <w:tblLayout w:type="fixed"/>
        <w:tblLook w:val="04A0" w:firstRow="1" w:lastRow="0" w:firstColumn="1" w:lastColumn="0" w:noHBand="0" w:noVBand="1"/>
      </w:tblPr>
      <w:tblGrid>
        <w:gridCol w:w="1997"/>
        <w:gridCol w:w="1523"/>
        <w:gridCol w:w="1507"/>
        <w:gridCol w:w="1530"/>
        <w:gridCol w:w="1496"/>
        <w:gridCol w:w="851"/>
      </w:tblGrid>
      <w:tr w:rsidR="005401A7" w:rsidRPr="005401A7" w14:paraId="794304BD" w14:textId="77777777">
        <w:trPr>
          <w:trHeight w:val="330"/>
          <w:jc w:val="center"/>
        </w:trPr>
        <w:tc>
          <w:tcPr>
            <w:tcW w:w="1121" w:type="pct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31D10B8E" w14:textId="77777777" w:rsidR="00C0230F" w:rsidRPr="005401A7" w:rsidRDefault="005401A7">
            <w:pPr>
              <w:widowControl/>
              <w:jc w:val="left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Variables</w:t>
            </w:r>
          </w:p>
        </w:tc>
        <w:tc>
          <w:tcPr>
            <w:tcW w:w="34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BB527C5" w14:textId="77777777" w:rsidR="00C0230F" w:rsidRPr="005401A7" w:rsidRDefault="005401A7">
            <w:pPr>
              <w:widowControl/>
              <w:jc w:val="center"/>
              <w:rPr>
                <w:rFonts w:eastAsia="Arial Unicode MS"/>
                <w:iCs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iCs/>
                <w:color w:val="auto"/>
                <w:sz w:val="21"/>
                <w:szCs w:val="21"/>
              </w:rPr>
              <w:t>Serine, μg/mL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C37A99" w14:textId="77777777" w:rsidR="00C0230F" w:rsidRPr="005401A7" w:rsidRDefault="005401A7">
            <w:pPr>
              <w:widowControl/>
              <w:jc w:val="center"/>
              <w:rPr>
                <w:rFonts w:eastAsia="Arial Unicode MS"/>
                <w:i/>
                <w:iCs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i/>
                <w:iCs/>
                <w:color w:val="auto"/>
                <w:sz w:val="21"/>
                <w:szCs w:val="21"/>
              </w:rPr>
              <w:t>P</w:t>
            </w:r>
            <w:r w:rsidRPr="005401A7">
              <w:rPr>
                <w:rFonts w:eastAsia="Arial Unicode MS"/>
                <w:color w:val="auto"/>
                <w:sz w:val="21"/>
                <w:szCs w:val="21"/>
              </w:rPr>
              <w:t xml:space="preserve"> value</w:t>
            </w:r>
          </w:p>
        </w:tc>
      </w:tr>
      <w:tr w:rsidR="005401A7" w:rsidRPr="005401A7" w14:paraId="2D68B159" w14:textId="77777777">
        <w:trPr>
          <w:trHeight w:val="626"/>
          <w:jc w:val="center"/>
        </w:trPr>
        <w:tc>
          <w:tcPr>
            <w:tcW w:w="1121" w:type="pct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19B99A" w14:textId="77777777" w:rsidR="00C0230F" w:rsidRPr="005401A7" w:rsidRDefault="00C0230F">
            <w:pPr>
              <w:widowControl/>
              <w:jc w:val="left"/>
              <w:rPr>
                <w:rFonts w:eastAsia="Arial Unicode MS"/>
                <w:color w:val="auto"/>
                <w:sz w:val="21"/>
                <w:szCs w:val="21"/>
              </w:rPr>
            </w:pP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4F214FF" w14:textId="77777777" w:rsidR="00C0230F" w:rsidRPr="005401A7" w:rsidRDefault="005401A7">
            <w:pPr>
              <w:jc w:val="center"/>
              <w:rPr>
                <w:color w:val="auto"/>
                <w:sz w:val="21"/>
                <w:szCs w:val="21"/>
              </w:rPr>
            </w:pPr>
            <w:r w:rsidRPr="005401A7">
              <w:rPr>
                <w:color w:val="auto"/>
                <w:sz w:val="21"/>
                <w:szCs w:val="21"/>
              </w:rPr>
              <w:t>Q1</w:t>
            </w:r>
          </w:p>
          <w:p w14:paraId="161C627D" w14:textId="77777777" w:rsidR="00C0230F" w:rsidRPr="005401A7" w:rsidRDefault="005401A7">
            <w:pPr>
              <w:jc w:val="center"/>
              <w:rPr>
                <w:color w:val="auto"/>
                <w:sz w:val="21"/>
                <w:szCs w:val="21"/>
              </w:rPr>
            </w:pPr>
            <w:r w:rsidRPr="005401A7">
              <w:rPr>
                <w:color w:val="auto"/>
                <w:sz w:val="21"/>
                <w:szCs w:val="21"/>
              </w:rPr>
              <w:t>(&lt;10.62)</w:t>
            </w:r>
          </w:p>
        </w:tc>
        <w:tc>
          <w:tcPr>
            <w:tcW w:w="846" w:type="pct"/>
            <w:tcBorders>
              <w:top w:val="single" w:sz="4" w:space="0" w:color="auto"/>
              <w:bottom w:val="single" w:sz="4" w:space="0" w:color="auto"/>
            </w:tcBorders>
          </w:tcPr>
          <w:p w14:paraId="59FB25CF" w14:textId="77777777" w:rsidR="00C0230F" w:rsidRPr="005401A7" w:rsidRDefault="005401A7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 w:rsidRPr="005401A7">
              <w:rPr>
                <w:color w:val="auto"/>
                <w:sz w:val="21"/>
                <w:szCs w:val="21"/>
              </w:rPr>
              <w:t>Q2</w:t>
            </w:r>
          </w:p>
          <w:p w14:paraId="12E64C38" w14:textId="77777777" w:rsidR="00C0230F" w:rsidRPr="005401A7" w:rsidRDefault="005401A7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 w:rsidRPr="005401A7">
              <w:rPr>
                <w:color w:val="auto"/>
                <w:sz w:val="21"/>
                <w:szCs w:val="21"/>
              </w:rPr>
              <w:t>(10.62-&lt;13.41)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806C7E7" w14:textId="77777777" w:rsidR="00C0230F" w:rsidRPr="005401A7" w:rsidRDefault="005401A7">
            <w:pPr>
              <w:jc w:val="center"/>
              <w:rPr>
                <w:color w:val="auto"/>
                <w:sz w:val="21"/>
                <w:szCs w:val="21"/>
              </w:rPr>
            </w:pPr>
            <w:r w:rsidRPr="005401A7">
              <w:rPr>
                <w:color w:val="auto"/>
                <w:sz w:val="21"/>
                <w:szCs w:val="21"/>
              </w:rPr>
              <w:t>Q3</w:t>
            </w:r>
          </w:p>
          <w:p w14:paraId="272FAE4E" w14:textId="77777777" w:rsidR="00C0230F" w:rsidRPr="005401A7" w:rsidRDefault="005401A7">
            <w:pPr>
              <w:jc w:val="center"/>
              <w:rPr>
                <w:color w:val="auto"/>
                <w:sz w:val="21"/>
                <w:szCs w:val="21"/>
              </w:rPr>
            </w:pPr>
            <w:r w:rsidRPr="005401A7">
              <w:rPr>
                <w:color w:val="auto"/>
                <w:sz w:val="21"/>
                <w:szCs w:val="21"/>
              </w:rPr>
              <w:t>(13.41-&lt;16.27)</w:t>
            </w:r>
          </w:p>
        </w:tc>
        <w:tc>
          <w:tcPr>
            <w:tcW w:w="838" w:type="pct"/>
            <w:tcBorders>
              <w:top w:val="single" w:sz="4" w:space="0" w:color="auto"/>
              <w:bottom w:val="single" w:sz="4" w:space="0" w:color="auto"/>
            </w:tcBorders>
          </w:tcPr>
          <w:p w14:paraId="6B3EA174" w14:textId="77777777" w:rsidR="00C0230F" w:rsidRPr="005401A7" w:rsidRDefault="005401A7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 w:rsidRPr="005401A7">
              <w:rPr>
                <w:color w:val="auto"/>
                <w:sz w:val="21"/>
                <w:szCs w:val="21"/>
              </w:rPr>
              <w:t>Q4</w:t>
            </w:r>
          </w:p>
          <w:p w14:paraId="5CC4C50B" w14:textId="77777777" w:rsidR="00C0230F" w:rsidRPr="005401A7" w:rsidRDefault="005401A7">
            <w:pPr>
              <w:widowControl/>
              <w:jc w:val="center"/>
              <w:rPr>
                <w:color w:val="auto"/>
                <w:sz w:val="21"/>
                <w:szCs w:val="21"/>
              </w:rPr>
            </w:pPr>
            <w:r w:rsidRPr="005401A7">
              <w:rPr>
                <w:color w:val="auto"/>
                <w:sz w:val="21"/>
                <w:szCs w:val="21"/>
              </w:rPr>
              <w:t>(≥16.27)</w:t>
            </w:r>
          </w:p>
        </w:tc>
        <w:tc>
          <w:tcPr>
            <w:tcW w:w="478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C8120A" w14:textId="77777777" w:rsidR="00C0230F" w:rsidRPr="005401A7" w:rsidRDefault="00C0230F">
            <w:pPr>
              <w:widowControl/>
              <w:jc w:val="center"/>
              <w:rPr>
                <w:rFonts w:eastAsia="Arial Unicode MS"/>
                <w:i/>
                <w:iCs/>
                <w:color w:val="auto"/>
                <w:sz w:val="21"/>
                <w:szCs w:val="21"/>
              </w:rPr>
            </w:pPr>
          </w:p>
        </w:tc>
      </w:tr>
      <w:tr w:rsidR="005401A7" w:rsidRPr="005401A7" w14:paraId="674647C6" w14:textId="77777777">
        <w:trPr>
          <w:trHeight w:val="270"/>
          <w:jc w:val="center"/>
        </w:trPr>
        <w:tc>
          <w:tcPr>
            <w:tcW w:w="1121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4686126" w14:textId="77777777" w:rsidR="00C0230F" w:rsidRPr="005401A7" w:rsidRDefault="005401A7">
            <w:pPr>
              <w:widowControl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N</w:t>
            </w:r>
          </w:p>
        </w:tc>
        <w:tc>
          <w:tcPr>
            <w:tcW w:w="85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363C306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214</w:t>
            </w:r>
          </w:p>
        </w:tc>
        <w:tc>
          <w:tcPr>
            <w:tcW w:w="846" w:type="pct"/>
            <w:tcBorders>
              <w:top w:val="single" w:sz="4" w:space="0" w:color="auto"/>
              <w:bottom w:val="nil"/>
            </w:tcBorders>
            <w:vAlign w:val="center"/>
          </w:tcPr>
          <w:p w14:paraId="353D9D50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214</w:t>
            </w:r>
          </w:p>
        </w:tc>
        <w:tc>
          <w:tcPr>
            <w:tcW w:w="85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7C8E1A1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214</w:t>
            </w:r>
          </w:p>
        </w:tc>
        <w:tc>
          <w:tcPr>
            <w:tcW w:w="838" w:type="pct"/>
            <w:tcBorders>
              <w:top w:val="single" w:sz="4" w:space="0" w:color="auto"/>
              <w:bottom w:val="nil"/>
            </w:tcBorders>
            <w:vAlign w:val="center"/>
          </w:tcPr>
          <w:p w14:paraId="10848F9E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214</w:t>
            </w:r>
          </w:p>
        </w:tc>
        <w:tc>
          <w:tcPr>
            <w:tcW w:w="478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667BB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</w:tr>
      <w:tr w:rsidR="005401A7" w:rsidRPr="005401A7" w14:paraId="625A2477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E3C64C7" w14:textId="77777777" w:rsidR="00C0230F" w:rsidRPr="005401A7" w:rsidRDefault="005401A7">
            <w:pPr>
              <w:widowControl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Male, n (%)</w:t>
            </w:r>
          </w:p>
        </w:tc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DF2E4B5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 xml:space="preserve">102 </w:t>
            </w:r>
            <w:r w:rsidRPr="005401A7">
              <w:rPr>
                <w:rFonts w:eastAsia="Arial Unicode MS"/>
                <w:color w:val="auto"/>
                <w:sz w:val="21"/>
                <w:szCs w:val="21"/>
              </w:rPr>
              <w:t>(47.66%)</w:t>
            </w:r>
          </w:p>
        </w:tc>
        <w:tc>
          <w:tcPr>
            <w:tcW w:w="846" w:type="pct"/>
            <w:tcBorders>
              <w:top w:val="nil"/>
              <w:bottom w:val="nil"/>
            </w:tcBorders>
            <w:vAlign w:val="center"/>
          </w:tcPr>
          <w:p w14:paraId="2A3CD95C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94 (43.93%)</w:t>
            </w:r>
          </w:p>
        </w:tc>
        <w:tc>
          <w:tcPr>
            <w:tcW w:w="8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B6B5D95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100 (46.73%)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60F2220D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104 (48.60%)</w:t>
            </w:r>
          </w:p>
        </w:tc>
        <w:tc>
          <w:tcPr>
            <w:tcW w:w="47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12F8E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0.789</w:t>
            </w:r>
          </w:p>
        </w:tc>
      </w:tr>
      <w:tr w:rsidR="005401A7" w:rsidRPr="005401A7" w14:paraId="78F93CB9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735C6D1" w14:textId="77777777" w:rsidR="00C0230F" w:rsidRPr="005401A7" w:rsidRDefault="005401A7">
            <w:pPr>
              <w:widowControl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Age, years</w:t>
            </w:r>
          </w:p>
        </w:tc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51914BF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62.33 ± 11.01</w:t>
            </w:r>
          </w:p>
        </w:tc>
        <w:tc>
          <w:tcPr>
            <w:tcW w:w="846" w:type="pct"/>
            <w:tcBorders>
              <w:top w:val="nil"/>
              <w:bottom w:val="nil"/>
            </w:tcBorders>
            <w:vAlign w:val="center"/>
          </w:tcPr>
          <w:p w14:paraId="4E3DAE8A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64.14 ± 10.22</w:t>
            </w:r>
          </w:p>
        </w:tc>
        <w:tc>
          <w:tcPr>
            <w:tcW w:w="8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F5DC517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63.57 ± 10.21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3B5EDED8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63.87 ± 10.04</w:t>
            </w:r>
          </w:p>
        </w:tc>
        <w:tc>
          <w:tcPr>
            <w:tcW w:w="47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7D5FE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0.281</w:t>
            </w:r>
          </w:p>
        </w:tc>
      </w:tr>
      <w:tr w:rsidR="005401A7" w:rsidRPr="005401A7" w14:paraId="2D1C1E5D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C9B820B" w14:textId="77777777" w:rsidR="00C0230F" w:rsidRPr="005401A7" w:rsidRDefault="005401A7">
            <w:pPr>
              <w:widowControl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BMI, kg/m</w:t>
            </w:r>
            <w:r w:rsidRPr="005401A7">
              <w:rPr>
                <w:rFonts w:eastAsia="Arial Unicode MS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4D884C9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25.86 ± 3.58</w:t>
            </w:r>
          </w:p>
        </w:tc>
        <w:tc>
          <w:tcPr>
            <w:tcW w:w="846" w:type="pct"/>
            <w:tcBorders>
              <w:top w:val="nil"/>
              <w:bottom w:val="nil"/>
            </w:tcBorders>
            <w:vAlign w:val="center"/>
          </w:tcPr>
          <w:p w14:paraId="416AF3FA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26.19 ± 3.66</w:t>
            </w:r>
          </w:p>
        </w:tc>
        <w:tc>
          <w:tcPr>
            <w:tcW w:w="8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F1E994F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26.39 ± 4.00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13EC3D39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25.86 ± 3.49</w:t>
            </w:r>
          </w:p>
        </w:tc>
        <w:tc>
          <w:tcPr>
            <w:tcW w:w="47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57F28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0.364</w:t>
            </w:r>
          </w:p>
        </w:tc>
      </w:tr>
      <w:tr w:rsidR="005401A7" w:rsidRPr="005401A7" w14:paraId="0732E07F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AC5A0CA" w14:textId="77777777" w:rsidR="00C0230F" w:rsidRPr="005401A7" w:rsidRDefault="005401A7">
            <w:pPr>
              <w:widowControl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SBP, mm Hg</w:t>
            </w:r>
          </w:p>
        </w:tc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AB63866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132.92 ± 15.23</w:t>
            </w:r>
          </w:p>
        </w:tc>
        <w:tc>
          <w:tcPr>
            <w:tcW w:w="846" w:type="pct"/>
            <w:tcBorders>
              <w:top w:val="nil"/>
              <w:bottom w:val="nil"/>
            </w:tcBorders>
            <w:vAlign w:val="center"/>
          </w:tcPr>
          <w:p w14:paraId="3B9EAB26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132.18 ± 15.35</w:t>
            </w:r>
          </w:p>
        </w:tc>
        <w:tc>
          <w:tcPr>
            <w:tcW w:w="8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118A1A7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 xml:space="preserve">136.12 ± </w:t>
            </w:r>
            <w:r w:rsidRPr="005401A7">
              <w:rPr>
                <w:rFonts w:eastAsia="Arial Unicode MS"/>
                <w:color w:val="auto"/>
                <w:sz w:val="21"/>
                <w:szCs w:val="21"/>
              </w:rPr>
              <w:t>17.61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38FE5D22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131.33 ± 16.66</w:t>
            </w:r>
          </w:p>
        </w:tc>
        <w:tc>
          <w:tcPr>
            <w:tcW w:w="47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7B68C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0.015</w:t>
            </w:r>
          </w:p>
        </w:tc>
      </w:tr>
      <w:tr w:rsidR="005401A7" w:rsidRPr="005401A7" w14:paraId="71EE7EFA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5DB0E20" w14:textId="77777777" w:rsidR="00C0230F" w:rsidRPr="005401A7" w:rsidRDefault="005401A7">
            <w:pPr>
              <w:widowControl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LDL-C, mmol/L</w:t>
            </w:r>
          </w:p>
        </w:tc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FB9BEFB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2.35 ± 0.85</w:t>
            </w:r>
          </w:p>
        </w:tc>
        <w:tc>
          <w:tcPr>
            <w:tcW w:w="846" w:type="pct"/>
            <w:tcBorders>
              <w:top w:val="nil"/>
              <w:bottom w:val="nil"/>
            </w:tcBorders>
            <w:vAlign w:val="center"/>
          </w:tcPr>
          <w:p w14:paraId="13E0AFD4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2.37 ± 0.88</w:t>
            </w:r>
          </w:p>
        </w:tc>
        <w:tc>
          <w:tcPr>
            <w:tcW w:w="8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DC6093F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2.29 ± 0.77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215D7654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2.32 ± 0.76</w:t>
            </w:r>
          </w:p>
        </w:tc>
        <w:tc>
          <w:tcPr>
            <w:tcW w:w="47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13016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0.765</w:t>
            </w:r>
          </w:p>
        </w:tc>
      </w:tr>
      <w:tr w:rsidR="005401A7" w:rsidRPr="005401A7" w14:paraId="36B03C74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58A257E" w14:textId="77777777" w:rsidR="00C0230F" w:rsidRPr="005401A7" w:rsidRDefault="005401A7">
            <w:pPr>
              <w:widowControl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FPG, mmol/L</w:t>
            </w:r>
          </w:p>
        </w:tc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FCD4988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7.06 ± 3.18</w:t>
            </w:r>
          </w:p>
        </w:tc>
        <w:tc>
          <w:tcPr>
            <w:tcW w:w="846" w:type="pct"/>
            <w:tcBorders>
              <w:top w:val="nil"/>
              <w:bottom w:val="nil"/>
            </w:tcBorders>
            <w:vAlign w:val="center"/>
          </w:tcPr>
          <w:p w14:paraId="018AE2CB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6.95 ± 2.98</w:t>
            </w:r>
          </w:p>
        </w:tc>
        <w:tc>
          <w:tcPr>
            <w:tcW w:w="8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82B26F0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7.16 ± 3.25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3A81B0F0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6.88 ± 2.76</w:t>
            </w:r>
          </w:p>
        </w:tc>
        <w:tc>
          <w:tcPr>
            <w:tcW w:w="47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DADC6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0.812</w:t>
            </w:r>
          </w:p>
        </w:tc>
      </w:tr>
      <w:tr w:rsidR="005401A7" w:rsidRPr="005401A7" w14:paraId="64C32B05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20BF879" w14:textId="77777777" w:rsidR="00C0230F" w:rsidRPr="005401A7" w:rsidRDefault="005401A7">
            <w:pPr>
              <w:widowControl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Crea, μmol/L</w:t>
            </w:r>
          </w:p>
        </w:tc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047F4A0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77.40 (65.60-89.80)</w:t>
            </w:r>
          </w:p>
        </w:tc>
        <w:tc>
          <w:tcPr>
            <w:tcW w:w="846" w:type="pct"/>
            <w:tcBorders>
              <w:top w:val="nil"/>
              <w:bottom w:val="nil"/>
            </w:tcBorders>
            <w:vAlign w:val="center"/>
          </w:tcPr>
          <w:p w14:paraId="23808095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74.44</w:t>
            </w:r>
          </w:p>
          <w:p w14:paraId="13D1A188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(65.80-85.87)</w:t>
            </w:r>
          </w:p>
        </w:tc>
        <w:tc>
          <w:tcPr>
            <w:tcW w:w="8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C2EAA3B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75.60 (64.58-87.78)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554592BE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74.15</w:t>
            </w:r>
          </w:p>
          <w:p w14:paraId="691B5FDB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(63.31-84.46)</w:t>
            </w:r>
          </w:p>
        </w:tc>
        <w:tc>
          <w:tcPr>
            <w:tcW w:w="47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956C8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0.132</w:t>
            </w:r>
          </w:p>
        </w:tc>
      </w:tr>
      <w:tr w:rsidR="005401A7" w:rsidRPr="005401A7" w14:paraId="3234D7AE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E563C07" w14:textId="77777777" w:rsidR="00C0230F" w:rsidRPr="005401A7" w:rsidRDefault="005401A7">
            <w:pPr>
              <w:widowControl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Smoking, n (%)</w:t>
            </w:r>
          </w:p>
        </w:tc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D49B0E2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nil"/>
              <w:bottom w:val="nil"/>
            </w:tcBorders>
            <w:vAlign w:val="center"/>
          </w:tcPr>
          <w:p w14:paraId="4F13ADDC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  <w:tc>
          <w:tcPr>
            <w:tcW w:w="8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101B002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78CA0375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  <w:tc>
          <w:tcPr>
            <w:tcW w:w="47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38B53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0.399</w:t>
            </w:r>
          </w:p>
        </w:tc>
      </w:tr>
      <w:tr w:rsidR="005401A7" w:rsidRPr="005401A7" w14:paraId="62603153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042F0AC" w14:textId="77777777" w:rsidR="00C0230F" w:rsidRPr="005401A7" w:rsidRDefault="005401A7">
            <w:pPr>
              <w:widowControl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 xml:space="preserve">   Never</w:t>
            </w:r>
          </w:p>
        </w:tc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317D4BF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120 (56.34%)</w:t>
            </w:r>
          </w:p>
        </w:tc>
        <w:tc>
          <w:tcPr>
            <w:tcW w:w="846" w:type="pct"/>
            <w:tcBorders>
              <w:top w:val="nil"/>
              <w:bottom w:val="nil"/>
            </w:tcBorders>
            <w:vAlign w:val="center"/>
          </w:tcPr>
          <w:p w14:paraId="14496A32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124 (58.22%)</w:t>
            </w:r>
          </w:p>
        </w:tc>
        <w:tc>
          <w:tcPr>
            <w:tcW w:w="8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F7BCC97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135 (63.98%)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2B64A130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120 (57.14%)</w:t>
            </w:r>
          </w:p>
        </w:tc>
        <w:tc>
          <w:tcPr>
            <w:tcW w:w="47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86A3B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</w:tr>
      <w:tr w:rsidR="005401A7" w:rsidRPr="005401A7" w14:paraId="550F6C25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F511977" w14:textId="77777777" w:rsidR="00C0230F" w:rsidRPr="005401A7" w:rsidRDefault="005401A7">
            <w:pPr>
              <w:widowControl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 xml:space="preserve">   Ever</w:t>
            </w:r>
          </w:p>
        </w:tc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54ABBAE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38 (17.84%)</w:t>
            </w:r>
          </w:p>
        </w:tc>
        <w:tc>
          <w:tcPr>
            <w:tcW w:w="846" w:type="pct"/>
            <w:tcBorders>
              <w:top w:val="nil"/>
              <w:bottom w:val="nil"/>
            </w:tcBorders>
            <w:vAlign w:val="center"/>
          </w:tcPr>
          <w:p w14:paraId="1F0EC6B3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47 (22.07%)</w:t>
            </w:r>
          </w:p>
        </w:tc>
        <w:tc>
          <w:tcPr>
            <w:tcW w:w="8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4E97541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33 (15.64%)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5B44093E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39 (18.57%)</w:t>
            </w:r>
          </w:p>
        </w:tc>
        <w:tc>
          <w:tcPr>
            <w:tcW w:w="47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36610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</w:tr>
      <w:tr w:rsidR="005401A7" w:rsidRPr="005401A7" w14:paraId="78E610C0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BB4BCB4" w14:textId="77777777" w:rsidR="00C0230F" w:rsidRPr="005401A7" w:rsidRDefault="005401A7">
            <w:pPr>
              <w:widowControl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 xml:space="preserve">   Current</w:t>
            </w:r>
          </w:p>
        </w:tc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FB8297E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55 (25.82%)</w:t>
            </w:r>
          </w:p>
        </w:tc>
        <w:tc>
          <w:tcPr>
            <w:tcW w:w="846" w:type="pct"/>
            <w:tcBorders>
              <w:top w:val="nil"/>
              <w:bottom w:val="nil"/>
            </w:tcBorders>
            <w:vAlign w:val="center"/>
          </w:tcPr>
          <w:p w14:paraId="071CBA64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42 (19.72%)</w:t>
            </w:r>
          </w:p>
        </w:tc>
        <w:tc>
          <w:tcPr>
            <w:tcW w:w="8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4274C4A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43 (20.38%)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22A6BB67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51 (24.29%)</w:t>
            </w:r>
          </w:p>
        </w:tc>
        <w:tc>
          <w:tcPr>
            <w:tcW w:w="47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03675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</w:tr>
      <w:tr w:rsidR="005401A7" w:rsidRPr="005401A7" w14:paraId="662B57C2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D1D8578" w14:textId="77777777" w:rsidR="00C0230F" w:rsidRPr="005401A7" w:rsidRDefault="005401A7">
            <w:pPr>
              <w:widowControl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Drinking, n (%)</w:t>
            </w:r>
          </w:p>
        </w:tc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0961FD6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nil"/>
              <w:bottom w:val="nil"/>
            </w:tcBorders>
            <w:vAlign w:val="center"/>
          </w:tcPr>
          <w:p w14:paraId="7A504D60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  <w:tc>
          <w:tcPr>
            <w:tcW w:w="8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5B546A5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46642200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  <w:tc>
          <w:tcPr>
            <w:tcW w:w="47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92FCC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0.043</w:t>
            </w:r>
          </w:p>
        </w:tc>
      </w:tr>
      <w:tr w:rsidR="005401A7" w:rsidRPr="005401A7" w14:paraId="33284DB5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7D2A597" w14:textId="77777777" w:rsidR="00C0230F" w:rsidRPr="005401A7" w:rsidRDefault="005401A7">
            <w:pPr>
              <w:widowControl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 xml:space="preserve">   Never</w:t>
            </w:r>
          </w:p>
        </w:tc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7274BD9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148 (69.48%)</w:t>
            </w:r>
          </w:p>
        </w:tc>
        <w:tc>
          <w:tcPr>
            <w:tcW w:w="846" w:type="pct"/>
            <w:tcBorders>
              <w:top w:val="nil"/>
              <w:bottom w:val="nil"/>
            </w:tcBorders>
            <w:vAlign w:val="center"/>
          </w:tcPr>
          <w:p w14:paraId="1995B44D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146 (68.54%)</w:t>
            </w:r>
          </w:p>
        </w:tc>
        <w:tc>
          <w:tcPr>
            <w:tcW w:w="8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F32BA1A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156 (74.64%)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781A3FE6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139 (66.51%)</w:t>
            </w:r>
          </w:p>
        </w:tc>
        <w:tc>
          <w:tcPr>
            <w:tcW w:w="47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24D32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</w:tr>
      <w:tr w:rsidR="005401A7" w:rsidRPr="005401A7" w14:paraId="400C68DF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C39EABA" w14:textId="77777777" w:rsidR="00C0230F" w:rsidRPr="005401A7" w:rsidRDefault="005401A7">
            <w:pPr>
              <w:widowControl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 xml:space="preserve">   Ever</w:t>
            </w:r>
          </w:p>
        </w:tc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4EEB078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24 (11.27%)</w:t>
            </w:r>
          </w:p>
        </w:tc>
        <w:tc>
          <w:tcPr>
            <w:tcW w:w="846" w:type="pct"/>
            <w:tcBorders>
              <w:top w:val="nil"/>
              <w:bottom w:val="nil"/>
            </w:tcBorders>
            <w:vAlign w:val="center"/>
          </w:tcPr>
          <w:p w14:paraId="13F4CFB3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27 (12.68%)</w:t>
            </w:r>
          </w:p>
        </w:tc>
        <w:tc>
          <w:tcPr>
            <w:tcW w:w="8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1D0D348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18 (8.61%)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33462F0C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13 (6.22%)</w:t>
            </w:r>
          </w:p>
        </w:tc>
        <w:tc>
          <w:tcPr>
            <w:tcW w:w="47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7BA8D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</w:tr>
      <w:tr w:rsidR="005401A7" w:rsidRPr="005401A7" w14:paraId="73EC6DDB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7200EF3" w14:textId="77777777" w:rsidR="00C0230F" w:rsidRPr="005401A7" w:rsidRDefault="005401A7">
            <w:pPr>
              <w:widowControl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 xml:space="preserve">   Current</w:t>
            </w:r>
          </w:p>
        </w:tc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3EA553F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41 (19.25%)</w:t>
            </w:r>
          </w:p>
        </w:tc>
        <w:tc>
          <w:tcPr>
            <w:tcW w:w="846" w:type="pct"/>
            <w:tcBorders>
              <w:top w:val="nil"/>
              <w:bottom w:val="nil"/>
            </w:tcBorders>
            <w:vAlign w:val="center"/>
          </w:tcPr>
          <w:p w14:paraId="2FD52AFA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40 (18.78%)</w:t>
            </w:r>
          </w:p>
        </w:tc>
        <w:tc>
          <w:tcPr>
            <w:tcW w:w="8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FDE918A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35 (16.75%)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38821102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57 (27.27%)</w:t>
            </w:r>
          </w:p>
        </w:tc>
        <w:tc>
          <w:tcPr>
            <w:tcW w:w="47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34434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</w:tr>
      <w:tr w:rsidR="005401A7" w:rsidRPr="005401A7" w14:paraId="0EF4A920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F6B36" w14:textId="77777777" w:rsidR="00C0230F" w:rsidRPr="005401A7" w:rsidRDefault="005401A7">
            <w:pPr>
              <w:widowControl/>
              <w:jc w:val="left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Comorbidities, n (%)</w:t>
            </w:r>
          </w:p>
        </w:tc>
        <w:tc>
          <w:tcPr>
            <w:tcW w:w="8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CBD0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7B232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BF485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04950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96858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</w:tr>
      <w:tr w:rsidR="005401A7" w:rsidRPr="005401A7" w14:paraId="7AA4A5BE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B08EA18" w14:textId="77777777" w:rsidR="00C0230F" w:rsidRPr="005401A7" w:rsidRDefault="005401A7">
            <w:pPr>
              <w:widowControl/>
              <w:ind w:firstLineChars="150" w:firstLine="315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Hypertension</w:t>
            </w:r>
          </w:p>
        </w:tc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noWrap/>
          </w:tcPr>
          <w:p w14:paraId="000980C6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148 (69.16%)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14:paraId="079DEE8B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 xml:space="preserve">151 </w:t>
            </w:r>
            <w:r w:rsidRPr="005401A7">
              <w:rPr>
                <w:rFonts w:eastAsia="Arial Unicode MS"/>
                <w:color w:val="auto"/>
                <w:sz w:val="21"/>
                <w:szCs w:val="21"/>
              </w:rPr>
              <w:t>(70.56%)</w:t>
            </w:r>
          </w:p>
        </w:tc>
        <w:tc>
          <w:tcPr>
            <w:tcW w:w="859" w:type="pct"/>
            <w:tcBorders>
              <w:top w:val="nil"/>
              <w:bottom w:val="nil"/>
            </w:tcBorders>
            <w:shd w:val="clear" w:color="auto" w:fill="auto"/>
            <w:noWrap/>
          </w:tcPr>
          <w:p w14:paraId="50D51054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158 (73.83%)</w:t>
            </w:r>
          </w:p>
        </w:tc>
        <w:tc>
          <w:tcPr>
            <w:tcW w:w="838" w:type="pct"/>
            <w:tcBorders>
              <w:top w:val="nil"/>
              <w:bottom w:val="nil"/>
            </w:tcBorders>
          </w:tcPr>
          <w:p w14:paraId="18E0591A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142 (66.36%)</w:t>
            </w:r>
          </w:p>
        </w:tc>
        <w:tc>
          <w:tcPr>
            <w:tcW w:w="478" w:type="pct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1C70200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0.399</w:t>
            </w:r>
          </w:p>
        </w:tc>
      </w:tr>
      <w:tr w:rsidR="005401A7" w:rsidRPr="005401A7" w14:paraId="5FC1DAF4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9777205" w14:textId="77777777" w:rsidR="00C0230F" w:rsidRPr="005401A7" w:rsidRDefault="005401A7">
            <w:pPr>
              <w:widowControl/>
              <w:ind w:firstLineChars="150" w:firstLine="315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Diabetes</w:t>
            </w:r>
          </w:p>
        </w:tc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noWrap/>
          </w:tcPr>
          <w:p w14:paraId="165DF75F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81 (37.85%)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14:paraId="2DE7AAEA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97 (45.33%)</w:t>
            </w:r>
          </w:p>
        </w:tc>
        <w:tc>
          <w:tcPr>
            <w:tcW w:w="859" w:type="pct"/>
            <w:tcBorders>
              <w:top w:val="nil"/>
              <w:bottom w:val="nil"/>
            </w:tcBorders>
            <w:shd w:val="clear" w:color="auto" w:fill="auto"/>
            <w:noWrap/>
          </w:tcPr>
          <w:p w14:paraId="2B949DB7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88 (41.12%)</w:t>
            </w:r>
          </w:p>
        </w:tc>
        <w:tc>
          <w:tcPr>
            <w:tcW w:w="838" w:type="pct"/>
            <w:tcBorders>
              <w:top w:val="nil"/>
              <w:bottom w:val="nil"/>
            </w:tcBorders>
          </w:tcPr>
          <w:p w14:paraId="7F732CA0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94 (43.93%)</w:t>
            </w:r>
          </w:p>
        </w:tc>
        <w:tc>
          <w:tcPr>
            <w:tcW w:w="478" w:type="pct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083EA58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0.411</w:t>
            </w:r>
          </w:p>
        </w:tc>
      </w:tr>
      <w:tr w:rsidR="005401A7" w:rsidRPr="005401A7" w14:paraId="3E319935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AF9AA32" w14:textId="77777777" w:rsidR="00C0230F" w:rsidRPr="005401A7" w:rsidRDefault="005401A7">
            <w:pPr>
              <w:widowControl/>
              <w:ind w:firstLineChars="150" w:firstLine="315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Hyperlipidemia</w:t>
            </w:r>
          </w:p>
        </w:tc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noWrap/>
          </w:tcPr>
          <w:p w14:paraId="47030027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170 (79.44%)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14:paraId="5929B6A7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168 (78.50%)</w:t>
            </w:r>
          </w:p>
        </w:tc>
        <w:tc>
          <w:tcPr>
            <w:tcW w:w="859" w:type="pct"/>
            <w:tcBorders>
              <w:top w:val="nil"/>
              <w:bottom w:val="nil"/>
            </w:tcBorders>
            <w:shd w:val="clear" w:color="auto" w:fill="auto"/>
            <w:noWrap/>
          </w:tcPr>
          <w:p w14:paraId="30510062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165 (77.10%)</w:t>
            </w:r>
          </w:p>
        </w:tc>
        <w:tc>
          <w:tcPr>
            <w:tcW w:w="838" w:type="pct"/>
            <w:tcBorders>
              <w:top w:val="nil"/>
              <w:bottom w:val="nil"/>
            </w:tcBorders>
          </w:tcPr>
          <w:p w14:paraId="2E886FAB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165 (77.10%)</w:t>
            </w:r>
          </w:p>
        </w:tc>
        <w:tc>
          <w:tcPr>
            <w:tcW w:w="478" w:type="pct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330B236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0.921</w:t>
            </w:r>
          </w:p>
        </w:tc>
      </w:tr>
      <w:tr w:rsidR="005401A7" w:rsidRPr="005401A7" w14:paraId="6EA4C54F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</w:tcBorders>
            <w:shd w:val="clear" w:color="auto" w:fill="auto"/>
            <w:noWrap/>
          </w:tcPr>
          <w:p w14:paraId="0FCF6D0F" w14:textId="77777777" w:rsidR="00C0230F" w:rsidRPr="005401A7" w:rsidRDefault="005401A7">
            <w:pPr>
              <w:widowControl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color w:val="auto"/>
                <w:sz w:val="21"/>
                <w:szCs w:val="21"/>
              </w:rPr>
              <w:t>Medications, n (%)</w:t>
            </w:r>
          </w:p>
        </w:tc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3979405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  <w:tc>
          <w:tcPr>
            <w:tcW w:w="846" w:type="pct"/>
            <w:tcBorders>
              <w:top w:val="nil"/>
              <w:bottom w:val="nil"/>
            </w:tcBorders>
            <w:vAlign w:val="center"/>
          </w:tcPr>
          <w:p w14:paraId="091646CE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  <w:tc>
          <w:tcPr>
            <w:tcW w:w="85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6A70F26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  <w:tc>
          <w:tcPr>
            <w:tcW w:w="838" w:type="pct"/>
            <w:tcBorders>
              <w:top w:val="nil"/>
              <w:bottom w:val="nil"/>
            </w:tcBorders>
            <w:vAlign w:val="center"/>
          </w:tcPr>
          <w:p w14:paraId="41FCF521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  <w:tc>
          <w:tcPr>
            <w:tcW w:w="47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4C20A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</w:p>
        </w:tc>
      </w:tr>
      <w:tr w:rsidR="005401A7" w:rsidRPr="005401A7" w14:paraId="460B75C5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bottom w:val="nil"/>
            </w:tcBorders>
            <w:shd w:val="clear" w:color="auto" w:fill="auto"/>
            <w:noWrap/>
          </w:tcPr>
          <w:p w14:paraId="42325312" w14:textId="77777777" w:rsidR="00C0230F" w:rsidRPr="005401A7" w:rsidRDefault="005401A7">
            <w:pPr>
              <w:widowControl/>
              <w:ind w:firstLineChars="100" w:firstLine="210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color w:val="auto"/>
                <w:sz w:val="21"/>
                <w:szCs w:val="21"/>
              </w:rPr>
              <w:t>Anti-hypertensive</w:t>
            </w:r>
          </w:p>
        </w:tc>
        <w:tc>
          <w:tcPr>
            <w:tcW w:w="85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FA9BE9F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115 (53.74%)</w:t>
            </w:r>
          </w:p>
        </w:tc>
        <w:tc>
          <w:tcPr>
            <w:tcW w:w="846" w:type="pct"/>
            <w:tcBorders>
              <w:top w:val="nil"/>
              <w:bottom w:val="nil"/>
            </w:tcBorders>
            <w:vAlign w:val="bottom"/>
          </w:tcPr>
          <w:p w14:paraId="4E028E83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122 (57.01%)</w:t>
            </w:r>
          </w:p>
        </w:tc>
        <w:tc>
          <w:tcPr>
            <w:tcW w:w="85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3220CA2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 xml:space="preserve">128 </w:t>
            </w:r>
            <w:r w:rsidRPr="005401A7">
              <w:rPr>
                <w:rFonts w:eastAsia="Arial Unicode MS"/>
                <w:color w:val="auto"/>
                <w:sz w:val="21"/>
                <w:szCs w:val="21"/>
              </w:rPr>
              <w:t>(59.81%)</w:t>
            </w:r>
          </w:p>
        </w:tc>
        <w:tc>
          <w:tcPr>
            <w:tcW w:w="838" w:type="pct"/>
            <w:tcBorders>
              <w:top w:val="nil"/>
              <w:bottom w:val="nil"/>
            </w:tcBorders>
            <w:vAlign w:val="bottom"/>
          </w:tcPr>
          <w:p w14:paraId="5C4B82E9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110 (51.40%)</w:t>
            </w:r>
          </w:p>
        </w:tc>
        <w:tc>
          <w:tcPr>
            <w:tcW w:w="47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9F93D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0.316</w:t>
            </w:r>
          </w:p>
        </w:tc>
      </w:tr>
      <w:tr w:rsidR="005401A7" w:rsidRPr="005401A7" w14:paraId="7AA19A8F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</w:tcBorders>
            <w:shd w:val="clear" w:color="auto" w:fill="auto"/>
            <w:noWrap/>
          </w:tcPr>
          <w:p w14:paraId="40B1F3E3" w14:textId="77777777" w:rsidR="00C0230F" w:rsidRPr="005401A7" w:rsidRDefault="005401A7">
            <w:pPr>
              <w:widowControl/>
              <w:ind w:firstLineChars="100" w:firstLine="210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color w:val="auto"/>
                <w:sz w:val="21"/>
                <w:szCs w:val="21"/>
              </w:rPr>
              <w:t>Hypoglycemic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noWrap/>
            <w:vAlign w:val="bottom"/>
          </w:tcPr>
          <w:p w14:paraId="05E625D5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58 (27.10%)</w:t>
            </w:r>
          </w:p>
        </w:tc>
        <w:tc>
          <w:tcPr>
            <w:tcW w:w="846" w:type="pct"/>
            <w:tcBorders>
              <w:top w:val="nil"/>
            </w:tcBorders>
            <w:vAlign w:val="bottom"/>
          </w:tcPr>
          <w:p w14:paraId="6946121A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70 (32.71%)</w:t>
            </w:r>
          </w:p>
        </w:tc>
        <w:tc>
          <w:tcPr>
            <w:tcW w:w="859" w:type="pct"/>
            <w:tcBorders>
              <w:top w:val="nil"/>
            </w:tcBorders>
            <w:shd w:val="clear" w:color="auto" w:fill="auto"/>
            <w:noWrap/>
            <w:vAlign w:val="bottom"/>
          </w:tcPr>
          <w:p w14:paraId="4031525A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67 (31.31%)</w:t>
            </w:r>
          </w:p>
        </w:tc>
        <w:tc>
          <w:tcPr>
            <w:tcW w:w="838" w:type="pct"/>
            <w:tcBorders>
              <w:top w:val="nil"/>
            </w:tcBorders>
            <w:vAlign w:val="bottom"/>
          </w:tcPr>
          <w:p w14:paraId="3F31178B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68 (31.78%)</w:t>
            </w:r>
          </w:p>
        </w:tc>
        <w:tc>
          <w:tcPr>
            <w:tcW w:w="478" w:type="pct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596108F6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0.602</w:t>
            </w:r>
          </w:p>
        </w:tc>
      </w:tr>
      <w:tr w:rsidR="005401A7" w:rsidRPr="005401A7" w14:paraId="3307B686" w14:textId="77777777">
        <w:trPr>
          <w:trHeight w:val="270"/>
          <w:jc w:val="center"/>
        </w:trPr>
        <w:tc>
          <w:tcPr>
            <w:tcW w:w="1121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24B34DF2" w14:textId="77777777" w:rsidR="00C0230F" w:rsidRPr="005401A7" w:rsidRDefault="005401A7">
            <w:pPr>
              <w:widowControl/>
              <w:ind w:firstLineChars="100" w:firstLine="210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color w:val="auto"/>
                <w:sz w:val="21"/>
                <w:szCs w:val="21"/>
              </w:rPr>
              <w:t>Lipid-lowering</w:t>
            </w:r>
          </w:p>
        </w:tc>
        <w:tc>
          <w:tcPr>
            <w:tcW w:w="85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C20945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101 (47.20%)</w:t>
            </w:r>
          </w:p>
        </w:tc>
        <w:tc>
          <w:tcPr>
            <w:tcW w:w="846" w:type="pct"/>
            <w:tcBorders>
              <w:top w:val="nil"/>
              <w:bottom w:val="single" w:sz="4" w:space="0" w:color="auto"/>
            </w:tcBorders>
            <w:vAlign w:val="bottom"/>
          </w:tcPr>
          <w:p w14:paraId="67EA5310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107 (50.00%)</w:t>
            </w:r>
          </w:p>
        </w:tc>
        <w:tc>
          <w:tcPr>
            <w:tcW w:w="85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817317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108 (50.47%)</w:t>
            </w:r>
          </w:p>
        </w:tc>
        <w:tc>
          <w:tcPr>
            <w:tcW w:w="838" w:type="pct"/>
            <w:tcBorders>
              <w:top w:val="nil"/>
              <w:bottom w:val="single" w:sz="4" w:space="0" w:color="auto"/>
            </w:tcBorders>
            <w:vAlign w:val="bottom"/>
          </w:tcPr>
          <w:p w14:paraId="382910DF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94 (43.93%)</w:t>
            </w:r>
          </w:p>
        </w:tc>
        <w:tc>
          <w:tcPr>
            <w:tcW w:w="478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791AD9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  <w:sz w:val="21"/>
                <w:szCs w:val="21"/>
              </w:rPr>
            </w:pPr>
            <w:r w:rsidRPr="005401A7">
              <w:rPr>
                <w:rFonts w:eastAsia="Arial Unicode MS"/>
                <w:color w:val="auto"/>
                <w:sz w:val="21"/>
                <w:szCs w:val="21"/>
              </w:rPr>
              <w:t>0.505</w:t>
            </w:r>
          </w:p>
        </w:tc>
      </w:tr>
    </w:tbl>
    <w:p w14:paraId="49F1F54A" w14:textId="77777777" w:rsidR="00C0230F" w:rsidRPr="005401A7" w:rsidRDefault="005401A7">
      <w:pPr>
        <w:contextualSpacing/>
        <w:rPr>
          <w:rFonts w:eastAsia="Arial Unicode MS"/>
          <w:color w:val="auto"/>
        </w:rPr>
      </w:pPr>
      <w:r w:rsidRPr="005401A7">
        <w:rPr>
          <w:rFonts w:eastAsia="Arial Unicode MS"/>
          <w:color w:val="auto"/>
        </w:rPr>
        <w:t xml:space="preserve">For continuous variables, </w:t>
      </w:r>
      <w:r w:rsidRPr="005401A7">
        <w:rPr>
          <w:rFonts w:eastAsia="Arial Unicode MS"/>
          <w:color w:val="auto"/>
        </w:rPr>
        <w:t>the</w:t>
      </w:r>
      <w:r w:rsidRPr="005401A7">
        <w:rPr>
          <w:rFonts w:eastAsia="Arial Unicode MS"/>
          <w:color w:val="auto"/>
        </w:rPr>
        <w:t xml:space="preserve"> data </w:t>
      </w:r>
      <w:r w:rsidRPr="005401A7">
        <w:rPr>
          <w:rFonts w:eastAsia="Arial Unicode MS"/>
          <w:color w:val="auto"/>
        </w:rPr>
        <w:t>are</w:t>
      </w:r>
      <w:r w:rsidRPr="005401A7">
        <w:rPr>
          <w:rFonts w:eastAsia="Arial Unicode MS"/>
          <w:color w:val="auto"/>
        </w:rPr>
        <w:t xml:space="preserve"> presented as </w:t>
      </w:r>
      <w:r w:rsidRPr="005401A7">
        <w:rPr>
          <w:rFonts w:eastAsia="Arial Unicode MS"/>
          <w:color w:val="auto"/>
        </w:rPr>
        <w:t>the</w:t>
      </w:r>
      <w:r w:rsidRPr="005401A7">
        <w:rPr>
          <w:rFonts w:eastAsia="Arial Unicode MS"/>
          <w:color w:val="auto"/>
        </w:rPr>
        <w:t xml:space="preserve"> mean</w:t>
      </w:r>
      <w:r w:rsidRPr="005401A7">
        <w:rPr>
          <w:rFonts w:eastAsia="Arial Unicode MS"/>
          <w:color w:val="auto"/>
        </w:rPr>
        <w:t xml:space="preserve"> ± standard deviation</w:t>
      </w:r>
      <w:r w:rsidRPr="005401A7">
        <w:rPr>
          <w:rFonts w:eastAsia="Arial Unicode MS"/>
          <w:color w:val="auto"/>
        </w:rPr>
        <w:t xml:space="preserve"> or median </w:t>
      </w:r>
      <w:r w:rsidRPr="005401A7">
        <w:rPr>
          <w:rFonts w:eastAsia="Arial Unicode MS"/>
          <w:color w:val="auto"/>
        </w:rPr>
        <w:t>(interquartile range)</w:t>
      </w:r>
      <w:r w:rsidRPr="005401A7">
        <w:rPr>
          <w:rFonts w:eastAsia="Arial Unicode MS"/>
          <w:color w:val="auto"/>
        </w:rPr>
        <w:t xml:space="preserve"> depending on the distribution.</w:t>
      </w:r>
    </w:p>
    <w:p w14:paraId="625C0414" w14:textId="77777777" w:rsidR="00C0230F" w:rsidRPr="005401A7" w:rsidRDefault="005401A7">
      <w:pPr>
        <w:contextualSpacing/>
        <w:rPr>
          <w:rFonts w:eastAsia="Arial Unicode MS"/>
          <w:color w:val="auto"/>
        </w:rPr>
      </w:pPr>
      <w:r w:rsidRPr="005401A7">
        <w:rPr>
          <w:rFonts w:eastAsia="Arial Unicode MS"/>
          <w:color w:val="auto"/>
        </w:rPr>
        <w:t xml:space="preserve">BMI, body mass index; CHD, coronary heart disease; Crea, plasma creatinine; FPG, </w:t>
      </w:r>
      <w:r w:rsidRPr="005401A7">
        <w:rPr>
          <w:rFonts w:eastAsia="Arial Unicode MS"/>
          <w:color w:val="auto"/>
        </w:rPr>
        <w:t>fasting</w:t>
      </w:r>
      <w:r w:rsidRPr="005401A7">
        <w:rPr>
          <w:rFonts w:eastAsia="Arial Unicode MS"/>
          <w:color w:val="auto"/>
        </w:rPr>
        <w:t xml:space="preserve"> plasma glucose; LDL-C, low-density lipoprotein cholesterol; SBP, systolic blood pressure.</w:t>
      </w:r>
    </w:p>
    <w:p w14:paraId="7F155831" w14:textId="77777777" w:rsidR="00C0230F" w:rsidRPr="005401A7" w:rsidRDefault="00C0230F">
      <w:pPr>
        <w:contextualSpacing/>
        <w:rPr>
          <w:rFonts w:eastAsia="Arial Unicode MS"/>
          <w:color w:val="auto"/>
        </w:rPr>
      </w:pPr>
    </w:p>
    <w:p w14:paraId="70E54356" w14:textId="77777777" w:rsidR="00C0230F" w:rsidRPr="005401A7" w:rsidRDefault="005401A7">
      <w:pPr>
        <w:widowControl/>
        <w:jc w:val="left"/>
        <w:rPr>
          <w:rFonts w:eastAsia="Arial Unicode MS"/>
          <w:b/>
          <w:bCs w:val="0"/>
          <w:color w:val="auto"/>
        </w:rPr>
      </w:pPr>
      <w:r w:rsidRPr="005401A7">
        <w:rPr>
          <w:rFonts w:eastAsia="Arial Unicode MS"/>
          <w:b/>
          <w:bCs w:val="0"/>
          <w:color w:val="auto"/>
        </w:rPr>
        <w:br w:type="page"/>
      </w:r>
    </w:p>
    <w:p w14:paraId="26553E0B" w14:textId="77777777" w:rsidR="00C0230F" w:rsidRPr="005401A7" w:rsidRDefault="005401A7">
      <w:pPr>
        <w:pStyle w:val="Heading1"/>
        <w:spacing w:before="0" w:after="0" w:line="240" w:lineRule="auto"/>
        <w:rPr>
          <w:rFonts w:eastAsia="SimSun"/>
          <w:b w:val="0"/>
          <w:color w:val="auto"/>
          <w:sz w:val="24"/>
          <w:szCs w:val="24"/>
        </w:rPr>
      </w:pPr>
      <w:r w:rsidRPr="005401A7">
        <w:rPr>
          <w:rFonts w:eastAsia="SimSun"/>
          <w:color w:val="auto"/>
          <w:sz w:val="24"/>
          <w:szCs w:val="24"/>
        </w:rPr>
        <w:t xml:space="preserve">Table S2. Characteristics of </w:t>
      </w:r>
      <w:r w:rsidRPr="005401A7">
        <w:rPr>
          <w:rFonts w:eastAsia="SimSun" w:hint="eastAsia"/>
          <w:color w:val="auto"/>
          <w:sz w:val="24"/>
          <w:szCs w:val="24"/>
        </w:rPr>
        <w:t>the</w:t>
      </w:r>
      <w:r w:rsidRPr="005401A7">
        <w:rPr>
          <w:rFonts w:eastAsia="SimSun" w:hint="eastAsia"/>
          <w:color w:val="auto"/>
          <w:sz w:val="24"/>
          <w:szCs w:val="24"/>
        </w:rPr>
        <w:t xml:space="preserve"> </w:t>
      </w:r>
      <w:r w:rsidRPr="005401A7">
        <w:rPr>
          <w:rFonts w:eastAsia="SimSun"/>
          <w:color w:val="auto"/>
          <w:sz w:val="24"/>
          <w:szCs w:val="24"/>
        </w:rPr>
        <w:t>participants stratified by sex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90"/>
        <w:gridCol w:w="2379"/>
        <w:gridCol w:w="2381"/>
        <w:gridCol w:w="1054"/>
      </w:tblGrid>
      <w:tr w:rsidR="005401A7" w:rsidRPr="005401A7" w14:paraId="36782B6C" w14:textId="77777777">
        <w:trPr>
          <w:trHeight w:val="626"/>
          <w:jc w:val="center"/>
        </w:trPr>
        <w:tc>
          <w:tcPr>
            <w:tcW w:w="158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39F2F4" w14:textId="77777777" w:rsidR="00C0230F" w:rsidRPr="005401A7" w:rsidRDefault="005401A7">
            <w:pPr>
              <w:widowControl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Variables</w:t>
            </w:r>
          </w:p>
        </w:tc>
        <w:tc>
          <w:tcPr>
            <w:tcW w:w="13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2A5501" w14:textId="77777777" w:rsidR="00C0230F" w:rsidRPr="005401A7" w:rsidRDefault="005401A7">
            <w:pPr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Males</w:t>
            </w:r>
          </w:p>
        </w:tc>
        <w:tc>
          <w:tcPr>
            <w:tcW w:w="1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0BE373" w14:textId="77777777" w:rsidR="00C0230F" w:rsidRPr="005401A7" w:rsidRDefault="005401A7">
            <w:pPr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Females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2195AF" w14:textId="77777777" w:rsidR="00C0230F" w:rsidRPr="005401A7" w:rsidRDefault="005401A7">
            <w:pPr>
              <w:widowControl/>
              <w:jc w:val="center"/>
              <w:rPr>
                <w:rFonts w:eastAsia="Arial Unicode MS"/>
                <w:i/>
                <w:iCs/>
                <w:color w:val="auto"/>
              </w:rPr>
            </w:pPr>
            <w:r w:rsidRPr="005401A7">
              <w:rPr>
                <w:rFonts w:eastAsia="Arial Unicode MS"/>
                <w:i/>
                <w:iCs/>
                <w:color w:val="auto"/>
              </w:rPr>
              <w:t>P</w:t>
            </w:r>
            <w:r w:rsidRPr="005401A7">
              <w:rPr>
                <w:rFonts w:eastAsia="Arial Unicode MS"/>
                <w:color w:val="auto"/>
              </w:rPr>
              <w:t xml:space="preserve"> value</w:t>
            </w:r>
          </w:p>
        </w:tc>
      </w:tr>
      <w:tr w:rsidR="005401A7" w:rsidRPr="005401A7" w14:paraId="2B3EF671" w14:textId="77777777">
        <w:trPr>
          <w:trHeight w:val="270"/>
          <w:jc w:val="center"/>
        </w:trPr>
        <w:tc>
          <w:tcPr>
            <w:tcW w:w="1581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B26A7B3" w14:textId="77777777" w:rsidR="00C0230F" w:rsidRPr="005401A7" w:rsidRDefault="005401A7">
            <w:pPr>
              <w:widowControl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N</w:t>
            </w:r>
          </w:p>
        </w:tc>
        <w:tc>
          <w:tcPr>
            <w:tcW w:w="1398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4FC5338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400</w:t>
            </w:r>
          </w:p>
        </w:tc>
        <w:tc>
          <w:tcPr>
            <w:tcW w:w="139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F117956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456</w:t>
            </w:r>
          </w:p>
        </w:tc>
        <w:tc>
          <w:tcPr>
            <w:tcW w:w="620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8CAF6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1AF5F27C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98113EF" w14:textId="77777777" w:rsidR="00C0230F" w:rsidRPr="005401A7" w:rsidRDefault="005401A7">
            <w:pPr>
              <w:widowControl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Age, years</w:t>
            </w:r>
          </w:p>
        </w:tc>
        <w:tc>
          <w:tcPr>
            <w:tcW w:w="139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7E68B38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60.08 ± 11.41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277C38D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66.46 ± 8.32</w:t>
            </w:r>
          </w:p>
        </w:tc>
        <w:tc>
          <w:tcPr>
            <w:tcW w:w="62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5DAC2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&lt;0.001</w:t>
            </w:r>
          </w:p>
        </w:tc>
      </w:tr>
      <w:tr w:rsidR="005401A7" w:rsidRPr="005401A7" w14:paraId="4BD89DBA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86446C0" w14:textId="77777777" w:rsidR="00C0230F" w:rsidRPr="005401A7" w:rsidRDefault="005401A7">
            <w:pPr>
              <w:widowControl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BMI, kg/m</w:t>
            </w:r>
            <w:r w:rsidRPr="005401A7">
              <w:rPr>
                <w:rFonts w:eastAsia="Arial Unicode MS"/>
                <w:color w:val="auto"/>
                <w:vertAlign w:val="superscript"/>
              </w:rPr>
              <w:t>2</w:t>
            </w:r>
          </w:p>
        </w:tc>
        <w:tc>
          <w:tcPr>
            <w:tcW w:w="139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9FB2D6E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26.16 ± 3.40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40AD490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26.00 ± 3.93</w:t>
            </w:r>
          </w:p>
        </w:tc>
        <w:tc>
          <w:tcPr>
            <w:tcW w:w="62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97EF8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0.536</w:t>
            </w:r>
          </w:p>
        </w:tc>
      </w:tr>
      <w:tr w:rsidR="005401A7" w:rsidRPr="005401A7" w14:paraId="5D1E3877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027B3CC" w14:textId="77777777" w:rsidR="00C0230F" w:rsidRPr="005401A7" w:rsidRDefault="005401A7">
            <w:pPr>
              <w:widowControl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SBP, mm Hg</w:t>
            </w:r>
          </w:p>
        </w:tc>
        <w:tc>
          <w:tcPr>
            <w:tcW w:w="139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E29810A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131.91 ± 15.82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9480DA3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134.23 ± 16.69</w:t>
            </w:r>
          </w:p>
        </w:tc>
        <w:tc>
          <w:tcPr>
            <w:tcW w:w="62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FF81D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0.040</w:t>
            </w:r>
          </w:p>
        </w:tc>
      </w:tr>
      <w:tr w:rsidR="005401A7" w:rsidRPr="005401A7" w14:paraId="0359AD07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B691574" w14:textId="77777777" w:rsidR="00C0230F" w:rsidRPr="005401A7" w:rsidRDefault="005401A7">
            <w:pPr>
              <w:widowControl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LDL-C, mmol/L</w:t>
            </w:r>
          </w:p>
        </w:tc>
        <w:tc>
          <w:tcPr>
            <w:tcW w:w="139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968F662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2.27 ± 0.78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AC0CF2B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2.39 ± 0.84</w:t>
            </w:r>
          </w:p>
        </w:tc>
        <w:tc>
          <w:tcPr>
            <w:tcW w:w="62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855A0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0.030</w:t>
            </w:r>
          </w:p>
        </w:tc>
      </w:tr>
      <w:tr w:rsidR="005401A7" w:rsidRPr="005401A7" w14:paraId="14D82D98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24F871D" w14:textId="77777777" w:rsidR="00C0230F" w:rsidRPr="005401A7" w:rsidRDefault="005401A7">
            <w:pPr>
              <w:widowControl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FPG, mmol/L</w:t>
            </w:r>
          </w:p>
        </w:tc>
        <w:tc>
          <w:tcPr>
            <w:tcW w:w="139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FFF2565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6.64 ± 2.50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A4A86EE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7.33 ± 3.41</w:t>
            </w:r>
          </w:p>
        </w:tc>
        <w:tc>
          <w:tcPr>
            <w:tcW w:w="62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7403C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0.001</w:t>
            </w:r>
          </w:p>
        </w:tc>
      </w:tr>
      <w:tr w:rsidR="005401A7" w:rsidRPr="005401A7" w14:paraId="2B9A1E7F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459D3FF" w14:textId="77777777" w:rsidR="00C0230F" w:rsidRPr="005401A7" w:rsidRDefault="005401A7">
            <w:pPr>
              <w:widowControl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Crea, μmol/L</w:t>
            </w:r>
          </w:p>
        </w:tc>
        <w:tc>
          <w:tcPr>
            <w:tcW w:w="139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526A4D2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83.50 (76.00-94.90)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68DD531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66.41 (59.97-76.18)</w:t>
            </w:r>
          </w:p>
        </w:tc>
        <w:tc>
          <w:tcPr>
            <w:tcW w:w="62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8AEE3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&lt;0.001</w:t>
            </w:r>
          </w:p>
        </w:tc>
      </w:tr>
      <w:tr w:rsidR="005401A7" w:rsidRPr="005401A7" w14:paraId="7341947D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290B46B" w14:textId="77777777" w:rsidR="00C0230F" w:rsidRPr="005401A7" w:rsidRDefault="005401A7">
            <w:pPr>
              <w:widowControl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Smoking status, n (%)</w:t>
            </w:r>
          </w:p>
        </w:tc>
        <w:tc>
          <w:tcPr>
            <w:tcW w:w="139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4665540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4E12CB3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62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CAE90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&lt;0.001</w:t>
            </w:r>
          </w:p>
        </w:tc>
      </w:tr>
      <w:tr w:rsidR="005401A7" w:rsidRPr="005401A7" w14:paraId="26FF41DE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5EA78DF" w14:textId="77777777" w:rsidR="00C0230F" w:rsidRPr="005401A7" w:rsidRDefault="005401A7">
            <w:pPr>
              <w:widowControl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 xml:space="preserve">   Never</w:t>
            </w:r>
          </w:p>
        </w:tc>
        <w:tc>
          <w:tcPr>
            <w:tcW w:w="139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F2BC76B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96 (24.24%)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D8E4DDB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403 (89.36%)</w:t>
            </w:r>
          </w:p>
        </w:tc>
        <w:tc>
          <w:tcPr>
            <w:tcW w:w="62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D994E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60F9DF58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98EB725" w14:textId="77777777" w:rsidR="00C0230F" w:rsidRPr="005401A7" w:rsidRDefault="005401A7">
            <w:pPr>
              <w:widowControl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 xml:space="preserve">   Ever</w:t>
            </w:r>
          </w:p>
        </w:tc>
        <w:tc>
          <w:tcPr>
            <w:tcW w:w="139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314C395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143 (36.11%)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EA00D5C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 xml:space="preserve">14 </w:t>
            </w:r>
            <w:r w:rsidRPr="005401A7">
              <w:rPr>
                <w:rFonts w:eastAsia="Arial Unicode MS"/>
                <w:color w:val="auto"/>
              </w:rPr>
              <w:t>(3.10%)</w:t>
            </w:r>
          </w:p>
        </w:tc>
        <w:tc>
          <w:tcPr>
            <w:tcW w:w="62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D6148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07BB2F08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CFA2B27" w14:textId="77777777" w:rsidR="00C0230F" w:rsidRPr="005401A7" w:rsidRDefault="005401A7">
            <w:pPr>
              <w:widowControl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 xml:space="preserve">   Current</w:t>
            </w:r>
          </w:p>
        </w:tc>
        <w:tc>
          <w:tcPr>
            <w:tcW w:w="139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4565E7E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157 (39.65%)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073F433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34 (7.54%)</w:t>
            </w:r>
          </w:p>
        </w:tc>
        <w:tc>
          <w:tcPr>
            <w:tcW w:w="62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BF5A2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20C0A737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307FDF4" w14:textId="77777777" w:rsidR="00C0230F" w:rsidRPr="005401A7" w:rsidRDefault="005401A7">
            <w:pPr>
              <w:widowControl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Drinking status, n (%)</w:t>
            </w:r>
          </w:p>
        </w:tc>
        <w:tc>
          <w:tcPr>
            <w:tcW w:w="139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4A64E62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B19F027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62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EC6E1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&lt;0.001</w:t>
            </w:r>
          </w:p>
        </w:tc>
      </w:tr>
      <w:tr w:rsidR="005401A7" w:rsidRPr="005401A7" w14:paraId="732B0286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9DBBE07" w14:textId="77777777" w:rsidR="00C0230F" w:rsidRPr="005401A7" w:rsidRDefault="005401A7">
            <w:pPr>
              <w:widowControl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 xml:space="preserve">   Never</w:t>
            </w:r>
          </w:p>
        </w:tc>
        <w:tc>
          <w:tcPr>
            <w:tcW w:w="139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E15CC3D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163 (41.48%)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54914C1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426 (94.46%)</w:t>
            </w:r>
          </w:p>
        </w:tc>
        <w:tc>
          <w:tcPr>
            <w:tcW w:w="62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E0CBA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1844A732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40CCF68" w14:textId="77777777" w:rsidR="00C0230F" w:rsidRPr="005401A7" w:rsidRDefault="005401A7">
            <w:pPr>
              <w:widowControl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 xml:space="preserve">   Ever</w:t>
            </w:r>
          </w:p>
        </w:tc>
        <w:tc>
          <w:tcPr>
            <w:tcW w:w="139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A7DA506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76 (19.34%)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1307B4C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6 (1.33%)</w:t>
            </w:r>
          </w:p>
        </w:tc>
        <w:tc>
          <w:tcPr>
            <w:tcW w:w="62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DB38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5E27EBF3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CCEF751" w14:textId="77777777" w:rsidR="00C0230F" w:rsidRPr="005401A7" w:rsidRDefault="005401A7">
            <w:pPr>
              <w:widowControl/>
              <w:ind w:firstLineChars="150" w:firstLine="360"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Current</w:t>
            </w:r>
          </w:p>
        </w:tc>
        <w:tc>
          <w:tcPr>
            <w:tcW w:w="139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AF2A336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154 (39.19%)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96C1EB7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19 (4.21%)</w:t>
            </w:r>
          </w:p>
        </w:tc>
        <w:tc>
          <w:tcPr>
            <w:tcW w:w="62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332FD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69D5C9FF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3B387" w14:textId="77777777" w:rsidR="00C0230F" w:rsidRPr="005401A7" w:rsidRDefault="005401A7">
            <w:pPr>
              <w:widowControl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Comorbidities, n (%)</w:t>
            </w: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B0B40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B5B7D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17798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1EE39663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9B33C4A" w14:textId="77777777" w:rsidR="00C0230F" w:rsidRPr="005401A7" w:rsidRDefault="005401A7">
            <w:pPr>
              <w:widowControl/>
              <w:ind w:firstLineChars="150" w:firstLine="360"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Hypertension</w:t>
            </w:r>
          </w:p>
        </w:tc>
        <w:tc>
          <w:tcPr>
            <w:tcW w:w="13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C1CB7FF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266 (66.50%)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4CBBF06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333 (73.03%)</w:t>
            </w:r>
          </w:p>
        </w:tc>
        <w:tc>
          <w:tcPr>
            <w:tcW w:w="62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C4017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0.038</w:t>
            </w:r>
          </w:p>
        </w:tc>
      </w:tr>
      <w:tr w:rsidR="005401A7" w:rsidRPr="005401A7" w14:paraId="03490293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C0D1A40" w14:textId="77777777" w:rsidR="00C0230F" w:rsidRPr="005401A7" w:rsidRDefault="005401A7">
            <w:pPr>
              <w:widowControl/>
              <w:ind w:firstLineChars="150" w:firstLine="360"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Diabetes</w:t>
            </w:r>
          </w:p>
        </w:tc>
        <w:tc>
          <w:tcPr>
            <w:tcW w:w="13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DB4CB43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148 (37.00%)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BE6A427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212 (46.49%)</w:t>
            </w:r>
          </w:p>
        </w:tc>
        <w:tc>
          <w:tcPr>
            <w:tcW w:w="62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44BB4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0.005</w:t>
            </w:r>
          </w:p>
        </w:tc>
      </w:tr>
      <w:tr w:rsidR="005401A7" w:rsidRPr="005401A7" w14:paraId="1373869E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2F46E23" w14:textId="77777777" w:rsidR="00C0230F" w:rsidRPr="005401A7" w:rsidRDefault="005401A7">
            <w:pPr>
              <w:widowControl/>
              <w:ind w:firstLineChars="150" w:firstLine="360"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Hyperlipidemia</w:t>
            </w:r>
          </w:p>
        </w:tc>
        <w:tc>
          <w:tcPr>
            <w:tcW w:w="13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631F90E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314 (78.50%)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62C4B61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354 (77.63%)</w:t>
            </w:r>
          </w:p>
        </w:tc>
        <w:tc>
          <w:tcPr>
            <w:tcW w:w="62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4920B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0.759</w:t>
            </w:r>
          </w:p>
        </w:tc>
      </w:tr>
      <w:tr w:rsidR="005401A7" w:rsidRPr="005401A7" w14:paraId="14D27B26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2000DF9" w14:textId="77777777" w:rsidR="00C0230F" w:rsidRPr="005401A7" w:rsidRDefault="005401A7">
            <w:pPr>
              <w:widowControl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</w:rPr>
              <w:t>Medications, n (%)</w:t>
            </w:r>
          </w:p>
        </w:tc>
        <w:tc>
          <w:tcPr>
            <w:tcW w:w="139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724FA99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0AEA410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62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8C38B" w14:textId="77777777" w:rsidR="00C0230F" w:rsidRPr="005401A7" w:rsidRDefault="00C0230F">
            <w:pPr>
              <w:widowControl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3E4D0259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69CB1780" w14:textId="77777777" w:rsidR="00C0230F" w:rsidRPr="005401A7" w:rsidRDefault="005401A7">
            <w:pPr>
              <w:widowControl/>
              <w:ind w:firstLineChars="100" w:firstLine="240"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</w:rPr>
              <w:t>Anti-hypertensive</w:t>
            </w:r>
          </w:p>
        </w:tc>
        <w:tc>
          <w:tcPr>
            <w:tcW w:w="13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F517A45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205 (51.25%)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3CC6AB4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270 (59.21%)</w:t>
            </w:r>
          </w:p>
        </w:tc>
        <w:tc>
          <w:tcPr>
            <w:tcW w:w="62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659BA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0.019</w:t>
            </w:r>
          </w:p>
        </w:tc>
      </w:tr>
      <w:tr w:rsidR="005401A7" w:rsidRPr="005401A7" w14:paraId="0D55546E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B5FD8A4" w14:textId="77777777" w:rsidR="00C0230F" w:rsidRPr="005401A7" w:rsidRDefault="005401A7">
            <w:pPr>
              <w:widowControl/>
              <w:ind w:firstLineChars="100" w:firstLine="240"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</w:rPr>
              <w:t>Hypoglycemic</w:t>
            </w:r>
          </w:p>
        </w:tc>
        <w:tc>
          <w:tcPr>
            <w:tcW w:w="13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706C9EC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104 (26.00%)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A7D1B01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159 (34.87%)</w:t>
            </w:r>
          </w:p>
        </w:tc>
        <w:tc>
          <w:tcPr>
            <w:tcW w:w="62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1DF04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0.005</w:t>
            </w:r>
          </w:p>
        </w:tc>
      </w:tr>
      <w:tr w:rsidR="005401A7" w:rsidRPr="005401A7" w14:paraId="15C56ABB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1D94A760" w14:textId="77777777" w:rsidR="00C0230F" w:rsidRPr="005401A7" w:rsidRDefault="005401A7">
            <w:pPr>
              <w:widowControl/>
              <w:ind w:firstLineChars="100" w:firstLine="240"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</w:rPr>
              <w:t>Lipid-lowering</w:t>
            </w:r>
          </w:p>
        </w:tc>
        <w:tc>
          <w:tcPr>
            <w:tcW w:w="1398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AE5D62E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177 (44.25%)</w:t>
            </w:r>
          </w:p>
        </w:tc>
        <w:tc>
          <w:tcPr>
            <w:tcW w:w="1399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E56876B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 xml:space="preserve">233 </w:t>
            </w:r>
            <w:r w:rsidRPr="005401A7">
              <w:rPr>
                <w:rFonts w:eastAsia="Arial Unicode MS"/>
                <w:color w:val="auto"/>
              </w:rPr>
              <w:t>(51.10%)</w:t>
            </w:r>
          </w:p>
        </w:tc>
        <w:tc>
          <w:tcPr>
            <w:tcW w:w="620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5CC25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0.045</w:t>
            </w:r>
          </w:p>
        </w:tc>
      </w:tr>
      <w:tr w:rsidR="005401A7" w:rsidRPr="005401A7" w14:paraId="16DBB9B2" w14:textId="77777777">
        <w:trPr>
          <w:trHeight w:val="270"/>
          <w:jc w:val="center"/>
        </w:trPr>
        <w:tc>
          <w:tcPr>
            <w:tcW w:w="1581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9C3FC1" w14:textId="77777777" w:rsidR="00C0230F" w:rsidRPr="005401A7" w:rsidRDefault="005401A7">
            <w:pPr>
              <w:widowControl/>
              <w:jc w:val="left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Serine, μg/mL</w:t>
            </w:r>
          </w:p>
        </w:tc>
        <w:tc>
          <w:tcPr>
            <w:tcW w:w="139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46B550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13.58 ± 4.06</w:t>
            </w:r>
          </w:p>
        </w:tc>
        <w:tc>
          <w:tcPr>
            <w:tcW w:w="139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A6B4FA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13.54 ± 4.21</w:t>
            </w:r>
          </w:p>
        </w:tc>
        <w:tc>
          <w:tcPr>
            <w:tcW w:w="620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79987D" w14:textId="77777777" w:rsidR="00C0230F" w:rsidRPr="005401A7" w:rsidRDefault="005401A7">
            <w:pPr>
              <w:widowControl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0.866</w:t>
            </w:r>
          </w:p>
        </w:tc>
      </w:tr>
    </w:tbl>
    <w:p w14:paraId="066FA3AE" w14:textId="77777777" w:rsidR="00C0230F" w:rsidRPr="005401A7" w:rsidRDefault="005401A7">
      <w:pPr>
        <w:contextualSpacing/>
        <w:rPr>
          <w:rFonts w:eastAsia="Arial Unicode MS"/>
          <w:color w:val="auto"/>
        </w:rPr>
      </w:pPr>
      <w:r w:rsidRPr="005401A7">
        <w:rPr>
          <w:rFonts w:eastAsia="Arial Unicode MS"/>
          <w:color w:val="auto"/>
        </w:rPr>
        <w:t xml:space="preserve">For continuous variables, </w:t>
      </w:r>
      <w:r w:rsidRPr="005401A7">
        <w:rPr>
          <w:rFonts w:eastAsia="Arial Unicode MS"/>
          <w:color w:val="auto"/>
        </w:rPr>
        <w:t>the</w:t>
      </w:r>
      <w:r w:rsidRPr="005401A7">
        <w:rPr>
          <w:rFonts w:eastAsia="Arial Unicode MS"/>
          <w:color w:val="auto"/>
        </w:rPr>
        <w:t xml:space="preserve"> data </w:t>
      </w:r>
      <w:r w:rsidRPr="005401A7">
        <w:rPr>
          <w:rFonts w:eastAsia="Arial Unicode MS"/>
          <w:color w:val="auto"/>
        </w:rPr>
        <w:t>are</w:t>
      </w:r>
      <w:r w:rsidRPr="005401A7">
        <w:rPr>
          <w:rFonts w:eastAsia="Arial Unicode MS"/>
          <w:color w:val="auto"/>
        </w:rPr>
        <w:t xml:space="preserve"> presented as </w:t>
      </w:r>
      <w:r w:rsidRPr="005401A7">
        <w:rPr>
          <w:rFonts w:eastAsia="Arial Unicode MS"/>
          <w:color w:val="auto"/>
        </w:rPr>
        <w:t>the</w:t>
      </w:r>
      <w:r w:rsidRPr="005401A7">
        <w:rPr>
          <w:rFonts w:eastAsia="Arial Unicode MS"/>
          <w:color w:val="auto"/>
        </w:rPr>
        <w:t xml:space="preserve"> mean ± </w:t>
      </w:r>
      <w:r w:rsidRPr="005401A7">
        <w:rPr>
          <w:rFonts w:eastAsia="Arial Unicode MS"/>
          <w:color w:val="auto"/>
        </w:rPr>
        <w:t>standard deviation</w:t>
      </w:r>
      <w:r w:rsidRPr="005401A7">
        <w:rPr>
          <w:rFonts w:eastAsia="Arial Unicode MS"/>
          <w:color w:val="auto"/>
        </w:rPr>
        <w:t xml:space="preserve"> or median</w:t>
      </w:r>
      <w:r w:rsidRPr="005401A7">
        <w:rPr>
          <w:rFonts w:eastAsia="Arial Unicode MS"/>
          <w:color w:val="auto"/>
        </w:rPr>
        <w:t xml:space="preserve"> (interquartile range)</w:t>
      </w:r>
      <w:r w:rsidRPr="005401A7">
        <w:rPr>
          <w:rFonts w:eastAsia="Arial Unicode MS"/>
          <w:color w:val="auto"/>
        </w:rPr>
        <w:t xml:space="preserve"> depending on the distribution.</w:t>
      </w:r>
    </w:p>
    <w:p w14:paraId="03E6FEAA" w14:textId="77777777" w:rsidR="00C0230F" w:rsidRPr="005401A7" w:rsidRDefault="005401A7">
      <w:pPr>
        <w:contextualSpacing/>
        <w:rPr>
          <w:rFonts w:eastAsia="Arial Unicode MS"/>
          <w:color w:val="auto"/>
        </w:rPr>
      </w:pPr>
      <w:r w:rsidRPr="005401A7">
        <w:rPr>
          <w:rFonts w:eastAsia="Arial Unicode MS"/>
          <w:color w:val="auto"/>
        </w:rPr>
        <w:t xml:space="preserve">BMI, body mass index; CHD, coronary heart disease; Crea, plasma creatinine; FPG, </w:t>
      </w:r>
      <w:r w:rsidRPr="005401A7">
        <w:rPr>
          <w:rFonts w:eastAsia="Arial Unicode MS"/>
          <w:color w:val="auto"/>
        </w:rPr>
        <w:t>fasting</w:t>
      </w:r>
      <w:r w:rsidRPr="005401A7">
        <w:rPr>
          <w:rFonts w:eastAsia="Arial Unicode MS"/>
          <w:color w:val="auto"/>
        </w:rPr>
        <w:t xml:space="preserve"> plasma glucose; LDL-C, low-density lipoprotein cholesterol; SBP, systolic blood pressure.</w:t>
      </w:r>
    </w:p>
    <w:p w14:paraId="4FC478ED" w14:textId="77777777" w:rsidR="00C0230F" w:rsidRPr="005401A7" w:rsidRDefault="00C0230F">
      <w:pPr>
        <w:contextualSpacing/>
        <w:rPr>
          <w:rFonts w:eastAsia="Arial Unicode MS"/>
          <w:color w:val="auto"/>
        </w:rPr>
      </w:pPr>
    </w:p>
    <w:p w14:paraId="3F600CA4" w14:textId="77777777" w:rsidR="00C0230F" w:rsidRPr="005401A7" w:rsidRDefault="005401A7">
      <w:pPr>
        <w:contextualSpacing/>
        <w:rPr>
          <w:rFonts w:eastAsia="Arial Unicode MS"/>
          <w:color w:val="auto"/>
        </w:rPr>
      </w:pPr>
      <w:r w:rsidRPr="005401A7">
        <w:rPr>
          <w:rFonts w:eastAsia="Arial Unicode MS"/>
          <w:color w:val="auto"/>
        </w:rPr>
        <w:br w:type="page"/>
      </w:r>
    </w:p>
    <w:p w14:paraId="62D1C2AC" w14:textId="77777777" w:rsidR="00C0230F" w:rsidRPr="005401A7" w:rsidRDefault="005401A7">
      <w:pPr>
        <w:pStyle w:val="Heading1"/>
        <w:spacing w:before="0" w:after="0" w:line="240" w:lineRule="auto"/>
        <w:rPr>
          <w:rFonts w:eastAsia="SimSun"/>
          <w:b w:val="0"/>
          <w:color w:val="auto"/>
          <w:sz w:val="24"/>
          <w:szCs w:val="24"/>
        </w:rPr>
      </w:pPr>
      <w:r w:rsidRPr="005401A7">
        <w:rPr>
          <w:rFonts w:eastAsia="SimSun"/>
          <w:color w:val="auto"/>
          <w:sz w:val="24"/>
          <w:szCs w:val="24"/>
        </w:rPr>
        <w:t>Table S</w:t>
      </w:r>
      <w:r w:rsidRPr="005401A7">
        <w:rPr>
          <w:rFonts w:eastAsia="SimSun" w:hint="eastAsia"/>
          <w:color w:val="auto"/>
          <w:sz w:val="24"/>
          <w:szCs w:val="24"/>
        </w:rPr>
        <w:t>3</w:t>
      </w:r>
      <w:r w:rsidRPr="005401A7">
        <w:rPr>
          <w:rFonts w:eastAsia="SimSun"/>
          <w:color w:val="auto"/>
          <w:sz w:val="24"/>
          <w:szCs w:val="24"/>
        </w:rPr>
        <w:t>.</w:t>
      </w:r>
      <w:r w:rsidRPr="005401A7">
        <w:rPr>
          <w:rFonts w:eastAsia="SimSun"/>
          <w:color w:val="auto"/>
          <w:sz w:val="24"/>
          <w:szCs w:val="24"/>
        </w:rPr>
        <w:t xml:space="preserve"> Association of </w:t>
      </w:r>
      <w:r w:rsidRPr="005401A7">
        <w:rPr>
          <w:rFonts w:eastAsia="SimSun"/>
          <w:color w:val="auto"/>
          <w:sz w:val="24"/>
          <w:szCs w:val="24"/>
        </w:rPr>
        <w:t>the serine concentration</w:t>
      </w:r>
      <w:r w:rsidRPr="005401A7">
        <w:rPr>
          <w:rFonts w:eastAsia="SimSun"/>
          <w:color w:val="auto"/>
          <w:sz w:val="24"/>
          <w:szCs w:val="24"/>
        </w:rPr>
        <w:t xml:space="preserve"> with </w:t>
      </w:r>
      <w:r w:rsidRPr="005401A7">
        <w:rPr>
          <w:rFonts w:eastAsia="SimSun"/>
          <w:color w:val="auto"/>
          <w:sz w:val="24"/>
          <w:szCs w:val="24"/>
        </w:rPr>
        <w:t>CHD risk</w:t>
      </w:r>
      <w:r w:rsidRPr="005401A7">
        <w:rPr>
          <w:rFonts w:eastAsia="SimSun"/>
          <w:color w:val="auto"/>
          <w:sz w:val="24"/>
          <w:szCs w:val="24"/>
        </w:rPr>
        <w:t xml:space="preserve"> </w:t>
      </w:r>
      <w:r w:rsidRPr="005401A7">
        <w:rPr>
          <w:rFonts w:eastAsia="SimSun" w:hint="eastAsia"/>
          <w:color w:val="auto"/>
          <w:sz w:val="24"/>
          <w:szCs w:val="24"/>
        </w:rPr>
        <w:t>modified</w:t>
      </w:r>
      <w:r w:rsidRPr="005401A7">
        <w:rPr>
          <w:rFonts w:eastAsia="SimSun"/>
          <w:color w:val="auto"/>
          <w:sz w:val="24"/>
          <w:szCs w:val="24"/>
        </w:rPr>
        <w:t xml:space="preserve"> </w:t>
      </w:r>
      <w:r w:rsidRPr="005401A7">
        <w:rPr>
          <w:rFonts w:eastAsia="SimSun" w:hint="eastAsia"/>
          <w:color w:val="auto"/>
          <w:sz w:val="24"/>
          <w:szCs w:val="24"/>
        </w:rPr>
        <w:t>by</w:t>
      </w:r>
      <w:r w:rsidRPr="005401A7">
        <w:rPr>
          <w:rFonts w:eastAsia="SimSun"/>
          <w:color w:val="auto"/>
          <w:sz w:val="24"/>
          <w:szCs w:val="24"/>
        </w:rPr>
        <w:t xml:space="preserve"> </w:t>
      </w:r>
      <w:r w:rsidRPr="005401A7">
        <w:rPr>
          <w:rFonts w:eastAsia="SimSun" w:hint="eastAsia"/>
          <w:color w:val="auto"/>
          <w:sz w:val="24"/>
          <w:szCs w:val="24"/>
        </w:rPr>
        <w:t>smoking</w:t>
      </w:r>
      <w:r w:rsidRPr="005401A7">
        <w:rPr>
          <w:rFonts w:eastAsia="SimSun"/>
          <w:color w:val="auto"/>
          <w:sz w:val="24"/>
          <w:szCs w:val="24"/>
        </w:rPr>
        <w:t xml:space="preserve"> </w:t>
      </w:r>
      <w:r w:rsidRPr="005401A7">
        <w:rPr>
          <w:rFonts w:eastAsia="SimSun" w:hint="eastAsia"/>
          <w:color w:val="auto"/>
          <w:sz w:val="24"/>
          <w:szCs w:val="24"/>
        </w:rPr>
        <w:t>status</w:t>
      </w:r>
    </w:p>
    <w:tbl>
      <w:tblPr>
        <w:tblW w:w="5279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1772"/>
        <w:gridCol w:w="1026"/>
        <w:gridCol w:w="1829"/>
        <w:gridCol w:w="966"/>
        <w:gridCol w:w="1266"/>
      </w:tblGrid>
      <w:tr w:rsidR="005401A7" w:rsidRPr="005401A7" w14:paraId="07447B7D" w14:textId="77777777">
        <w:trPr>
          <w:trHeight w:val="278"/>
          <w:jc w:val="center"/>
        </w:trPr>
        <w:tc>
          <w:tcPr>
            <w:tcW w:w="1180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262B2F" w14:textId="77777777" w:rsidR="00C0230F" w:rsidRPr="005401A7" w:rsidRDefault="005401A7">
            <w:pPr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Variables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5376B9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 w:hint="eastAsia"/>
                <w:color w:val="auto"/>
              </w:rPr>
              <w:t>Never</w:t>
            </w:r>
            <w:r w:rsidRPr="005401A7">
              <w:rPr>
                <w:rFonts w:eastAsia="Arial Unicode MS"/>
                <w:color w:val="auto"/>
              </w:rPr>
              <w:t xml:space="preserve"> </w:t>
            </w:r>
            <w:r w:rsidRPr="005401A7">
              <w:rPr>
                <w:rFonts w:eastAsia="Arial Unicode MS" w:hint="eastAsia"/>
                <w:color w:val="auto"/>
              </w:rPr>
              <w:t>smoking</w:t>
            </w:r>
            <w:r w:rsidRPr="005401A7">
              <w:rPr>
                <w:rFonts w:eastAsia="Arial Unicode MS"/>
                <w:color w:val="auto"/>
              </w:rPr>
              <w:t>*</w:t>
            </w:r>
          </w:p>
        </w:tc>
        <w:tc>
          <w:tcPr>
            <w:tcW w:w="1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E9072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 w:hint="eastAsia"/>
                <w:color w:val="auto"/>
              </w:rPr>
              <w:t>E</w:t>
            </w:r>
            <w:r w:rsidRPr="005401A7">
              <w:rPr>
                <w:rFonts w:eastAsia="Arial Unicode MS"/>
                <w:color w:val="auto"/>
              </w:rPr>
              <w:t>ver or current smoking*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4BF814D8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i/>
                <w:iCs/>
                <w:color w:val="auto"/>
              </w:rPr>
              <w:t>P</w:t>
            </w:r>
            <w:r w:rsidRPr="005401A7">
              <w:rPr>
                <w:rFonts w:eastAsia="Arial Unicode MS"/>
                <w:color w:val="auto"/>
              </w:rPr>
              <w:t xml:space="preserve"> for interaction</w:t>
            </w:r>
          </w:p>
        </w:tc>
      </w:tr>
      <w:tr w:rsidR="005401A7" w:rsidRPr="005401A7" w14:paraId="2B7BDEB0" w14:textId="77777777">
        <w:trPr>
          <w:trHeight w:val="308"/>
          <w:jc w:val="center"/>
        </w:trPr>
        <w:tc>
          <w:tcPr>
            <w:tcW w:w="1180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4215CB" w14:textId="77777777" w:rsidR="00C0230F" w:rsidRPr="005401A7" w:rsidRDefault="00C0230F">
            <w:pPr>
              <w:contextualSpacing/>
              <w:rPr>
                <w:rFonts w:eastAsia="Arial Unicode MS"/>
                <w:color w:val="auto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4AED1B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OR (95% CI)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6EEEB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i/>
                <w:color w:val="auto"/>
              </w:rPr>
              <w:t>P</w:t>
            </w:r>
            <w:r w:rsidRPr="005401A7">
              <w:rPr>
                <w:rFonts w:eastAsia="Arial Unicode MS"/>
                <w:color w:val="auto"/>
              </w:rPr>
              <w:t xml:space="preserve"> value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B85322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i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OR (95% CI)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A2E2C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i/>
                <w:color w:val="auto"/>
              </w:rPr>
            </w:pPr>
            <w:r w:rsidRPr="005401A7">
              <w:rPr>
                <w:rFonts w:eastAsia="Arial Unicode MS"/>
                <w:i/>
                <w:color w:val="auto"/>
              </w:rPr>
              <w:t>P</w:t>
            </w:r>
            <w:r w:rsidRPr="005401A7">
              <w:rPr>
                <w:rFonts w:eastAsia="Arial Unicode MS"/>
                <w:color w:val="auto"/>
              </w:rPr>
              <w:t xml:space="preserve"> value</w:t>
            </w:r>
          </w:p>
        </w:tc>
        <w:tc>
          <w:tcPr>
            <w:tcW w:w="705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45AA25E0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i/>
                <w:color w:val="auto"/>
              </w:rPr>
            </w:pPr>
          </w:p>
        </w:tc>
      </w:tr>
      <w:tr w:rsidR="005401A7" w:rsidRPr="005401A7" w14:paraId="684AE7B4" w14:textId="77777777">
        <w:trPr>
          <w:trHeight w:val="278"/>
          <w:jc w:val="center"/>
        </w:trPr>
        <w:tc>
          <w:tcPr>
            <w:tcW w:w="1180" w:type="pct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1AD762" w14:textId="77777777" w:rsidR="00C0230F" w:rsidRPr="005401A7" w:rsidRDefault="005401A7">
            <w:pPr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Serine, per 1 μg/mL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C5B574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  <w:szCs w:val="21"/>
              </w:rPr>
              <w:t>1.00 (0.95, 1.05)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CED75D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  <w:szCs w:val="21"/>
              </w:rPr>
              <w:t>0.957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B28FBC8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  <w:szCs w:val="21"/>
              </w:rPr>
              <w:t>0.93 (0.87, 0.99)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4FEEEB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  <w:szCs w:val="21"/>
              </w:rPr>
              <w:t>0.017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</w:tcBorders>
            <w:vAlign w:val="center"/>
          </w:tcPr>
          <w:p w14:paraId="2B8D56E2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 w:hint="eastAsia"/>
                <w:color w:val="auto"/>
              </w:rPr>
              <w:t>0</w:t>
            </w:r>
            <w:r w:rsidRPr="005401A7">
              <w:rPr>
                <w:rFonts w:eastAsia="Arial Unicode MS"/>
                <w:color w:val="auto"/>
              </w:rPr>
              <w:t>.054</w:t>
            </w:r>
          </w:p>
        </w:tc>
      </w:tr>
      <w:tr w:rsidR="005401A7" w:rsidRPr="005401A7" w14:paraId="5AB86C15" w14:textId="77777777">
        <w:trPr>
          <w:trHeight w:val="118"/>
          <w:jc w:val="center"/>
        </w:trPr>
        <w:tc>
          <w:tcPr>
            <w:tcW w:w="1180" w:type="pct"/>
            <w:tcBorders>
              <w:right w:val="nil"/>
            </w:tcBorders>
            <w:shd w:val="clear" w:color="auto" w:fill="auto"/>
            <w:noWrap/>
            <w:vAlign w:val="center"/>
          </w:tcPr>
          <w:p w14:paraId="1CA7C8CC" w14:textId="77777777" w:rsidR="00C0230F" w:rsidRPr="005401A7" w:rsidRDefault="005401A7">
            <w:pPr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Quartiles, μg/mL</w:t>
            </w:r>
          </w:p>
        </w:tc>
        <w:tc>
          <w:tcPr>
            <w:tcW w:w="98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CEFCDE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57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C7CAC7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1018" w:type="pct"/>
            <w:tcBorders>
              <w:left w:val="nil"/>
              <w:right w:val="nil"/>
            </w:tcBorders>
            <w:vAlign w:val="center"/>
          </w:tcPr>
          <w:p w14:paraId="51BB377E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538" w:type="pct"/>
            <w:tcBorders>
              <w:left w:val="nil"/>
              <w:right w:val="nil"/>
            </w:tcBorders>
            <w:vAlign w:val="center"/>
          </w:tcPr>
          <w:p w14:paraId="164CB8B7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705" w:type="pct"/>
            <w:tcBorders>
              <w:left w:val="nil"/>
            </w:tcBorders>
            <w:vAlign w:val="center"/>
          </w:tcPr>
          <w:p w14:paraId="1856F317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 w:hint="eastAsia"/>
                <w:color w:val="auto"/>
              </w:rPr>
              <w:t>0</w:t>
            </w:r>
            <w:r w:rsidRPr="005401A7">
              <w:rPr>
                <w:rFonts w:eastAsia="Arial Unicode MS"/>
                <w:color w:val="auto"/>
              </w:rPr>
              <w:t>.023</w:t>
            </w:r>
          </w:p>
        </w:tc>
      </w:tr>
      <w:tr w:rsidR="005401A7" w:rsidRPr="005401A7" w14:paraId="542AEC04" w14:textId="77777777">
        <w:trPr>
          <w:trHeight w:val="278"/>
          <w:jc w:val="center"/>
        </w:trPr>
        <w:tc>
          <w:tcPr>
            <w:tcW w:w="1180" w:type="pct"/>
            <w:tcBorders>
              <w:right w:val="nil"/>
            </w:tcBorders>
            <w:shd w:val="clear" w:color="auto" w:fill="auto"/>
            <w:noWrap/>
            <w:vAlign w:val="center"/>
          </w:tcPr>
          <w:p w14:paraId="70173A57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 xml:space="preserve">Q1 </w:t>
            </w:r>
            <w:r w:rsidRPr="005401A7">
              <w:rPr>
                <w:rFonts w:eastAsia="Arial Unicode MS"/>
                <w:color w:val="auto"/>
              </w:rPr>
              <w:t>(&lt;10.62)</w:t>
            </w:r>
          </w:p>
        </w:tc>
        <w:tc>
          <w:tcPr>
            <w:tcW w:w="98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6261E35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Ref</w:t>
            </w:r>
          </w:p>
        </w:tc>
        <w:tc>
          <w:tcPr>
            <w:tcW w:w="57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61A1CF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1018" w:type="pct"/>
            <w:tcBorders>
              <w:left w:val="nil"/>
              <w:right w:val="nil"/>
            </w:tcBorders>
            <w:vAlign w:val="center"/>
          </w:tcPr>
          <w:p w14:paraId="1F8951C6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538" w:type="pct"/>
            <w:tcBorders>
              <w:left w:val="nil"/>
              <w:right w:val="nil"/>
            </w:tcBorders>
            <w:vAlign w:val="center"/>
          </w:tcPr>
          <w:p w14:paraId="7212EF05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705" w:type="pct"/>
            <w:tcBorders>
              <w:left w:val="nil"/>
            </w:tcBorders>
            <w:vAlign w:val="center"/>
          </w:tcPr>
          <w:p w14:paraId="5B6887B4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7FCCE718" w14:textId="77777777">
        <w:trPr>
          <w:trHeight w:val="278"/>
          <w:jc w:val="center"/>
        </w:trPr>
        <w:tc>
          <w:tcPr>
            <w:tcW w:w="1180" w:type="pct"/>
            <w:tcBorders>
              <w:right w:val="nil"/>
            </w:tcBorders>
            <w:shd w:val="clear" w:color="auto" w:fill="auto"/>
            <w:noWrap/>
            <w:vAlign w:val="center"/>
          </w:tcPr>
          <w:p w14:paraId="0DAD3750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Q2 (10.62-13.41)</w:t>
            </w:r>
          </w:p>
        </w:tc>
        <w:tc>
          <w:tcPr>
            <w:tcW w:w="98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92FB414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1.40 (0.79, 2.48)</w:t>
            </w:r>
          </w:p>
        </w:tc>
        <w:tc>
          <w:tcPr>
            <w:tcW w:w="57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61C5010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0.253</w:t>
            </w:r>
          </w:p>
        </w:tc>
        <w:tc>
          <w:tcPr>
            <w:tcW w:w="1018" w:type="pct"/>
            <w:tcBorders>
              <w:left w:val="nil"/>
              <w:right w:val="nil"/>
            </w:tcBorders>
            <w:vAlign w:val="center"/>
          </w:tcPr>
          <w:p w14:paraId="473845C3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0.68 (0.34, 1.37)</w:t>
            </w:r>
          </w:p>
        </w:tc>
        <w:tc>
          <w:tcPr>
            <w:tcW w:w="538" w:type="pct"/>
            <w:tcBorders>
              <w:left w:val="nil"/>
              <w:right w:val="nil"/>
            </w:tcBorders>
            <w:vAlign w:val="center"/>
          </w:tcPr>
          <w:p w14:paraId="54D91C69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 w:hint="eastAsia"/>
                <w:color w:val="auto"/>
              </w:rPr>
              <w:t>0</w:t>
            </w:r>
            <w:r w:rsidRPr="005401A7">
              <w:rPr>
                <w:rFonts w:eastAsia="Arial Unicode MS"/>
                <w:color w:val="auto"/>
              </w:rPr>
              <w:t>.283</w:t>
            </w:r>
          </w:p>
        </w:tc>
        <w:tc>
          <w:tcPr>
            <w:tcW w:w="705" w:type="pct"/>
            <w:tcBorders>
              <w:left w:val="nil"/>
            </w:tcBorders>
            <w:vAlign w:val="center"/>
          </w:tcPr>
          <w:p w14:paraId="2823C86E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4B0CB0CC" w14:textId="77777777">
        <w:trPr>
          <w:trHeight w:val="278"/>
          <w:jc w:val="center"/>
        </w:trPr>
        <w:tc>
          <w:tcPr>
            <w:tcW w:w="1180" w:type="pct"/>
            <w:tcBorders>
              <w:right w:val="nil"/>
            </w:tcBorders>
            <w:shd w:val="clear" w:color="auto" w:fill="auto"/>
            <w:noWrap/>
            <w:vAlign w:val="center"/>
          </w:tcPr>
          <w:p w14:paraId="72CA7A54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Q3 (13.41-16.27)</w:t>
            </w:r>
          </w:p>
        </w:tc>
        <w:tc>
          <w:tcPr>
            <w:tcW w:w="98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C3D709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0.66 (0.37, 1.17)</w:t>
            </w:r>
          </w:p>
        </w:tc>
        <w:tc>
          <w:tcPr>
            <w:tcW w:w="57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1D4B1C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0.155</w:t>
            </w:r>
          </w:p>
        </w:tc>
        <w:tc>
          <w:tcPr>
            <w:tcW w:w="1018" w:type="pct"/>
            <w:tcBorders>
              <w:left w:val="nil"/>
              <w:right w:val="nil"/>
            </w:tcBorders>
            <w:vAlign w:val="center"/>
          </w:tcPr>
          <w:p w14:paraId="5ED75F04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0.93 (0.45, 1.94)</w:t>
            </w:r>
          </w:p>
        </w:tc>
        <w:tc>
          <w:tcPr>
            <w:tcW w:w="538" w:type="pct"/>
            <w:tcBorders>
              <w:left w:val="nil"/>
              <w:right w:val="nil"/>
            </w:tcBorders>
            <w:vAlign w:val="center"/>
          </w:tcPr>
          <w:p w14:paraId="0765013C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 w:hint="eastAsia"/>
                <w:color w:val="auto"/>
              </w:rPr>
              <w:t>0</w:t>
            </w:r>
            <w:r w:rsidRPr="005401A7">
              <w:rPr>
                <w:rFonts w:eastAsia="Arial Unicode MS"/>
                <w:color w:val="auto"/>
              </w:rPr>
              <w:t>.843</w:t>
            </w:r>
          </w:p>
        </w:tc>
        <w:tc>
          <w:tcPr>
            <w:tcW w:w="705" w:type="pct"/>
            <w:tcBorders>
              <w:left w:val="nil"/>
            </w:tcBorders>
            <w:vAlign w:val="center"/>
          </w:tcPr>
          <w:p w14:paraId="48ED1A09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307ABCB5" w14:textId="77777777">
        <w:trPr>
          <w:trHeight w:val="278"/>
          <w:jc w:val="center"/>
        </w:trPr>
        <w:tc>
          <w:tcPr>
            <w:tcW w:w="1180" w:type="pct"/>
            <w:tcBorders>
              <w:right w:val="nil"/>
            </w:tcBorders>
            <w:shd w:val="clear" w:color="auto" w:fill="auto"/>
            <w:noWrap/>
            <w:vAlign w:val="center"/>
          </w:tcPr>
          <w:p w14:paraId="40E760AB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Q4 (≥16.27)</w:t>
            </w:r>
          </w:p>
        </w:tc>
        <w:tc>
          <w:tcPr>
            <w:tcW w:w="986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7462CE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1.13 (0.64, 2.02)</w:t>
            </w:r>
          </w:p>
        </w:tc>
        <w:tc>
          <w:tcPr>
            <w:tcW w:w="57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FF34C8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0.668</w:t>
            </w:r>
          </w:p>
        </w:tc>
        <w:tc>
          <w:tcPr>
            <w:tcW w:w="1018" w:type="pct"/>
            <w:tcBorders>
              <w:left w:val="nil"/>
              <w:right w:val="nil"/>
            </w:tcBorders>
            <w:vAlign w:val="center"/>
          </w:tcPr>
          <w:p w14:paraId="57989C1F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0.45 (0.22, 0.92)</w:t>
            </w:r>
          </w:p>
        </w:tc>
        <w:tc>
          <w:tcPr>
            <w:tcW w:w="538" w:type="pct"/>
            <w:tcBorders>
              <w:left w:val="nil"/>
              <w:right w:val="nil"/>
            </w:tcBorders>
            <w:vAlign w:val="center"/>
          </w:tcPr>
          <w:p w14:paraId="14AA2556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 w:hint="eastAsia"/>
                <w:color w:val="auto"/>
              </w:rPr>
              <w:t>0</w:t>
            </w:r>
            <w:r w:rsidRPr="005401A7">
              <w:rPr>
                <w:rFonts w:eastAsia="Arial Unicode MS"/>
                <w:color w:val="auto"/>
              </w:rPr>
              <w:t>.028</w:t>
            </w:r>
          </w:p>
        </w:tc>
        <w:tc>
          <w:tcPr>
            <w:tcW w:w="705" w:type="pct"/>
            <w:tcBorders>
              <w:left w:val="nil"/>
            </w:tcBorders>
            <w:vAlign w:val="center"/>
          </w:tcPr>
          <w:p w14:paraId="5E670013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0A8FFE82" w14:textId="77777777">
        <w:trPr>
          <w:trHeight w:val="278"/>
          <w:jc w:val="center"/>
        </w:trPr>
        <w:tc>
          <w:tcPr>
            <w:tcW w:w="1180" w:type="pct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A6437E" w14:textId="77777777" w:rsidR="00C0230F" w:rsidRPr="005401A7" w:rsidRDefault="005401A7">
            <w:pPr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i/>
                <w:color w:val="auto"/>
              </w:rPr>
              <w:t>P</w:t>
            </w:r>
            <w:r w:rsidRPr="005401A7">
              <w:rPr>
                <w:rFonts w:eastAsia="Arial Unicode MS"/>
                <w:color w:val="auto"/>
              </w:rPr>
              <w:t xml:space="preserve"> for trend</w:t>
            </w:r>
          </w:p>
        </w:tc>
        <w:tc>
          <w:tcPr>
            <w:tcW w:w="98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782D83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57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76D46F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0.651</w:t>
            </w:r>
          </w:p>
        </w:tc>
        <w:tc>
          <w:tcPr>
            <w:tcW w:w="101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C051A3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53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088D3F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 w:hint="eastAsia"/>
                <w:color w:val="auto"/>
              </w:rPr>
              <w:t>0</w:t>
            </w:r>
            <w:r w:rsidRPr="005401A7">
              <w:rPr>
                <w:rFonts w:eastAsia="Arial Unicode MS"/>
                <w:color w:val="auto"/>
              </w:rPr>
              <w:t>.065</w:t>
            </w:r>
          </w:p>
        </w:tc>
        <w:tc>
          <w:tcPr>
            <w:tcW w:w="705" w:type="pct"/>
            <w:tcBorders>
              <w:left w:val="nil"/>
              <w:bottom w:val="single" w:sz="4" w:space="0" w:color="auto"/>
            </w:tcBorders>
            <w:vAlign w:val="center"/>
          </w:tcPr>
          <w:p w14:paraId="561F51BF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</w:tr>
    </w:tbl>
    <w:p w14:paraId="512366D7" w14:textId="77777777" w:rsidR="00C0230F" w:rsidRPr="005401A7" w:rsidRDefault="005401A7">
      <w:pPr>
        <w:contextualSpacing/>
        <w:rPr>
          <w:rFonts w:eastAsia="Arial Unicode MS"/>
          <w:color w:val="auto"/>
        </w:rPr>
      </w:pPr>
      <w:r w:rsidRPr="005401A7">
        <w:rPr>
          <w:rFonts w:eastAsia="Arial Unicode MS"/>
          <w:color w:val="auto"/>
          <w:szCs w:val="21"/>
        </w:rPr>
        <w:t>*</w:t>
      </w:r>
      <w:r w:rsidRPr="005401A7">
        <w:rPr>
          <w:rFonts w:eastAsia="Arial Unicode MS"/>
          <w:color w:val="auto"/>
          <w:szCs w:val="21"/>
        </w:rPr>
        <w:t>The l</w:t>
      </w:r>
      <w:r w:rsidRPr="005401A7">
        <w:rPr>
          <w:rFonts w:eastAsia="Arial Unicode MS" w:hint="eastAsia"/>
          <w:color w:val="auto"/>
          <w:szCs w:val="21"/>
        </w:rPr>
        <w:t>ogistic regression models were adjusted</w:t>
      </w:r>
      <w:r w:rsidRPr="005401A7">
        <w:rPr>
          <w:rFonts w:eastAsia="Arial Unicode MS"/>
          <w:color w:val="auto"/>
          <w:szCs w:val="21"/>
        </w:rPr>
        <w:t xml:space="preserve"> for age, sex, </w:t>
      </w:r>
      <w:r w:rsidRPr="005401A7">
        <w:rPr>
          <w:rFonts w:eastAsia="Arial Unicode MS"/>
          <w:color w:val="auto"/>
        </w:rPr>
        <w:t xml:space="preserve">BMI, SBP, FPG, LDL-C, Crea, smoking status, drinking status, hypertension, </w:t>
      </w:r>
      <w:r w:rsidRPr="005401A7">
        <w:rPr>
          <w:rFonts w:eastAsia="Arial Unicode MS"/>
          <w:color w:val="auto"/>
        </w:rPr>
        <w:t>diabetes mellitus</w:t>
      </w:r>
      <w:r w:rsidRPr="005401A7">
        <w:rPr>
          <w:rFonts w:eastAsia="Arial Unicode MS"/>
          <w:color w:val="auto"/>
        </w:rPr>
        <w:t>, hyperlipidemia, anti-hypertensive treatment, hypoglycemic treatment, and lipid-lowering treatment.</w:t>
      </w:r>
    </w:p>
    <w:p w14:paraId="562D26FD" w14:textId="77777777" w:rsidR="00C0230F" w:rsidRPr="005401A7" w:rsidRDefault="005401A7">
      <w:pPr>
        <w:contextualSpacing/>
        <w:rPr>
          <w:rFonts w:eastAsia="Arial Unicode MS"/>
          <w:color w:val="auto"/>
        </w:rPr>
      </w:pPr>
      <w:r w:rsidRPr="005401A7">
        <w:rPr>
          <w:rFonts w:eastAsia="Arial Unicode MS"/>
          <w:color w:val="auto"/>
        </w:rPr>
        <w:t xml:space="preserve">BMI, body mass index; CHD, coronary heart disease; CI, confidence interval; Crea, plasma creatinine; FPG, </w:t>
      </w:r>
      <w:r w:rsidRPr="005401A7">
        <w:rPr>
          <w:rFonts w:eastAsia="Arial Unicode MS"/>
          <w:color w:val="auto"/>
        </w:rPr>
        <w:t>fasting</w:t>
      </w:r>
      <w:r w:rsidRPr="005401A7">
        <w:rPr>
          <w:rFonts w:eastAsia="Arial Unicode MS"/>
          <w:color w:val="auto"/>
        </w:rPr>
        <w:t xml:space="preserve"> plasma glucose; LDL-C, low-density lipoprotein cholesterol; OR, odds ratio; SBP, systolic blood pressure.</w:t>
      </w:r>
    </w:p>
    <w:p w14:paraId="1D3D8C6F" w14:textId="77777777" w:rsidR="00C0230F" w:rsidRPr="005401A7" w:rsidRDefault="00C0230F">
      <w:pPr>
        <w:contextualSpacing/>
        <w:rPr>
          <w:rFonts w:eastAsia="Arial Unicode MS"/>
          <w:color w:val="auto"/>
        </w:rPr>
      </w:pPr>
    </w:p>
    <w:p w14:paraId="5D412D9A" w14:textId="77777777" w:rsidR="00C0230F" w:rsidRPr="005401A7" w:rsidRDefault="005401A7">
      <w:pPr>
        <w:rPr>
          <w:rFonts w:eastAsia="Arial Unicode MS"/>
          <w:color w:val="auto"/>
        </w:rPr>
      </w:pPr>
      <w:r w:rsidRPr="005401A7">
        <w:rPr>
          <w:rFonts w:eastAsia="Arial Unicode MS"/>
          <w:color w:val="auto"/>
        </w:rPr>
        <w:br w:type="page"/>
      </w:r>
    </w:p>
    <w:p w14:paraId="287F5E63" w14:textId="77777777" w:rsidR="00C0230F" w:rsidRPr="005401A7" w:rsidRDefault="005401A7">
      <w:pPr>
        <w:pStyle w:val="Heading1"/>
        <w:spacing w:before="0" w:after="0" w:line="240" w:lineRule="auto"/>
        <w:rPr>
          <w:rFonts w:eastAsia="SimSun"/>
          <w:b w:val="0"/>
          <w:color w:val="auto"/>
          <w:sz w:val="24"/>
          <w:szCs w:val="24"/>
        </w:rPr>
      </w:pPr>
      <w:r w:rsidRPr="005401A7">
        <w:rPr>
          <w:rFonts w:eastAsia="SimSun"/>
          <w:color w:val="auto"/>
          <w:sz w:val="24"/>
          <w:szCs w:val="24"/>
        </w:rPr>
        <w:t>Table S</w:t>
      </w:r>
      <w:r w:rsidRPr="005401A7">
        <w:rPr>
          <w:rFonts w:eastAsia="SimSun" w:hint="eastAsia"/>
          <w:color w:val="auto"/>
          <w:sz w:val="24"/>
          <w:szCs w:val="24"/>
        </w:rPr>
        <w:t>4</w:t>
      </w:r>
      <w:r w:rsidRPr="005401A7">
        <w:rPr>
          <w:rFonts w:eastAsia="SimSun"/>
          <w:color w:val="auto"/>
          <w:sz w:val="24"/>
          <w:szCs w:val="24"/>
        </w:rPr>
        <w:t>.</w:t>
      </w:r>
      <w:r w:rsidRPr="005401A7">
        <w:rPr>
          <w:rFonts w:eastAsia="SimSun"/>
          <w:color w:val="auto"/>
          <w:sz w:val="24"/>
          <w:szCs w:val="24"/>
        </w:rPr>
        <w:t xml:space="preserve"> Association of </w:t>
      </w:r>
      <w:r w:rsidRPr="005401A7">
        <w:rPr>
          <w:rFonts w:eastAsia="SimSun"/>
          <w:color w:val="auto"/>
          <w:sz w:val="24"/>
          <w:szCs w:val="24"/>
        </w:rPr>
        <w:t xml:space="preserve">the serine </w:t>
      </w:r>
      <w:r w:rsidRPr="005401A7">
        <w:rPr>
          <w:rFonts w:eastAsia="SimSun"/>
          <w:color w:val="auto"/>
          <w:sz w:val="24"/>
          <w:szCs w:val="24"/>
        </w:rPr>
        <w:t>concentration</w:t>
      </w:r>
      <w:r w:rsidRPr="005401A7">
        <w:rPr>
          <w:rFonts w:eastAsia="SimSun"/>
          <w:color w:val="auto"/>
          <w:sz w:val="24"/>
          <w:szCs w:val="24"/>
        </w:rPr>
        <w:t xml:space="preserve"> with </w:t>
      </w:r>
      <w:r w:rsidRPr="005401A7">
        <w:rPr>
          <w:rFonts w:eastAsia="SimSun"/>
          <w:color w:val="auto"/>
          <w:sz w:val="24"/>
          <w:szCs w:val="24"/>
        </w:rPr>
        <w:t xml:space="preserve">CHD risk after </w:t>
      </w:r>
      <w:r w:rsidRPr="005401A7">
        <w:rPr>
          <w:rFonts w:eastAsia="SimSun"/>
          <w:color w:val="auto"/>
          <w:sz w:val="24"/>
          <w:szCs w:val="24"/>
        </w:rPr>
        <w:t xml:space="preserve">further adjusting </w:t>
      </w:r>
      <w:r w:rsidRPr="005401A7">
        <w:rPr>
          <w:rFonts w:eastAsia="SimSun"/>
          <w:color w:val="auto"/>
          <w:sz w:val="24"/>
          <w:szCs w:val="24"/>
        </w:rPr>
        <w:t>for</w:t>
      </w:r>
      <w:r w:rsidRPr="005401A7">
        <w:rPr>
          <w:rFonts w:eastAsia="SimSun"/>
          <w:color w:val="auto"/>
          <w:sz w:val="24"/>
          <w:szCs w:val="24"/>
        </w:rPr>
        <w:t xml:space="preserve"> glycine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029"/>
        <w:gridCol w:w="2398"/>
        <w:gridCol w:w="1245"/>
      </w:tblGrid>
      <w:tr w:rsidR="005401A7" w:rsidRPr="005401A7" w14:paraId="2340F908" w14:textId="77777777">
        <w:trPr>
          <w:trHeight w:val="278"/>
          <w:jc w:val="center"/>
        </w:trPr>
        <w:tc>
          <w:tcPr>
            <w:tcW w:w="1665" w:type="pct"/>
            <w:vMerge w:val="restart"/>
            <w:shd w:val="clear" w:color="auto" w:fill="auto"/>
            <w:noWrap/>
            <w:vAlign w:val="center"/>
          </w:tcPr>
          <w:p w14:paraId="3954D5F4" w14:textId="77777777" w:rsidR="00C0230F" w:rsidRPr="005401A7" w:rsidRDefault="005401A7">
            <w:pPr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Variables</w:t>
            </w:r>
          </w:p>
        </w:tc>
        <w:tc>
          <w:tcPr>
            <w:tcW w:w="1193" w:type="pct"/>
            <w:vMerge w:val="restart"/>
            <w:shd w:val="clear" w:color="auto" w:fill="auto"/>
            <w:noWrap/>
            <w:vAlign w:val="center"/>
          </w:tcPr>
          <w:p w14:paraId="06A0D141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Cases (%)</w:t>
            </w:r>
          </w:p>
        </w:tc>
        <w:tc>
          <w:tcPr>
            <w:tcW w:w="2142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885565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Model 3</w:t>
            </w:r>
          </w:p>
        </w:tc>
      </w:tr>
      <w:tr w:rsidR="005401A7" w:rsidRPr="005401A7" w14:paraId="0825B673" w14:textId="77777777">
        <w:trPr>
          <w:trHeight w:val="308"/>
          <w:jc w:val="center"/>
        </w:trPr>
        <w:tc>
          <w:tcPr>
            <w:tcW w:w="166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9E6C9E" w14:textId="77777777" w:rsidR="00C0230F" w:rsidRPr="005401A7" w:rsidRDefault="00C0230F">
            <w:pPr>
              <w:contextualSpacing/>
              <w:rPr>
                <w:rFonts w:eastAsia="Arial Unicode MS"/>
                <w:color w:val="auto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B9B287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02C9AB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OR (95% CI)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FFA33A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i/>
                <w:color w:val="auto"/>
              </w:rPr>
              <w:t>P</w:t>
            </w:r>
            <w:r w:rsidRPr="005401A7">
              <w:rPr>
                <w:rFonts w:eastAsia="Arial Unicode MS"/>
                <w:color w:val="auto"/>
              </w:rPr>
              <w:t xml:space="preserve"> value</w:t>
            </w:r>
          </w:p>
        </w:tc>
      </w:tr>
      <w:tr w:rsidR="005401A7" w:rsidRPr="005401A7" w14:paraId="52FA78E5" w14:textId="77777777">
        <w:trPr>
          <w:trHeight w:val="278"/>
          <w:jc w:val="center"/>
        </w:trPr>
        <w:tc>
          <w:tcPr>
            <w:tcW w:w="166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9D50D1B" w14:textId="77777777" w:rsidR="00C0230F" w:rsidRPr="005401A7" w:rsidRDefault="005401A7">
            <w:pPr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Serine, per 1 μg/mL</w:t>
            </w:r>
          </w:p>
        </w:tc>
        <w:tc>
          <w:tcPr>
            <w:tcW w:w="119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64888B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428(50.0)</w:t>
            </w:r>
          </w:p>
        </w:tc>
        <w:tc>
          <w:tcPr>
            <w:tcW w:w="141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4D71E21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</w:rPr>
              <w:t>0.90 (0.84, 0.97)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ABA58B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0.003</w:t>
            </w:r>
          </w:p>
        </w:tc>
      </w:tr>
      <w:tr w:rsidR="005401A7" w:rsidRPr="005401A7" w14:paraId="49EC8C9E" w14:textId="77777777">
        <w:trPr>
          <w:trHeight w:val="11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6DFCDA41" w14:textId="77777777" w:rsidR="00C0230F" w:rsidRPr="005401A7" w:rsidRDefault="005401A7">
            <w:pPr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Quartiles, μg/mL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184DF37D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0182D044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127C699E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09A2E601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12DB73E9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Q1 (&lt;10.62)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07FA8006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115 (53.74)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300E1982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Ref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27F553F7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4AE3C657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495E5B7A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Q2 (10.62-13.41)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43E82A1E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 xml:space="preserve">116 </w:t>
            </w:r>
            <w:r w:rsidRPr="005401A7">
              <w:rPr>
                <w:rFonts w:eastAsia="Arial Unicode MS"/>
                <w:color w:val="auto"/>
              </w:rPr>
              <w:t>(54.21)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3CA48FB9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</w:rPr>
              <w:t>0.82 (0.47, 1.44)</w:t>
            </w:r>
          </w:p>
        </w:tc>
        <w:tc>
          <w:tcPr>
            <w:tcW w:w="732" w:type="pct"/>
            <w:shd w:val="clear" w:color="auto" w:fill="auto"/>
            <w:noWrap/>
          </w:tcPr>
          <w:p w14:paraId="102A8959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0.495</w:t>
            </w:r>
          </w:p>
        </w:tc>
      </w:tr>
      <w:tr w:rsidR="005401A7" w:rsidRPr="005401A7" w14:paraId="28B3C629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1F3CDB7D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Q3 (13.41-16.27)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7CBD02C1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97 (45.33)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7A1F96BA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</w:rPr>
              <w:t>0.46 (0.25, 0.84)</w:t>
            </w:r>
          </w:p>
        </w:tc>
        <w:tc>
          <w:tcPr>
            <w:tcW w:w="732" w:type="pct"/>
            <w:shd w:val="clear" w:color="auto" w:fill="auto"/>
            <w:noWrap/>
          </w:tcPr>
          <w:p w14:paraId="28E65E13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0.012</w:t>
            </w:r>
          </w:p>
        </w:tc>
      </w:tr>
      <w:tr w:rsidR="005401A7" w:rsidRPr="005401A7" w14:paraId="0B1A542F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13C5E2C5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Q4 (≥16.27)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29996B2C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100 (46.73)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7DB13506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</w:rPr>
              <w:t>0.40 (0.20, 0.82)</w:t>
            </w:r>
          </w:p>
        </w:tc>
        <w:tc>
          <w:tcPr>
            <w:tcW w:w="732" w:type="pct"/>
            <w:shd w:val="clear" w:color="auto" w:fill="auto"/>
            <w:noWrap/>
          </w:tcPr>
          <w:p w14:paraId="124C104F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0.012</w:t>
            </w:r>
          </w:p>
        </w:tc>
      </w:tr>
      <w:tr w:rsidR="005401A7" w:rsidRPr="005401A7" w14:paraId="169B9427" w14:textId="77777777">
        <w:trPr>
          <w:trHeight w:val="317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0C1C4C5E" w14:textId="77777777" w:rsidR="00C0230F" w:rsidRPr="005401A7" w:rsidRDefault="005401A7">
            <w:pPr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i/>
                <w:color w:val="auto"/>
              </w:rPr>
              <w:t>P</w:t>
            </w:r>
            <w:r w:rsidRPr="005401A7">
              <w:rPr>
                <w:rFonts w:eastAsia="Arial Unicode MS"/>
                <w:color w:val="auto"/>
              </w:rPr>
              <w:t xml:space="preserve"> for trend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34AA7BF4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0B621643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4CFCBAEA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0.004</w:t>
            </w:r>
          </w:p>
        </w:tc>
      </w:tr>
      <w:tr w:rsidR="005401A7" w:rsidRPr="005401A7" w14:paraId="63B72DCD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698F5A48" w14:textId="77777777" w:rsidR="00C0230F" w:rsidRPr="005401A7" w:rsidRDefault="005401A7">
            <w:pPr>
              <w:contextualSpacing/>
              <w:rPr>
                <w:rFonts w:eastAsia="Arial Unicode MS"/>
                <w:iCs/>
                <w:color w:val="auto"/>
              </w:rPr>
            </w:pPr>
            <w:r w:rsidRPr="005401A7">
              <w:rPr>
                <w:rFonts w:eastAsia="Arial Unicode MS"/>
                <w:iCs/>
                <w:color w:val="auto"/>
              </w:rPr>
              <w:t>Groups,</w:t>
            </w:r>
            <w:r w:rsidRPr="005401A7">
              <w:rPr>
                <w:rFonts w:eastAsia="Arial Unicode MS"/>
                <w:color w:val="auto"/>
              </w:rPr>
              <w:t xml:space="preserve"> </w:t>
            </w:r>
            <w:r w:rsidRPr="005401A7">
              <w:rPr>
                <w:rFonts w:eastAsia="Arial Unicode MS"/>
                <w:iCs/>
                <w:color w:val="auto"/>
              </w:rPr>
              <w:t>μg/mL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3B876C40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5550A2E6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11862E9E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19249BC1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0564F97A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iCs/>
                <w:color w:val="auto"/>
              </w:rPr>
            </w:pPr>
            <w:r w:rsidRPr="005401A7">
              <w:rPr>
                <w:rFonts w:eastAsia="Arial Unicode MS"/>
                <w:bCs w:val="0"/>
                <w:iCs/>
                <w:color w:val="auto"/>
              </w:rPr>
              <w:t xml:space="preserve">&lt;13.41 </w:t>
            </w:r>
            <w:r w:rsidRPr="005401A7">
              <w:rPr>
                <w:color w:val="auto"/>
              </w:rPr>
              <w:t>(Q1 + Q2)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0DC3754C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229 (54.52%)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1E778C06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Ref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6B438A7C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1DD2B098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2C77F363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iCs/>
                <w:color w:val="auto"/>
              </w:rPr>
            </w:pPr>
            <w:r w:rsidRPr="005401A7">
              <w:rPr>
                <w:rFonts w:eastAsia="Arial Unicode MS"/>
                <w:bCs w:val="0"/>
                <w:iCs/>
                <w:color w:val="auto"/>
              </w:rPr>
              <w:t xml:space="preserve">≥13.41 </w:t>
            </w:r>
            <w:r w:rsidRPr="005401A7">
              <w:rPr>
                <w:rFonts w:eastAsia="Arial Unicode MS"/>
                <w:iCs/>
                <w:color w:val="auto"/>
              </w:rPr>
              <w:t>(Q3 + Q4)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10C0E041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199 (45.64%)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5267D56F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</w:rPr>
              <w:t xml:space="preserve">0.50 </w:t>
            </w:r>
            <w:r w:rsidRPr="005401A7">
              <w:rPr>
                <w:color w:val="auto"/>
              </w:rPr>
              <w:t>(0.31, 0.79)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7473E986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0.003</w:t>
            </w:r>
          </w:p>
        </w:tc>
      </w:tr>
    </w:tbl>
    <w:p w14:paraId="36CD74E3" w14:textId="77777777" w:rsidR="00C0230F" w:rsidRPr="005401A7" w:rsidRDefault="005401A7">
      <w:pPr>
        <w:contextualSpacing/>
        <w:rPr>
          <w:rFonts w:eastAsia="Arial Unicode MS"/>
          <w:color w:val="auto"/>
        </w:rPr>
      </w:pPr>
      <w:r w:rsidRPr="005401A7">
        <w:rPr>
          <w:rFonts w:eastAsia="Arial Unicode MS" w:hint="eastAsia"/>
          <w:bCs w:val="0"/>
          <w:color w:val="auto"/>
        </w:rPr>
        <w:t xml:space="preserve">Conditional logistic regression </w:t>
      </w:r>
      <w:r w:rsidRPr="005401A7">
        <w:rPr>
          <w:rFonts w:eastAsia="Arial Unicode MS"/>
          <w:bCs w:val="0"/>
          <w:color w:val="auto"/>
        </w:rPr>
        <w:t>Mo</w:t>
      </w:r>
      <w:r w:rsidRPr="005401A7">
        <w:rPr>
          <w:rFonts w:eastAsia="Arial Unicode MS"/>
          <w:color w:val="auto"/>
        </w:rPr>
        <w:t xml:space="preserve">del </w:t>
      </w:r>
      <w:r w:rsidRPr="005401A7">
        <w:rPr>
          <w:rFonts w:eastAsia="Arial Unicode MS" w:hint="eastAsia"/>
          <w:color w:val="auto"/>
        </w:rPr>
        <w:t>3</w:t>
      </w:r>
      <w:r w:rsidRPr="005401A7">
        <w:rPr>
          <w:rFonts w:eastAsia="Arial Unicode MS"/>
          <w:color w:val="auto"/>
        </w:rPr>
        <w:t xml:space="preserve"> </w:t>
      </w:r>
      <w:r w:rsidRPr="005401A7">
        <w:rPr>
          <w:rFonts w:eastAsia="Arial Unicode MS" w:hint="eastAsia"/>
          <w:color w:val="auto"/>
        </w:rPr>
        <w:t>was</w:t>
      </w:r>
      <w:r w:rsidRPr="005401A7">
        <w:rPr>
          <w:rFonts w:eastAsia="Arial Unicode MS"/>
          <w:color w:val="auto"/>
        </w:rPr>
        <w:t xml:space="preserve"> conditioned on the matching factors of age, sex, and operation time, and adjusted for BMI, SBP, FPG, LDL-C, Crea, smoking status, drinking status, hypertension, </w:t>
      </w:r>
      <w:r w:rsidRPr="005401A7">
        <w:rPr>
          <w:rFonts w:eastAsia="Arial Unicode MS"/>
          <w:color w:val="auto"/>
        </w:rPr>
        <w:t>diabetes mellitus</w:t>
      </w:r>
      <w:r w:rsidRPr="005401A7">
        <w:rPr>
          <w:rFonts w:eastAsia="Arial Unicode MS"/>
          <w:color w:val="auto"/>
        </w:rPr>
        <w:t xml:space="preserve">, hyperlipidemia, anti-hypertensive treatment, hypoglycemic treatment, lipid-lowering treatment, and </w:t>
      </w:r>
      <w:r w:rsidRPr="005401A7">
        <w:rPr>
          <w:rFonts w:eastAsia="Arial Unicode MS" w:hint="eastAsia"/>
          <w:color w:val="auto"/>
        </w:rPr>
        <w:t>g</w:t>
      </w:r>
      <w:r w:rsidRPr="005401A7">
        <w:rPr>
          <w:rFonts w:eastAsia="Arial Unicode MS"/>
          <w:color w:val="auto"/>
        </w:rPr>
        <w:t>lycine</w:t>
      </w:r>
      <w:r w:rsidRPr="005401A7">
        <w:rPr>
          <w:rFonts w:eastAsia="Arial Unicode MS"/>
          <w:color w:val="auto"/>
        </w:rPr>
        <w:t>.</w:t>
      </w:r>
    </w:p>
    <w:p w14:paraId="0309EEC0" w14:textId="77777777" w:rsidR="00C0230F" w:rsidRPr="005401A7" w:rsidRDefault="005401A7">
      <w:pPr>
        <w:contextualSpacing/>
        <w:rPr>
          <w:rFonts w:eastAsia="Arial Unicode MS"/>
          <w:color w:val="auto"/>
        </w:rPr>
      </w:pPr>
      <w:r w:rsidRPr="005401A7">
        <w:rPr>
          <w:rFonts w:eastAsia="Arial Unicode MS"/>
          <w:color w:val="auto"/>
        </w:rPr>
        <w:t xml:space="preserve">BMI, body mass index; CHD, coronary heart disease; CI, confidence interval; Crea, plasma creatinine; FPG, </w:t>
      </w:r>
      <w:r w:rsidRPr="005401A7">
        <w:rPr>
          <w:rFonts w:eastAsia="Arial Unicode MS"/>
          <w:color w:val="auto"/>
        </w:rPr>
        <w:t>fasting</w:t>
      </w:r>
      <w:r w:rsidRPr="005401A7">
        <w:rPr>
          <w:rFonts w:eastAsia="Arial Unicode MS"/>
          <w:color w:val="auto"/>
        </w:rPr>
        <w:t xml:space="preserve"> plasma glucose; LDL-C, low-density lipoprotein cholesterol; OR, odds ratio; SBP, systolic blood pressure.</w:t>
      </w:r>
    </w:p>
    <w:p w14:paraId="2F18FDC3" w14:textId="77777777" w:rsidR="00C0230F" w:rsidRPr="005401A7" w:rsidRDefault="00C0230F">
      <w:pPr>
        <w:contextualSpacing/>
        <w:rPr>
          <w:rFonts w:eastAsia="Arial Unicode MS"/>
          <w:color w:val="auto"/>
        </w:rPr>
      </w:pPr>
    </w:p>
    <w:p w14:paraId="6CCBFCA7" w14:textId="77777777" w:rsidR="00C0230F" w:rsidRPr="005401A7" w:rsidRDefault="005401A7">
      <w:pPr>
        <w:widowControl/>
        <w:jc w:val="left"/>
        <w:rPr>
          <w:rFonts w:eastAsia="Arial Unicode MS"/>
          <w:color w:val="auto"/>
        </w:rPr>
      </w:pPr>
      <w:r w:rsidRPr="005401A7">
        <w:rPr>
          <w:rFonts w:eastAsia="Arial Unicode MS"/>
          <w:color w:val="auto"/>
        </w:rPr>
        <w:br w:type="page"/>
      </w:r>
    </w:p>
    <w:p w14:paraId="68A88934" w14:textId="77777777" w:rsidR="00C0230F" w:rsidRPr="005401A7" w:rsidRDefault="005401A7">
      <w:pPr>
        <w:pStyle w:val="Heading1"/>
        <w:spacing w:before="0" w:after="0" w:line="240" w:lineRule="auto"/>
        <w:rPr>
          <w:rFonts w:eastAsia="SimSun"/>
          <w:b w:val="0"/>
          <w:color w:val="auto"/>
          <w:sz w:val="24"/>
          <w:szCs w:val="24"/>
        </w:rPr>
      </w:pPr>
      <w:r w:rsidRPr="005401A7">
        <w:rPr>
          <w:rFonts w:eastAsia="SimSun"/>
          <w:color w:val="auto"/>
          <w:sz w:val="24"/>
          <w:szCs w:val="24"/>
        </w:rPr>
        <w:t>Table S</w:t>
      </w:r>
      <w:r w:rsidRPr="005401A7">
        <w:rPr>
          <w:rFonts w:eastAsia="SimSun" w:hint="eastAsia"/>
          <w:color w:val="auto"/>
          <w:sz w:val="24"/>
          <w:szCs w:val="24"/>
        </w:rPr>
        <w:t>5</w:t>
      </w:r>
      <w:r w:rsidRPr="005401A7">
        <w:rPr>
          <w:rFonts w:eastAsia="SimSun"/>
          <w:color w:val="auto"/>
          <w:sz w:val="24"/>
          <w:szCs w:val="24"/>
        </w:rPr>
        <w:t>.</w:t>
      </w:r>
      <w:r w:rsidRPr="005401A7">
        <w:rPr>
          <w:rFonts w:eastAsia="SimSun"/>
          <w:color w:val="auto"/>
          <w:sz w:val="24"/>
          <w:szCs w:val="24"/>
        </w:rPr>
        <w:t xml:space="preserve"> Association of </w:t>
      </w:r>
      <w:r w:rsidRPr="005401A7">
        <w:rPr>
          <w:rFonts w:eastAsia="SimSun"/>
          <w:color w:val="auto"/>
          <w:sz w:val="24"/>
          <w:szCs w:val="24"/>
        </w:rPr>
        <w:t>the serine concentration</w:t>
      </w:r>
      <w:r w:rsidRPr="005401A7">
        <w:rPr>
          <w:rFonts w:eastAsia="SimSun"/>
          <w:color w:val="auto"/>
          <w:sz w:val="24"/>
          <w:szCs w:val="24"/>
        </w:rPr>
        <w:t xml:space="preserve"> with </w:t>
      </w:r>
      <w:r w:rsidRPr="005401A7">
        <w:rPr>
          <w:rFonts w:eastAsia="SimSun"/>
          <w:color w:val="auto"/>
          <w:sz w:val="24"/>
          <w:szCs w:val="24"/>
        </w:rPr>
        <w:t>CHD risk after</w:t>
      </w:r>
      <w:r w:rsidRPr="005401A7">
        <w:rPr>
          <w:rFonts w:eastAsia="SimSun"/>
          <w:color w:val="auto"/>
          <w:sz w:val="24"/>
          <w:szCs w:val="24"/>
        </w:rPr>
        <w:t xml:space="preserve"> further adjusting </w:t>
      </w:r>
      <w:r w:rsidRPr="005401A7">
        <w:rPr>
          <w:rFonts w:eastAsia="SimSun"/>
          <w:color w:val="auto"/>
          <w:sz w:val="24"/>
          <w:szCs w:val="24"/>
        </w:rPr>
        <w:t>for</w:t>
      </w:r>
      <w:r w:rsidRPr="005401A7">
        <w:rPr>
          <w:rFonts w:eastAsia="SimSun"/>
          <w:color w:val="auto"/>
          <w:sz w:val="24"/>
          <w:szCs w:val="24"/>
        </w:rPr>
        <w:t xml:space="preserve"> other related nutrients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029"/>
        <w:gridCol w:w="2398"/>
        <w:gridCol w:w="1245"/>
      </w:tblGrid>
      <w:tr w:rsidR="005401A7" w:rsidRPr="005401A7" w14:paraId="47F80990" w14:textId="77777777">
        <w:trPr>
          <w:trHeight w:val="278"/>
          <w:jc w:val="center"/>
        </w:trPr>
        <w:tc>
          <w:tcPr>
            <w:tcW w:w="1665" w:type="pct"/>
            <w:vMerge w:val="restart"/>
            <w:shd w:val="clear" w:color="auto" w:fill="auto"/>
            <w:noWrap/>
            <w:vAlign w:val="center"/>
          </w:tcPr>
          <w:p w14:paraId="24A47785" w14:textId="77777777" w:rsidR="00C0230F" w:rsidRPr="005401A7" w:rsidRDefault="005401A7">
            <w:pPr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Variables</w:t>
            </w:r>
          </w:p>
        </w:tc>
        <w:tc>
          <w:tcPr>
            <w:tcW w:w="1193" w:type="pct"/>
            <w:vMerge w:val="restart"/>
            <w:shd w:val="clear" w:color="auto" w:fill="auto"/>
            <w:noWrap/>
            <w:vAlign w:val="center"/>
          </w:tcPr>
          <w:p w14:paraId="5489E4CF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Cases (%)</w:t>
            </w:r>
          </w:p>
        </w:tc>
        <w:tc>
          <w:tcPr>
            <w:tcW w:w="2142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1BBB94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Model 4</w:t>
            </w:r>
          </w:p>
        </w:tc>
      </w:tr>
      <w:tr w:rsidR="005401A7" w:rsidRPr="005401A7" w14:paraId="1C6F35D5" w14:textId="77777777">
        <w:trPr>
          <w:trHeight w:val="308"/>
          <w:jc w:val="center"/>
        </w:trPr>
        <w:tc>
          <w:tcPr>
            <w:tcW w:w="166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93A944" w14:textId="77777777" w:rsidR="00C0230F" w:rsidRPr="005401A7" w:rsidRDefault="00C0230F">
            <w:pPr>
              <w:contextualSpacing/>
              <w:rPr>
                <w:rFonts w:eastAsia="Arial Unicode MS"/>
                <w:color w:val="auto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D141E9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DA67EE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OR (95% CI)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D1D898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i/>
                <w:color w:val="auto"/>
              </w:rPr>
              <w:t>P</w:t>
            </w:r>
            <w:r w:rsidRPr="005401A7">
              <w:rPr>
                <w:rFonts w:eastAsia="Arial Unicode MS"/>
                <w:color w:val="auto"/>
              </w:rPr>
              <w:t xml:space="preserve"> value</w:t>
            </w:r>
          </w:p>
        </w:tc>
      </w:tr>
      <w:tr w:rsidR="005401A7" w:rsidRPr="005401A7" w14:paraId="2579F1DB" w14:textId="77777777">
        <w:trPr>
          <w:trHeight w:val="278"/>
          <w:jc w:val="center"/>
        </w:trPr>
        <w:tc>
          <w:tcPr>
            <w:tcW w:w="166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170F475" w14:textId="77777777" w:rsidR="00C0230F" w:rsidRPr="005401A7" w:rsidRDefault="005401A7">
            <w:pPr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Serine, per 1 μg/mL</w:t>
            </w:r>
          </w:p>
        </w:tc>
        <w:tc>
          <w:tcPr>
            <w:tcW w:w="119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55F22AB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428(50.0)</w:t>
            </w:r>
          </w:p>
        </w:tc>
        <w:tc>
          <w:tcPr>
            <w:tcW w:w="141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C1BED4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</w:rPr>
              <w:t>0.93 (0.87, 0.98)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CC2BA83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0.013</w:t>
            </w:r>
          </w:p>
        </w:tc>
      </w:tr>
      <w:tr w:rsidR="005401A7" w:rsidRPr="005401A7" w14:paraId="2CFAFE46" w14:textId="77777777">
        <w:trPr>
          <w:trHeight w:val="11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52403639" w14:textId="77777777" w:rsidR="00C0230F" w:rsidRPr="005401A7" w:rsidRDefault="005401A7">
            <w:pPr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Quartiles, μg/mL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046D167B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68042421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01EAEFB7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4C767304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33F97F27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Q1 (&lt;10.62)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058FBCBC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 xml:space="preserve">115 </w:t>
            </w:r>
            <w:r w:rsidRPr="005401A7">
              <w:rPr>
                <w:rFonts w:eastAsia="Arial Unicode MS"/>
                <w:color w:val="auto"/>
              </w:rPr>
              <w:t>(53.74)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7648294C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Ref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496540DE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760540FB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77274FA5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Q2 (10.62-13.41)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3A275C10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116 (54.21)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130393AD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</w:rPr>
              <w:t>0.84 (0.47, 1.50)</w:t>
            </w:r>
          </w:p>
        </w:tc>
        <w:tc>
          <w:tcPr>
            <w:tcW w:w="732" w:type="pct"/>
            <w:shd w:val="clear" w:color="auto" w:fill="auto"/>
            <w:noWrap/>
          </w:tcPr>
          <w:p w14:paraId="0B4520BA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0.547</w:t>
            </w:r>
          </w:p>
        </w:tc>
      </w:tr>
      <w:tr w:rsidR="005401A7" w:rsidRPr="005401A7" w14:paraId="4A1DA3B6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429ACCFA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Q3 (13.41-16.27)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47B66CF5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97 (45.33)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3C7EE08D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</w:rPr>
              <w:t>0.49 (0.27, 0.90)</w:t>
            </w:r>
          </w:p>
        </w:tc>
        <w:tc>
          <w:tcPr>
            <w:tcW w:w="732" w:type="pct"/>
            <w:shd w:val="clear" w:color="auto" w:fill="auto"/>
            <w:noWrap/>
          </w:tcPr>
          <w:p w14:paraId="6A794A20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0.021</w:t>
            </w:r>
          </w:p>
        </w:tc>
      </w:tr>
      <w:tr w:rsidR="005401A7" w:rsidRPr="005401A7" w14:paraId="6F351DD4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6E1E6125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Q4 (≥16.27)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1E81B517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100 (46.73)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710CF584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</w:rPr>
              <w:t>0.48 (0.25, 0.94)</w:t>
            </w:r>
          </w:p>
        </w:tc>
        <w:tc>
          <w:tcPr>
            <w:tcW w:w="732" w:type="pct"/>
            <w:shd w:val="clear" w:color="auto" w:fill="auto"/>
            <w:noWrap/>
          </w:tcPr>
          <w:p w14:paraId="1933B1B5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0.033</w:t>
            </w:r>
          </w:p>
        </w:tc>
      </w:tr>
      <w:tr w:rsidR="005401A7" w:rsidRPr="005401A7" w14:paraId="3220631A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63C64D3E" w14:textId="77777777" w:rsidR="00C0230F" w:rsidRPr="005401A7" w:rsidRDefault="005401A7">
            <w:pPr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i/>
                <w:color w:val="auto"/>
              </w:rPr>
              <w:t>P</w:t>
            </w:r>
            <w:r w:rsidRPr="005401A7">
              <w:rPr>
                <w:rFonts w:eastAsia="Arial Unicode MS"/>
                <w:color w:val="auto"/>
              </w:rPr>
              <w:t xml:space="preserve"> for trend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498E2DD9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6E81AE01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7FFD43D6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0.011</w:t>
            </w:r>
          </w:p>
        </w:tc>
      </w:tr>
      <w:tr w:rsidR="005401A7" w:rsidRPr="005401A7" w14:paraId="506349B6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1F86A7C0" w14:textId="77777777" w:rsidR="00C0230F" w:rsidRPr="005401A7" w:rsidRDefault="005401A7">
            <w:pPr>
              <w:contextualSpacing/>
              <w:rPr>
                <w:rFonts w:eastAsia="Arial Unicode MS"/>
                <w:iCs/>
                <w:color w:val="auto"/>
              </w:rPr>
            </w:pPr>
            <w:r w:rsidRPr="005401A7">
              <w:rPr>
                <w:rFonts w:eastAsia="Arial Unicode MS"/>
                <w:iCs/>
                <w:color w:val="auto"/>
              </w:rPr>
              <w:t>Groups,</w:t>
            </w:r>
            <w:r w:rsidRPr="005401A7">
              <w:rPr>
                <w:rFonts w:eastAsia="Arial Unicode MS"/>
                <w:color w:val="auto"/>
              </w:rPr>
              <w:t xml:space="preserve"> </w:t>
            </w:r>
            <w:r w:rsidRPr="005401A7">
              <w:rPr>
                <w:rFonts w:eastAsia="Arial Unicode MS"/>
                <w:iCs/>
                <w:color w:val="auto"/>
              </w:rPr>
              <w:t>μg/mL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0BDE3949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67485266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5C8E0BB0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2F72BA2B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0C0F9EBE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iCs/>
                <w:color w:val="auto"/>
              </w:rPr>
            </w:pPr>
            <w:r w:rsidRPr="005401A7">
              <w:rPr>
                <w:rFonts w:eastAsia="Arial Unicode MS"/>
                <w:bCs w:val="0"/>
                <w:iCs/>
                <w:color w:val="auto"/>
              </w:rPr>
              <w:t xml:space="preserve">&lt;13.41 </w:t>
            </w:r>
            <w:r w:rsidRPr="005401A7">
              <w:rPr>
                <w:color w:val="auto"/>
              </w:rPr>
              <w:t>(Q1 + Q2)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4E498769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229 (54.52%)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75DC9D4F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Ref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2B8BDB8F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5F1D4FC0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5F5CC675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iCs/>
                <w:color w:val="auto"/>
              </w:rPr>
            </w:pPr>
            <w:r w:rsidRPr="005401A7">
              <w:rPr>
                <w:rFonts w:eastAsia="Arial Unicode MS"/>
                <w:bCs w:val="0"/>
                <w:iCs/>
                <w:color w:val="auto"/>
              </w:rPr>
              <w:t xml:space="preserve">≥13.41 </w:t>
            </w:r>
            <w:r w:rsidRPr="005401A7">
              <w:rPr>
                <w:rFonts w:eastAsia="Arial Unicode MS"/>
                <w:iCs/>
                <w:color w:val="auto"/>
              </w:rPr>
              <w:t>(Q3 + Q4)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0536513F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199 (45.64%)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0FD79018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</w:rPr>
              <w:t>0.55 (0.35, 0.84)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5BBF90A7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0.007</w:t>
            </w:r>
          </w:p>
        </w:tc>
      </w:tr>
    </w:tbl>
    <w:p w14:paraId="028966F9" w14:textId="77777777" w:rsidR="00C0230F" w:rsidRPr="005401A7" w:rsidRDefault="005401A7">
      <w:pPr>
        <w:contextualSpacing/>
        <w:rPr>
          <w:rFonts w:eastAsia="Arial Unicode MS"/>
          <w:color w:val="auto"/>
        </w:rPr>
      </w:pPr>
      <w:r w:rsidRPr="005401A7">
        <w:rPr>
          <w:rFonts w:eastAsia="Arial Unicode MS" w:hint="eastAsia"/>
          <w:bCs w:val="0"/>
          <w:color w:val="auto"/>
        </w:rPr>
        <w:t xml:space="preserve">Conditional logistic regression </w:t>
      </w:r>
      <w:r w:rsidRPr="005401A7">
        <w:rPr>
          <w:rFonts w:eastAsia="Arial Unicode MS"/>
          <w:bCs w:val="0"/>
          <w:color w:val="auto"/>
        </w:rPr>
        <w:t>Mo</w:t>
      </w:r>
      <w:r w:rsidRPr="005401A7">
        <w:rPr>
          <w:rFonts w:eastAsia="Arial Unicode MS"/>
          <w:color w:val="auto"/>
        </w:rPr>
        <w:t xml:space="preserve">del </w:t>
      </w:r>
      <w:r w:rsidRPr="005401A7">
        <w:rPr>
          <w:rFonts w:eastAsia="Arial Unicode MS" w:hint="eastAsia"/>
          <w:color w:val="auto"/>
        </w:rPr>
        <w:t>4</w:t>
      </w:r>
      <w:r w:rsidRPr="005401A7">
        <w:rPr>
          <w:rFonts w:eastAsia="Arial Unicode MS"/>
          <w:color w:val="auto"/>
        </w:rPr>
        <w:t xml:space="preserve"> </w:t>
      </w:r>
      <w:r w:rsidRPr="005401A7">
        <w:rPr>
          <w:rFonts w:eastAsia="Arial Unicode MS" w:hint="eastAsia"/>
          <w:color w:val="auto"/>
        </w:rPr>
        <w:t>was</w:t>
      </w:r>
      <w:r w:rsidRPr="005401A7">
        <w:rPr>
          <w:rFonts w:eastAsia="Arial Unicode MS"/>
          <w:color w:val="auto"/>
        </w:rPr>
        <w:t xml:space="preserve"> conditioned on the matching factors of age, sex, and operation time, and adjusted for BMI, SBP, FPG, LDL-C, Crea, smoking status, drinking status, hypertension, </w:t>
      </w:r>
      <w:r w:rsidRPr="005401A7">
        <w:rPr>
          <w:rFonts w:eastAsia="Arial Unicode MS"/>
          <w:color w:val="auto"/>
        </w:rPr>
        <w:t>diabetes mellitus</w:t>
      </w:r>
      <w:r w:rsidRPr="005401A7">
        <w:rPr>
          <w:rFonts w:eastAsia="Arial Unicode MS"/>
          <w:color w:val="auto"/>
        </w:rPr>
        <w:t>, hyperlipidemia, anti-hypertensive treatment, hypoglycemic treatment, lipid-lowering treatment, homocysteine, methionine, vitamin B6 and B12, and white blood cell count.</w:t>
      </w:r>
    </w:p>
    <w:p w14:paraId="6C401959" w14:textId="77777777" w:rsidR="00C0230F" w:rsidRPr="005401A7" w:rsidRDefault="005401A7">
      <w:pPr>
        <w:contextualSpacing/>
        <w:rPr>
          <w:rFonts w:eastAsia="Arial Unicode MS"/>
          <w:color w:val="auto"/>
        </w:rPr>
      </w:pPr>
      <w:r w:rsidRPr="005401A7">
        <w:rPr>
          <w:rFonts w:eastAsia="Arial Unicode MS"/>
          <w:color w:val="auto"/>
        </w:rPr>
        <w:t xml:space="preserve">BMI, body mass index; CHD, coronary heart disease; CI, confidence interval; Crea, plasma creatinine; FPG, </w:t>
      </w:r>
      <w:r w:rsidRPr="005401A7">
        <w:rPr>
          <w:rFonts w:eastAsia="Arial Unicode MS"/>
          <w:color w:val="auto"/>
        </w:rPr>
        <w:t>fasting</w:t>
      </w:r>
      <w:r w:rsidRPr="005401A7">
        <w:rPr>
          <w:rFonts w:eastAsia="Arial Unicode MS"/>
          <w:color w:val="auto"/>
        </w:rPr>
        <w:t xml:space="preserve"> plasma glucose; LDL-C, low-density lipoprotein cholesterol; OR, odds ratio; SBP, systolic blood pressure.</w:t>
      </w:r>
    </w:p>
    <w:p w14:paraId="721962B1" w14:textId="77777777" w:rsidR="00C0230F" w:rsidRPr="005401A7" w:rsidRDefault="005401A7">
      <w:pPr>
        <w:widowControl/>
        <w:jc w:val="left"/>
        <w:rPr>
          <w:rFonts w:eastAsia="Arial Unicode MS"/>
          <w:color w:val="auto"/>
        </w:rPr>
      </w:pPr>
      <w:r w:rsidRPr="005401A7">
        <w:rPr>
          <w:rFonts w:eastAsia="Arial Unicode MS"/>
          <w:color w:val="auto"/>
        </w:rPr>
        <w:br w:type="page"/>
      </w:r>
    </w:p>
    <w:p w14:paraId="52EC1EB4" w14:textId="77777777" w:rsidR="00C0230F" w:rsidRPr="005401A7" w:rsidRDefault="005401A7">
      <w:pPr>
        <w:pStyle w:val="Heading1"/>
        <w:spacing w:before="0" w:after="0" w:line="240" w:lineRule="auto"/>
        <w:rPr>
          <w:rFonts w:eastAsia="SimSun"/>
          <w:b w:val="0"/>
          <w:color w:val="auto"/>
          <w:sz w:val="24"/>
          <w:szCs w:val="24"/>
        </w:rPr>
      </w:pPr>
      <w:bookmarkStart w:id="0" w:name="OLE_LINK4"/>
      <w:bookmarkStart w:id="1" w:name="_Hlk86237169"/>
      <w:r w:rsidRPr="005401A7">
        <w:rPr>
          <w:rFonts w:eastAsia="SimSun"/>
          <w:color w:val="auto"/>
          <w:sz w:val="24"/>
          <w:szCs w:val="24"/>
        </w:rPr>
        <w:t>Table S</w:t>
      </w:r>
      <w:r w:rsidRPr="005401A7">
        <w:rPr>
          <w:rFonts w:eastAsia="SimSun" w:hint="eastAsia"/>
          <w:color w:val="auto"/>
          <w:sz w:val="24"/>
          <w:szCs w:val="24"/>
        </w:rPr>
        <w:t>6</w:t>
      </w:r>
      <w:r w:rsidRPr="005401A7">
        <w:rPr>
          <w:rFonts w:eastAsia="SimSun"/>
          <w:color w:val="auto"/>
          <w:sz w:val="24"/>
          <w:szCs w:val="24"/>
        </w:rPr>
        <w:t>.</w:t>
      </w:r>
      <w:r w:rsidRPr="005401A7">
        <w:rPr>
          <w:rFonts w:eastAsia="SimSun"/>
          <w:color w:val="auto"/>
          <w:sz w:val="24"/>
          <w:szCs w:val="24"/>
        </w:rPr>
        <w:t xml:space="preserve"> Association of </w:t>
      </w:r>
      <w:r w:rsidRPr="005401A7">
        <w:rPr>
          <w:rFonts w:eastAsia="SimSun"/>
          <w:color w:val="auto"/>
          <w:sz w:val="24"/>
          <w:szCs w:val="24"/>
        </w:rPr>
        <w:t>the serine concentration</w:t>
      </w:r>
      <w:r w:rsidRPr="005401A7">
        <w:rPr>
          <w:rFonts w:eastAsia="SimSun"/>
          <w:color w:val="auto"/>
          <w:sz w:val="24"/>
          <w:szCs w:val="24"/>
        </w:rPr>
        <w:t xml:space="preserve"> with </w:t>
      </w:r>
      <w:r w:rsidRPr="005401A7">
        <w:rPr>
          <w:rFonts w:eastAsia="SimSun"/>
          <w:color w:val="auto"/>
          <w:sz w:val="24"/>
          <w:szCs w:val="24"/>
        </w:rPr>
        <w:t>CHD risk after</w:t>
      </w:r>
      <w:r w:rsidRPr="005401A7">
        <w:rPr>
          <w:rFonts w:eastAsia="SimSun"/>
          <w:color w:val="auto"/>
          <w:sz w:val="24"/>
          <w:szCs w:val="24"/>
        </w:rPr>
        <w:t xml:space="preserve"> further adjusting </w:t>
      </w:r>
      <w:r w:rsidRPr="005401A7">
        <w:rPr>
          <w:rFonts w:eastAsia="SimSun"/>
          <w:color w:val="auto"/>
          <w:sz w:val="24"/>
          <w:szCs w:val="24"/>
        </w:rPr>
        <w:t>for</w:t>
      </w:r>
      <w:r w:rsidRPr="005401A7">
        <w:rPr>
          <w:rFonts w:eastAsia="SimSun"/>
          <w:color w:val="auto"/>
          <w:sz w:val="24"/>
          <w:szCs w:val="24"/>
        </w:rPr>
        <w:t xml:space="preserve"> tumor and depression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029"/>
        <w:gridCol w:w="2398"/>
        <w:gridCol w:w="1245"/>
      </w:tblGrid>
      <w:tr w:rsidR="005401A7" w:rsidRPr="005401A7" w14:paraId="2106DE5D" w14:textId="77777777">
        <w:trPr>
          <w:trHeight w:val="278"/>
          <w:jc w:val="center"/>
        </w:trPr>
        <w:tc>
          <w:tcPr>
            <w:tcW w:w="1665" w:type="pct"/>
            <w:vMerge w:val="restart"/>
            <w:shd w:val="clear" w:color="auto" w:fill="auto"/>
            <w:noWrap/>
            <w:vAlign w:val="center"/>
          </w:tcPr>
          <w:p w14:paraId="4762C9B7" w14:textId="77777777" w:rsidR="00C0230F" w:rsidRPr="005401A7" w:rsidRDefault="005401A7">
            <w:pPr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Variables</w:t>
            </w:r>
          </w:p>
        </w:tc>
        <w:tc>
          <w:tcPr>
            <w:tcW w:w="1193" w:type="pct"/>
            <w:vMerge w:val="restart"/>
            <w:shd w:val="clear" w:color="auto" w:fill="auto"/>
            <w:noWrap/>
            <w:vAlign w:val="center"/>
          </w:tcPr>
          <w:p w14:paraId="33E141A8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Cases (%)</w:t>
            </w:r>
          </w:p>
        </w:tc>
        <w:tc>
          <w:tcPr>
            <w:tcW w:w="2142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A08B24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Model 5</w:t>
            </w:r>
          </w:p>
        </w:tc>
      </w:tr>
      <w:tr w:rsidR="005401A7" w:rsidRPr="005401A7" w14:paraId="19C3860E" w14:textId="77777777">
        <w:trPr>
          <w:trHeight w:val="308"/>
          <w:jc w:val="center"/>
        </w:trPr>
        <w:tc>
          <w:tcPr>
            <w:tcW w:w="166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8D5A0C" w14:textId="77777777" w:rsidR="00C0230F" w:rsidRPr="005401A7" w:rsidRDefault="00C0230F">
            <w:pPr>
              <w:contextualSpacing/>
              <w:rPr>
                <w:rFonts w:eastAsia="Arial Unicode MS"/>
                <w:color w:val="auto"/>
              </w:rPr>
            </w:pPr>
          </w:p>
        </w:tc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C4440C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14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7330FC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OR (95% CI)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2B2F54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i/>
                <w:color w:val="auto"/>
              </w:rPr>
              <w:t>P</w:t>
            </w:r>
            <w:r w:rsidRPr="005401A7">
              <w:rPr>
                <w:rFonts w:eastAsia="Arial Unicode MS"/>
                <w:color w:val="auto"/>
              </w:rPr>
              <w:t xml:space="preserve"> value</w:t>
            </w:r>
          </w:p>
        </w:tc>
      </w:tr>
      <w:tr w:rsidR="005401A7" w:rsidRPr="005401A7" w14:paraId="4B5536C6" w14:textId="77777777">
        <w:trPr>
          <w:trHeight w:val="278"/>
          <w:jc w:val="center"/>
        </w:trPr>
        <w:tc>
          <w:tcPr>
            <w:tcW w:w="166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CFA8712" w14:textId="77777777" w:rsidR="00C0230F" w:rsidRPr="005401A7" w:rsidRDefault="005401A7">
            <w:pPr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Serine, per 1 μg/mL</w:t>
            </w:r>
          </w:p>
        </w:tc>
        <w:tc>
          <w:tcPr>
            <w:tcW w:w="119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21CC263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428(50.0)</w:t>
            </w:r>
          </w:p>
        </w:tc>
        <w:tc>
          <w:tcPr>
            <w:tcW w:w="141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45A2BC1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</w:rPr>
              <w:t>0.94 (0.89, 0.99)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4D5225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0.011</w:t>
            </w:r>
          </w:p>
        </w:tc>
      </w:tr>
      <w:tr w:rsidR="005401A7" w:rsidRPr="005401A7" w14:paraId="5CD3BD61" w14:textId="77777777">
        <w:trPr>
          <w:trHeight w:val="11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1F2321E6" w14:textId="77777777" w:rsidR="00C0230F" w:rsidRPr="005401A7" w:rsidRDefault="005401A7">
            <w:pPr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Quartiles, μg/mL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21D83179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7DEEBC48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4ABA0161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41AA0EE3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42151598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Q1 (&lt;10.62)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3DEA3C83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115 (53.74)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5E2054B1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Ref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195DE1BF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437A6AB0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340A04A4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Q2 (10.62-13.41)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7F60C9D0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116 (54.21)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3F2B2048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</w:rPr>
              <w:t>0.91 (0.54, 1.55)</w:t>
            </w:r>
          </w:p>
        </w:tc>
        <w:tc>
          <w:tcPr>
            <w:tcW w:w="732" w:type="pct"/>
            <w:shd w:val="clear" w:color="auto" w:fill="auto"/>
            <w:noWrap/>
          </w:tcPr>
          <w:p w14:paraId="74823D66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0.731</w:t>
            </w:r>
          </w:p>
        </w:tc>
      </w:tr>
      <w:tr w:rsidR="005401A7" w:rsidRPr="005401A7" w14:paraId="29657D4C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4A5BCCDC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Q3 (13.41-16.27)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3ECEF57B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97 (45.33)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24AC3631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</w:rPr>
              <w:t>0.55 (0.32, 0.94)</w:t>
            </w:r>
          </w:p>
        </w:tc>
        <w:tc>
          <w:tcPr>
            <w:tcW w:w="732" w:type="pct"/>
            <w:shd w:val="clear" w:color="auto" w:fill="auto"/>
            <w:noWrap/>
          </w:tcPr>
          <w:p w14:paraId="7DA7CCB7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0.029</w:t>
            </w:r>
          </w:p>
        </w:tc>
      </w:tr>
      <w:tr w:rsidR="005401A7" w:rsidRPr="005401A7" w14:paraId="2097209C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358486FB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Q4 (≥16.27)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383B11C4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100 (46.73)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4D256A16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</w:rPr>
              <w:t>0.54 (0.31, 0.94)</w:t>
            </w:r>
          </w:p>
        </w:tc>
        <w:tc>
          <w:tcPr>
            <w:tcW w:w="732" w:type="pct"/>
            <w:shd w:val="clear" w:color="auto" w:fill="auto"/>
            <w:noWrap/>
          </w:tcPr>
          <w:p w14:paraId="2F63BEB0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0.029</w:t>
            </w:r>
          </w:p>
        </w:tc>
      </w:tr>
      <w:tr w:rsidR="005401A7" w:rsidRPr="005401A7" w14:paraId="564D6B28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60CABCC3" w14:textId="77777777" w:rsidR="00C0230F" w:rsidRPr="005401A7" w:rsidRDefault="005401A7">
            <w:pPr>
              <w:contextualSpacing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i/>
                <w:color w:val="auto"/>
              </w:rPr>
              <w:t>P</w:t>
            </w:r>
            <w:r w:rsidRPr="005401A7">
              <w:rPr>
                <w:rFonts w:eastAsia="Arial Unicode MS"/>
                <w:color w:val="auto"/>
              </w:rPr>
              <w:t xml:space="preserve"> for trend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5CB8789A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2BF79E23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557A77A9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0.008</w:t>
            </w:r>
          </w:p>
        </w:tc>
      </w:tr>
      <w:tr w:rsidR="005401A7" w:rsidRPr="005401A7" w14:paraId="37F095C6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7314B26C" w14:textId="77777777" w:rsidR="00C0230F" w:rsidRPr="005401A7" w:rsidRDefault="005401A7">
            <w:pPr>
              <w:contextualSpacing/>
              <w:rPr>
                <w:rFonts w:eastAsia="Arial Unicode MS"/>
                <w:iCs/>
                <w:color w:val="auto"/>
              </w:rPr>
            </w:pPr>
            <w:r w:rsidRPr="005401A7">
              <w:rPr>
                <w:rFonts w:eastAsia="Arial Unicode MS"/>
                <w:iCs/>
                <w:color w:val="auto"/>
              </w:rPr>
              <w:t>Groups,</w:t>
            </w:r>
            <w:r w:rsidRPr="005401A7">
              <w:rPr>
                <w:rFonts w:eastAsia="Arial Unicode MS"/>
                <w:color w:val="auto"/>
              </w:rPr>
              <w:t xml:space="preserve"> </w:t>
            </w:r>
            <w:r w:rsidRPr="005401A7">
              <w:rPr>
                <w:rFonts w:eastAsia="Arial Unicode MS"/>
                <w:iCs/>
                <w:color w:val="auto"/>
              </w:rPr>
              <w:t>μg/mL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7C0DD1B7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39335CAE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02775B27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6C653CD4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23AEA606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iCs/>
                <w:color w:val="auto"/>
              </w:rPr>
            </w:pPr>
            <w:r w:rsidRPr="005401A7">
              <w:rPr>
                <w:rFonts w:eastAsia="Arial Unicode MS"/>
                <w:bCs w:val="0"/>
                <w:iCs/>
                <w:color w:val="auto"/>
              </w:rPr>
              <w:t xml:space="preserve">&lt;13.41 </w:t>
            </w:r>
            <w:r w:rsidRPr="005401A7">
              <w:rPr>
                <w:color w:val="auto"/>
              </w:rPr>
              <w:t>(Q1 + Q2)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7E23FD88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229 (54.52%)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45C243F1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Ref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48B54001" w14:textId="77777777" w:rsidR="00C0230F" w:rsidRPr="005401A7" w:rsidRDefault="00C0230F">
            <w:pPr>
              <w:contextualSpacing/>
              <w:jc w:val="center"/>
              <w:rPr>
                <w:rFonts w:eastAsia="Arial Unicode MS"/>
                <w:color w:val="auto"/>
              </w:rPr>
            </w:pPr>
          </w:p>
        </w:tc>
      </w:tr>
      <w:tr w:rsidR="005401A7" w:rsidRPr="005401A7" w14:paraId="365B9ADB" w14:textId="77777777">
        <w:trPr>
          <w:trHeight w:val="278"/>
          <w:jc w:val="center"/>
        </w:trPr>
        <w:tc>
          <w:tcPr>
            <w:tcW w:w="1665" w:type="pct"/>
            <w:shd w:val="clear" w:color="auto" w:fill="auto"/>
            <w:noWrap/>
            <w:vAlign w:val="bottom"/>
          </w:tcPr>
          <w:p w14:paraId="02DB8263" w14:textId="77777777" w:rsidR="00C0230F" w:rsidRPr="005401A7" w:rsidRDefault="005401A7">
            <w:pPr>
              <w:ind w:leftChars="118" w:left="283"/>
              <w:contextualSpacing/>
              <w:rPr>
                <w:rFonts w:eastAsia="Arial Unicode MS"/>
                <w:iCs/>
                <w:color w:val="auto"/>
              </w:rPr>
            </w:pPr>
            <w:r w:rsidRPr="005401A7">
              <w:rPr>
                <w:rFonts w:eastAsia="Arial Unicode MS"/>
                <w:bCs w:val="0"/>
                <w:iCs/>
                <w:color w:val="auto"/>
              </w:rPr>
              <w:t xml:space="preserve">≥13.41 </w:t>
            </w:r>
            <w:r w:rsidRPr="005401A7">
              <w:rPr>
                <w:rFonts w:eastAsia="Arial Unicode MS"/>
                <w:iCs/>
                <w:color w:val="auto"/>
              </w:rPr>
              <w:t>(Q3 + Q4)</w:t>
            </w:r>
          </w:p>
        </w:tc>
        <w:tc>
          <w:tcPr>
            <w:tcW w:w="1193" w:type="pct"/>
            <w:shd w:val="clear" w:color="auto" w:fill="auto"/>
            <w:noWrap/>
            <w:vAlign w:val="center"/>
          </w:tcPr>
          <w:p w14:paraId="3A25BCB3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199 (45.64%)</w:t>
            </w:r>
          </w:p>
        </w:tc>
        <w:tc>
          <w:tcPr>
            <w:tcW w:w="1410" w:type="pct"/>
            <w:shd w:val="clear" w:color="auto" w:fill="auto"/>
            <w:noWrap/>
            <w:vAlign w:val="center"/>
          </w:tcPr>
          <w:p w14:paraId="54C4E35D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color w:val="auto"/>
              </w:rPr>
              <w:t>0.57 (0.39, 0.84)</w:t>
            </w:r>
          </w:p>
        </w:tc>
        <w:tc>
          <w:tcPr>
            <w:tcW w:w="732" w:type="pct"/>
            <w:shd w:val="clear" w:color="auto" w:fill="auto"/>
            <w:noWrap/>
            <w:vAlign w:val="center"/>
          </w:tcPr>
          <w:p w14:paraId="20534A71" w14:textId="77777777" w:rsidR="00C0230F" w:rsidRPr="005401A7" w:rsidRDefault="005401A7">
            <w:pPr>
              <w:contextualSpacing/>
              <w:jc w:val="center"/>
              <w:rPr>
                <w:rFonts w:eastAsia="Arial Unicode MS"/>
                <w:color w:val="auto"/>
              </w:rPr>
            </w:pPr>
            <w:r w:rsidRPr="005401A7">
              <w:rPr>
                <w:rFonts w:eastAsia="Arial Unicode MS"/>
                <w:color w:val="auto"/>
              </w:rPr>
              <w:t>0.005</w:t>
            </w:r>
          </w:p>
        </w:tc>
      </w:tr>
    </w:tbl>
    <w:bookmarkEnd w:id="0"/>
    <w:bookmarkEnd w:id="1"/>
    <w:p w14:paraId="73509A2C" w14:textId="77777777" w:rsidR="00C0230F" w:rsidRPr="005401A7" w:rsidRDefault="005401A7">
      <w:pPr>
        <w:contextualSpacing/>
        <w:rPr>
          <w:rFonts w:eastAsia="Arial Unicode MS"/>
          <w:color w:val="auto"/>
        </w:rPr>
      </w:pPr>
      <w:r w:rsidRPr="005401A7">
        <w:rPr>
          <w:rFonts w:eastAsia="Arial Unicode MS" w:hint="eastAsia"/>
          <w:bCs w:val="0"/>
          <w:color w:val="auto"/>
        </w:rPr>
        <w:t xml:space="preserve">Conditional logistic regression </w:t>
      </w:r>
      <w:r w:rsidRPr="005401A7">
        <w:rPr>
          <w:rFonts w:eastAsia="Arial Unicode MS"/>
          <w:bCs w:val="0"/>
          <w:color w:val="auto"/>
        </w:rPr>
        <w:t>Mo</w:t>
      </w:r>
      <w:r w:rsidRPr="005401A7">
        <w:rPr>
          <w:rFonts w:eastAsia="Arial Unicode MS"/>
          <w:color w:val="auto"/>
        </w:rPr>
        <w:t xml:space="preserve">del </w:t>
      </w:r>
      <w:r w:rsidRPr="005401A7">
        <w:rPr>
          <w:rFonts w:eastAsia="Arial Unicode MS" w:hint="eastAsia"/>
          <w:color w:val="auto"/>
        </w:rPr>
        <w:t>5</w:t>
      </w:r>
      <w:r w:rsidRPr="005401A7">
        <w:rPr>
          <w:rFonts w:eastAsia="Arial Unicode MS"/>
          <w:color w:val="auto"/>
        </w:rPr>
        <w:t xml:space="preserve"> </w:t>
      </w:r>
      <w:r w:rsidRPr="005401A7">
        <w:rPr>
          <w:rFonts w:eastAsia="Arial Unicode MS" w:hint="eastAsia"/>
          <w:color w:val="auto"/>
        </w:rPr>
        <w:t>was</w:t>
      </w:r>
      <w:r w:rsidRPr="005401A7">
        <w:rPr>
          <w:rFonts w:eastAsia="Arial Unicode MS"/>
          <w:color w:val="auto"/>
        </w:rPr>
        <w:t xml:space="preserve"> conditioned on the matching factors of age, sex, and operation time, and adjusted for BMI, SBP, FPG, LDL-C, Crea, smoking status, drinking status, hypertension, </w:t>
      </w:r>
      <w:r w:rsidRPr="005401A7">
        <w:rPr>
          <w:rFonts w:eastAsia="Arial Unicode MS"/>
          <w:color w:val="auto"/>
        </w:rPr>
        <w:t>diabetes mellitus</w:t>
      </w:r>
      <w:r w:rsidRPr="005401A7">
        <w:rPr>
          <w:rFonts w:eastAsia="Arial Unicode MS"/>
          <w:color w:val="auto"/>
        </w:rPr>
        <w:t>, hyperlipidemia, anti-hypertensive treatment, hypoglycemic treatment, lipid-lowering treatment, tumor, and depression.</w:t>
      </w:r>
    </w:p>
    <w:p w14:paraId="76378949" w14:textId="77777777" w:rsidR="00C0230F" w:rsidRPr="005401A7" w:rsidRDefault="005401A7">
      <w:pPr>
        <w:contextualSpacing/>
        <w:rPr>
          <w:rFonts w:eastAsia="Arial Unicode MS"/>
          <w:color w:val="auto"/>
        </w:rPr>
      </w:pPr>
      <w:r w:rsidRPr="005401A7">
        <w:rPr>
          <w:rFonts w:eastAsia="Arial Unicode MS"/>
          <w:color w:val="auto"/>
        </w:rPr>
        <w:t xml:space="preserve">BMI, body mass index; CHD, coronary heart disease; CI, confidence interval; Crea, plasma creatinine; FPG, </w:t>
      </w:r>
      <w:r w:rsidRPr="005401A7">
        <w:rPr>
          <w:rFonts w:eastAsia="Arial Unicode MS"/>
          <w:color w:val="auto"/>
        </w:rPr>
        <w:t>fasting</w:t>
      </w:r>
      <w:r w:rsidRPr="005401A7">
        <w:rPr>
          <w:rFonts w:eastAsia="Arial Unicode MS"/>
          <w:color w:val="auto"/>
        </w:rPr>
        <w:t xml:space="preserve"> plasma glucose; LDL-C, low-density lipoprotein cholesterol; OR, odds ratio; SBP, systolic blood pressure.</w:t>
      </w:r>
    </w:p>
    <w:sectPr w:rsidR="00C0230F" w:rsidRPr="005401A7">
      <w:footerReference w:type="even" r:id="rId7"/>
      <w:footerReference w:type="default" r:id="rId8"/>
      <w:footerReference w:type="first" r:id="rId9"/>
      <w:pgSz w:w="11906" w:h="16838"/>
      <w:pgMar w:top="1440" w:right="1701" w:bottom="1440" w:left="1701" w:header="851" w:footer="992" w:gutter="0"/>
      <w:cols w:space="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77F4C" w14:textId="77777777" w:rsidR="005401A7" w:rsidRDefault="005401A7">
      <w:r>
        <w:separator/>
      </w:r>
    </w:p>
  </w:endnote>
  <w:endnote w:type="continuationSeparator" w:id="0">
    <w:p w14:paraId="119D8E36" w14:textId="77777777" w:rsidR="005401A7" w:rsidRDefault="0054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icrosoft YaHei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E8E5A" w14:textId="1EBDEB8C" w:rsidR="005401A7" w:rsidRDefault="005401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022323" wp14:editId="393026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2165" cy="331470"/>
              <wp:effectExtent l="0" t="0" r="13335" b="0"/>
              <wp:wrapNone/>
              <wp:docPr id="53289686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216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46B929" w14:textId="793A062D" w:rsidR="005401A7" w:rsidRPr="005401A7" w:rsidRDefault="005401A7" w:rsidP="005401A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401A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223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95pt;height:26.1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946B929" w14:textId="793A062D" w:rsidR="005401A7" w:rsidRPr="005401A7" w:rsidRDefault="005401A7" w:rsidP="005401A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401A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E2900" w14:textId="212FA8E4" w:rsidR="00C0230F" w:rsidRDefault="005401A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6EF045" wp14:editId="36FF72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2165" cy="331470"/>
              <wp:effectExtent l="0" t="0" r="13335" b="0"/>
              <wp:wrapNone/>
              <wp:docPr id="40650763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216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45617" w14:textId="47D79A74" w:rsidR="005401A7" w:rsidRPr="005401A7" w:rsidRDefault="005401A7" w:rsidP="005401A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401A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6EF0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95pt;height:26.1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9345617" w14:textId="47D79A74" w:rsidR="005401A7" w:rsidRPr="005401A7" w:rsidRDefault="005401A7" w:rsidP="005401A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401A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880468243"/>
    </w:sdtPr>
    <w:sdtEndPr/>
    <w:sdtContent>
      <w:p w14:paraId="22EE2900" w14:textId="212FA8E4" w:rsidR="00C0230F" w:rsidRDefault="005401A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290DD" w14:textId="0CA52CFF" w:rsidR="005401A7" w:rsidRDefault="005401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BBEF2E" wp14:editId="7E37E5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2165" cy="331470"/>
              <wp:effectExtent l="0" t="0" r="13335" b="0"/>
              <wp:wrapNone/>
              <wp:docPr id="145827875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216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84AB3" w14:textId="6676A305" w:rsidR="005401A7" w:rsidRPr="005401A7" w:rsidRDefault="005401A7" w:rsidP="005401A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401A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BEF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95pt;height:26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D984AB3" w14:textId="6676A305" w:rsidR="005401A7" w:rsidRPr="005401A7" w:rsidRDefault="005401A7" w:rsidP="005401A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401A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B65D3" w14:textId="77777777" w:rsidR="005401A7" w:rsidRDefault="005401A7">
      <w:r>
        <w:separator/>
      </w:r>
    </w:p>
  </w:footnote>
  <w:footnote w:type="continuationSeparator" w:id="0">
    <w:p w14:paraId="7C4E118C" w14:textId="77777777" w:rsidR="005401A7" w:rsidRDefault="00540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4"/>
  <w:bordersDoNotSurroundHeader/>
  <w:bordersDoNotSurroundFooter/>
  <w:hideSpellingErrors/>
  <w:hideGrammaticalError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yNDEwMDA1MzU1MTNW0lEKTi0uzszPAykwqgUARWGIMywAAAA="/>
    <w:docVar w:name="commondata" w:val="eyJoZGlkIjoiZWIxZjQ3YTMzMmU3ZDE0NmMwMGQ1YjBhZjhlN2VkMzIifQ=="/>
  </w:docVars>
  <w:rsids>
    <w:rsidRoot w:val="00DD6636"/>
    <w:rsid w:val="00001D45"/>
    <w:rsid w:val="00001F05"/>
    <w:rsid w:val="00007E54"/>
    <w:rsid w:val="00011CF2"/>
    <w:rsid w:val="00012084"/>
    <w:rsid w:val="00013276"/>
    <w:rsid w:val="000158EE"/>
    <w:rsid w:val="000164DF"/>
    <w:rsid w:val="00017B3E"/>
    <w:rsid w:val="00020BFC"/>
    <w:rsid w:val="0002271C"/>
    <w:rsid w:val="00024717"/>
    <w:rsid w:val="00025BC4"/>
    <w:rsid w:val="00027663"/>
    <w:rsid w:val="000401BE"/>
    <w:rsid w:val="000410B4"/>
    <w:rsid w:val="00042A16"/>
    <w:rsid w:val="00044137"/>
    <w:rsid w:val="00045939"/>
    <w:rsid w:val="00051CE6"/>
    <w:rsid w:val="0005225D"/>
    <w:rsid w:val="00052564"/>
    <w:rsid w:val="000541BA"/>
    <w:rsid w:val="00060C99"/>
    <w:rsid w:val="00064F27"/>
    <w:rsid w:val="00065400"/>
    <w:rsid w:val="00065750"/>
    <w:rsid w:val="00067163"/>
    <w:rsid w:val="00067E0F"/>
    <w:rsid w:val="00070778"/>
    <w:rsid w:val="000709AB"/>
    <w:rsid w:val="00070C24"/>
    <w:rsid w:val="000769EE"/>
    <w:rsid w:val="00080CD8"/>
    <w:rsid w:val="000839B2"/>
    <w:rsid w:val="0008766E"/>
    <w:rsid w:val="00087ADE"/>
    <w:rsid w:val="00090DCA"/>
    <w:rsid w:val="00090F4D"/>
    <w:rsid w:val="000A2D9F"/>
    <w:rsid w:val="000A40D0"/>
    <w:rsid w:val="000A57DF"/>
    <w:rsid w:val="000A6984"/>
    <w:rsid w:val="000A70F3"/>
    <w:rsid w:val="000A7B83"/>
    <w:rsid w:val="000B4BCD"/>
    <w:rsid w:val="000B4D0F"/>
    <w:rsid w:val="000B57D5"/>
    <w:rsid w:val="000C1ED6"/>
    <w:rsid w:val="000C2E0D"/>
    <w:rsid w:val="000C5229"/>
    <w:rsid w:val="000C5C37"/>
    <w:rsid w:val="000C6EB2"/>
    <w:rsid w:val="000D2D46"/>
    <w:rsid w:val="000D3770"/>
    <w:rsid w:val="000D7A17"/>
    <w:rsid w:val="000E018B"/>
    <w:rsid w:val="000E4012"/>
    <w:rsid w:val="000E4501"/>
    <w:rsid w:val="000E474E"/>
    <w:rsid w:val="000E5B7E"/>
    <w:rsid w:val="000E76A3"/>
    <w:rsid w:val="000F0CCB"/>
    <w:rsid w:val="000F35EE"/>
    <w:rsid w:val="000F433D"/>
    <w:rsid w:val="000F54A5"/>
    <w:rsid w:val="0010003E"/>
    <w:rsid w:val="00103816"/>
    <w:rsid w:val="001050A4"/>
    <w:rsid w:val="0011032A"/>
    <w:rsid w:val="001134CE"/>
    <w:rsid w:val="001155BC"/>
    <w:rsid w:val="0011564D"/>
    <w:rsid w:val="00117A01"/>
    <w:rsid w:val="00121EFA"/>
    <w:rsid w:val="00121F08"/>
    <w:rsid w:val="001369DD"/>
    <w:rsid w:val="001370BD"/>
    <w:rsid w:val="00137289"/>
    <w:rsid w:val="00140239"/>
    <w:rsid w:val="0014314E"/>
    <w:rsid w:val="001514F0"/>
    <w:rsid w:val="00151D4D"/>
    <w:rsid w:val="00152FAE"/>
    <w:rsid w:val="00161DF0"/>
    <w:rsid w:val="00163462"/>
    <w:rsid w:val="00163D49"/>
    <w:rsid w:val="00165F2C"/>
    <w:rsid w:val="001721E7"/>
    <w:rsid w:val="001771E4"/>
    <w:rsid w:val="00177F41"/>
    <w:rsid w:val="001822F2"/>
    <w:rsid w:val="001859F9"/>
    <w:rsid w:val="00191DF4"/>
    <w:rsid w:val="0019524D"/>
    <w:rsid w:val="0019555B"/>
    <w:rsid w:val="0019682C"/>
    <w:rsid w:val="001A4FB6"/>
    <w:rsid w:val="001A6C4D"/>
    <w:rsid w:val="001B24AC"/>
    <w:rsid w:val="001B3452"/>
    <w:rsid w:val="001B769A"/>
    <w:rsid w:val="001B780E"/>
    <w:rsid w:val="001C0CEA"/>
    <w:rsid w:val="001C3AD1"/>
    <w:rsid w:val="001C4BE7"/>
    <w:rsid w:val="001C53B9"/>
    <w:rsid w:val="001C7AB0"/>
    <w:rsid w:val="001D017D"/>
    <w:rsid w:val="001D1729"/>
    <w:rsid w:val="001D5F24"/>
    <w:rsid w:val="001D792C"/>
    <w:rsid w:val="001E209A"/>
    <w:rsid w:val="001F0698"/>
    <w:rsid w:val="001F19A9"/>
    <w:rsid w:val="001F511C"/>
    <w:rsid w:val="001F76A3"/>
    <w:rsid w:val="002010CA"/>
    <w:rsid w:val="00201481"/>
    <w:rsid w:val="00203492"/>
    <w:rsid w:val="0021017C"/>
    <w:rsid w:val="0021302A"/>
    <w:rsid w:val="0021322C"/>
    <w:rsid w:val="00214C41"/>
    <w:rsid w:val="00221938"/>
    <w:rsid w:val="00230773"/>
    <w:rsid w:val="00234784"/>
    <w:rsid w:val="002370D4"/>
    <w:rsid w:val="002439AF"/>
    <w:rsid w:val="002532B2"/>
    <w:rsid w:val="00254664"/>
    <w:rsid w:val="002547DB"/>
    <w:rsid w:val="00255857"/>
    <w:rsid w:val="002632FB"/>
    <w:rsid w:val="0026701E"/>
    <w:rsid w:val="00273869"/>
    <w:rsid w:val="00273C78"/>
    <w:rsid w:val="002756BB"/>
    <w:rsid w:val="00276F6B"/>
    <w:rsid w:val="00277C3C"/>
    <w:rsid w:val="00283873"/>
    <w:rsid w:val="00284A85"/>
    <w:rsid w:val="00284CE7"/>
    <w:rsid w:val="00284D23"/>
    <w:rsid w:val="00291299"/>
    <w:rsid w:val="00296008"/>
    <w:rsid w:val="002A26D7"/>
    <w:rsid w:val="002B172A"/>
    <w:rsid w:val="002B33F9"/>
    <w:rsid w:val="002B3994"/>
    <w:rsid w:val="002B565D"/>
    <w:rsid w:val="002B6821"/>
    <w:rsid w:val="002C10CF"/>
    <w:rsid w:val="002C2D5C"/>
    <w:rsid w:val="002C50E9"/>
    <w:rsid w:val="002C5671"/>
    <w:rsid w:val="002C5D1C"/>
    <w:rsid w:val="002D25DA"/>
    <w:rsid w:val="002D5D71"/>
    <w:rsid w:val="002E2349"/>
    <w:rsid w:val="002E4AD4"/>
    <w:rsid w:val="002E4D64"/>
    <w:rsid w:val="002F08E6"/>
    <w:rsid w:val="002F0AC9"/>
    <w:rsid w:val="002F5D61"/>
    <w:rsid w:val="002F7E2B"/>
    <w:rsid w:val="003057F0"/>
    <w:rsid w:val="00307E20"/>
    <w:rsid w:val="00310735"/>
    <w:rsid w:val="00310DB3"/>
    <w:rsid w:val="00312FFE"/>
    <w:rsid w:val="00313287"/>
    <w:rsid w:val="00316761"/>
    <w:rsid w:val="00320464"/>
    <w:rsid w:val="003242FF"/>
    <w:rsid w:val="00324CD4"/>
    <w:rsid w:val="00330484"/>
    <w:rsid w:val="00331027"/>
    <w:rsid w:val="003311CC"/>
    <w:rsid w:val="0033300B"/>
    <w:rsid w:val="00335509"/>
    <w:rsid w:val="00336C43"/>
    <w:rsid w:val="00342C15"/>
    <w:rsid w:val="003443C1"/>
    <w:rsid w:val="00344865"/>
    <w:rsid w:val="00346601"/>
    <w:rsid w:val="003529FA"/>
    <w:rsid w:val="003531B7"/>
    <w:rsid w:val="00357C16"/>
    <w:rsid w:val="00361A3B"/>
    <w:rsid w:val="00362A93"/>
    <w:rsid w:val="00364BA0"/>
    <w:rsid w:val="003702AC"/>
    <w:rsid w:val="00371122"/>
    <w:rsid w:val="00373BEA"/>
    <w:rsid w:val="00375B82"/>
    <w:rsid w:val="003826D8"/>
    <w:rsid w:val="00392E95"/>
    <w:rsid w:val="003A4CD5"/>
    <w:rsid w:val="003A698A"/>
    <w:rsid w:val="003B68AF"/>
    <w:rsid w:val="003C3DBA"/>
    <w:rsid w:val="003C600D"/>
    <w:rsid w:val="003C746D"/>
    <w:rsid w:val="003D5C0B"/>
    <w:rsid w:val="003D6BF5"/>
    <w:rsid w:val="003D795A"/>
    <w:rsid w:val="003E109A"/>
    <w:rsid w:val="003E3C7C"/>
    <w:rsid w:val="003E52FA"/>
    <w:rsid w:val="003E5E88"/>
    <w:rsid w:val="003E690F"/>
    <w:rsid w:val="003F08AF"/>
    <w:rsid w:val="003F5BFB"/>
    <w:rsid w:val="003F5D99"/>
    <w:rsid w:val="00400788"/>
    <w:rsid w:val="004012D4"/>
    <w:rsid w:val="0040478C"/>
    <w:rsid w:val="00405223"/>
    <w:rsid w:val="004069F5"/>
    <w:rsid w:val="00411BE1"/>
    <w:rsid w:val="00414159"/>
    <w:rsid w:val="00415053"/>
    <w:rsid w:val="00425104"/>
    <w:rsid w:val="004252CB"/>
    <w:rsid w:val="00426935"/>
    <w:rsid w:val="00430F28"/>
    <w:rsid w:val="004314A3"/>
    <w:rsid w:val="00432ECE"/>
    <w:rsid w:val="00434352"/>
    <w:rsid w:val="004356F1"/>
    <w:rsid w:val="00437403"/>
    <w:rsid w:val="00440A99"/>
    <w:rsid w:val="00440B0C"/>
    <w:rsid w:val="004419E9"/>
    <w:rsid w:val="0044250B"/>
    <w:rsid w:val="00443C79"/>
    <w:rsid w:val="004505AE"/>
    <w:rsid w:val="00452890"/>
    <w:rsid w:val="00455A60"/>
    <w:rsid w:val="00455A84"/>
    <w:rsid w:val="00455AFA"/>
    <w:rsid w:val="00455C2E"/>
    <w:rsid w:val="00456EBD"/>
    <w:rsid w:val="00461B19"/>
    <w:rsid w:val="00462C39"/>
    <w:rsid w:val="00464C92"/>
    <w:rsid w:val="00466326"/>
    <w:rsid w:val="004713AF"/>
    <w:rsid w:val="00471EFA"/>
    <w:rsid w:val="004737BF"/>
    <w:rsid w:val="00473A2B"/>
    <w:rsid w:val="00481153"/>
    <w:rsid w:val="0048388C"/>
    <w:rsid w:val="004848EE"/>
    <w:rsid w:val="00491737"/>
    <w:rsid w:val="00491BD9"/>
    <w:rsid w:val="004921EE"/>
    <w:rsid w:val="00492B9A"/>
    <w:rsid w:val="00496E26"/>
    <w:rsid w:val="004A13CC"/>
    <w:rsid w:val="004A3939"/>
    <w:rsid w:val="004A4510"/>
    <w:rsid w:val="004B11B1"/>
    <w:rsid w:val="004B2014"/>
    <w:rsid w:val="004B4C3E"/>
    <w:rsid w:val="004C2D43"/>
    <w:rsid w:val="004C5159"/>
    <w:rsid w:val="004C7A0E"/>
    <w:rsid w:val="004D4F40"/>
    <w:rsid w:val="004D5541"/>
    <w:rsid w:val="004D773C"/>
    <w:rsid w:val="004E0D3C"/>
    <w:rsid w:val="004E2E03"/>
    <w:rsid w:val="004F5D40"/>
    <w:rsid w:val="004F6983"/>
    <w:rsid w:val="004F71D5"/>
    <w:rsid w:val="004F7B6E"/>
    <w:rsid w:val="00500650"/>
    <w:rsid w:val="005009F1"/>
    <w:rsid w:val="005010E9"/>
    <w:rsid w:val="00501A35"/>
    <w:rsid w:val="00505BD6"/>
    <w:rsid w:val="00507670"/>
    <w:rsid w:val="00513531"/>
    <w:rsid w:val="00513EA2"/>
    <w:rsid w:val="00516EC8"/>
    <w:rsid w:val="0051715D"/>
    <w:rsid w:val="00517550"/>
    <w:rsid w:val="00523588"/>
    <w:rsid w:val="00527BEB"/>
    <w:rsid w:val="00530931"/>
    <w:rsid w:val="005362B9"/>
    <w:rsid w:val="005401A7"/>
    <w:rsid w:val="00547B5F"/>
    <w:rsid w:val="005535B4"/>
    <w:rsid w:val="005541D2"/>
    <w:rsid w:val="005542C5"/>
    <w:rsid w:val="005542E1"/>
    <w:rsid w:val="00562B66"/>
    <w:rsid w:val="00564DBF"/>
    <w:rsid w:val="00570F5C"/>
    <w:rsid w:val="00570F87"/>
    <w:rsid w:val="00571B09"/>
    <w:rsid w:val="00572B74"/>
    <w:rsid w:val="00574004"/>
    <w:rsid w:val="00580F10"/>
    <w:rsid w:val="00581D7B"/>
    <w:rsid w:val="0058368A"/>
    <w:rsid w:val="0059244D"/>
    <w:rsid w:val="005959E3"/>
    <w:rsid w:val="00596926"/>
    <w:rsid w:val="00597E59"/>
    <w:rsid w:val="005A26AC"/>
    <w:rsid w:val="005A7452"/>
    <w:rsid w:val="005B28E8"/>
    <w:rsid w:val="005B5B47"/>
    <w:rsid w:val="005C40F2"/>
    <w:rsid w:val="005C5679"/>
    <w:rsid w:val="005C60EF"/>
    <w:rsid w:val="005D24DB"/>
    <w:rsid w:val="005F01CB"/>
    <w:rsid w:val="005F0B5F"/>
    <w:rsid w:val="005F5F4E"/>
    <w:rsid w:val="005F7770"/>
    <w:rsid w:val="00600E7D"/>
    <w:rsid w:val="00604AD0"/>
    <w:rsid w:val="00605B1E"/>
    <w:rsid w:val="00606C7D"/>
    <w:rsid w:val="00606D07"/>
    <w:rsid w:val="006120EF"/>
    <w:rsid w:val="00612225"/>
    <w:rsid w:val="00613168"/>
    <w:rsid w:val="00614113"/>
    <w:rsid w:val="00620E40"/>
    <w:rsid w:val="00624B4D"/>
    <w:rsid w:val="00631500"/>
    <w:rsid w:val="006369CE"/>
    <w:rsid w:val="006405C2"/>
    <w:rsid w:val="00645E51"/>
    <w:rsid w:val="00645F74"/>
    <w:rsid w:val="0064665B"/>
    <w:rsid w:val="00653F66"/>
    <w:rsid w:val="0065411D"/>
    <w:rsid w:val="00654E5E"/>
    <w:rsid w:val="00654F89"/>
    <w:rsid w:val="00657580"/>
    <w:rsid w:val="0066300E"/>
    <w:rsid w:val="0066597C"/>
    <w:rsid w:val="0066638C"/>
    <w:rsid w:val="00670050"/>
    <w:rsid w:val="00672120"/>
    <w:rsid w:val="00672B1E"/>
    <w:rsid w:val="0067595C"/>
    <w:rsid w:val="00680B25"/>
    <w:rsid w:val="00683169"/>
    <w:rsid w:val="00684417"/>
    <w:rsid w:val="00686684"/>
    <w:rsid w:val="006876D3"/>
    <w:rsid w:val="00696799"/>
    <w:rsid w:val="006A1471"/>
    <w:rsid w:val="006A17BB"/>
    <w:rsid w:val="006A1DD5"/>
    <w:rsid w:val="006A2144"/>
    <w:rsid w:val="006A290F"/>
    <w:rsid w:val="006B1059"/>
    <w:rsid w:val="006B3343"/>
    <w:rsid w:val="006B3887"/>
    <w:rsid w:val="006B6275"/>
    <w:rsid w:val="006C0687"/>
    <w:rsid w:val="006D0240"/>
    <w:rsid w:val="006E4145"/>
    <w:rsid w:val="006E4372"/>
    <w:rsid w:val="006E52DF"/>
    <w:rsid w:val="006E5AA3"/>
    <w:rsid w:val="006F17B1"/>
    <w:rsid w:val="006F7270"/>
    <w:rsid w:val="007008BA"/>
    <w:rsid w:val="007170E8"/>
    <w:rsid w:val="007209A4"/>
    <w:rsid w:val="0072225F"/>
    <w:rsid w:val="0072368F"/>
    <w:rsid w:val="00727F6E"/>
    <w:rsid w:val="00730450"/>
    <w:rsid w:val="00737145"/>
    <w:rsid w:val="00746F9C"/>
    <w:rsid w:val="007525E1"/>
    <w:rsid w:val="0075542D"/>
    <w:rsid w:val="0076017A"/>
    <w:rsid w:val="007746A7"/>
    <w:rsid w:val="0077571A"/>
    <w:rsid w:val="00777F6F"/>
    <w:rsid w:val="007814D8"/>
    <w:rsid w:val="0078351A"/>
    <w:rsid w:val="00785725"/>
    <w:rsid w:val="007935FF"/>
    <w:rsid w:val="00796293"/>
    <w:rsid w:val="007978A5"/>
    <w:rsid w:val="007A03D9"/>
    <w:rsid w:val="007A4288"/>
    <w:rsid w:val="007A5E41"/>
    <w:rsid w:val="007A7325"/>
    <w:rsid w:val="007B19FF"/>
    <w:rsid w:val="007B2459"/>
    <w:rsid w:val="007B38AA"/>
    <w:rsid w:val="007B3BD1"/>
    <w:rsid w:val="007B4A08"/>
    <w:rsid w:val="007B4EC8"/>
    <w:rsid w:val="007C21EC"/>
    <w:rsid w:val="007C4D93"/>
    <w:rsid w:val="007C65D7"/>
    <w:rsid w:val="007C6DA6"/>
    <w:rsid w:val="007D3E06"/>
    <w:rsid w:val="007D7B93"/>
    <w:rsid w:val="007E14CB"/>
    <w:rsid w:val="007E1FA2"/>
    <w:rsid w:val="007E7393"/>
    <w:rsid w:val="007F032C"/>
    <w:rsid w:val="007F1A3C"/>
    <w:rsid w:val="007F2D62"/>
    <w:rsid w:val="007F3480"/>
    <w:rsid w:val="007F48EE"/>
    <w:rsid w:val="007F4ABF"/>
    <w:rsid w:val="007F5908"/>
    <w:rsid w:val="007F6115"/>
    <w:rsid w:val="007F76D4"/>
    <w:rsid w:val="008103BA"/>
    <w:rsid w:val="00810F98"/>
    <w:rsid w:val="008153C4"/>
    <w:rsid w:val="00817F87"/>
    <w:rsid w:val="00821FB6"/>
    <w:rsid w:val="008226E5"/>
    <w:rsid w:val="00822A26"/>
    <w:rsid w:val="00822FCE"/>
    <w:rsid w:val="00823CD4"/>
    <w:rsid w:val="0082729D"/>
    <w:rsid w:val="00830F7B"/>
    <w:rsid w:val="00831DBE"/>
    <w:rsid w:val="00833FF4"/>
    <w:rsid w:val="00842DA6"/>
    <w:rsid w:val="008434FF"/>
    <w:rsid w:val="0084380D"/>
    <w:rsid w:val="00845AEC"/>
    <w:rsid w:val="00846B45"/>
    <w:rsid w:val="008476CC"/>
    <w:rsid w:val="00847C01"/>
    <w:rsid w:val="00854563"/>
    <w:rsid w:val="00856354"/>
    <w:rsid w:val="00863C23"/>
    <w:rsid w:val="008644DE"/>
    <w:rsid w:val="008654F3"/>
    <w:rsid w:val="00866076"/>
    <w:rsid w:val="008705A1"/>
    <w:rsid w:val="008721F3"/>
    <w:rsid w:val="00873803"/>
    <w:rsid w:val="008850F5"/>
    <w:rsid w:val="00885164"/>
    <w:rsid w:val="008972BC"/>
    <w:rsid w:val="008A36C5"/>
    <w:rsid w:val="008B2F4F"/>
    <w:rsid w:val="008B2FD5"/>
    <w:rsid w:val="008B372F"/>
    <w:rsid w:val="008B548A"/>
    <w:rsid w:val="008B5533"/>
    <w:rsid w:val="008C1BF4"/>
    <w:rsid w:val="008C2435"/>
    <w:rsid w:val="008C3F43"/>
    <w:rsid w:val="008C6095"/>
    <w:rsid w:val="008C6431"/>
    <w:rsid w:val="008C6E52"/>
    <w:rsid w:val="008D00A5"/>
    <w:rsid w:val="008D3A62"/>
    <w:rsid w:val="008D3BCE"/>
    <w:rsid w:val="008D5C35"/>
    <w:rsid w:val="008D7BA2"/>
    <w:rsid w:val="008E0F33"/>
    <w:rsid w:val="008E2E5B"/>
    <w:rsid w:val="008E4045"/>
    <w:rsid w:val="008E5466"/>
    <w:rsid w:val="008E5A68"/>
    <w:rsid w:val="008E72E9"/>
    <w:rsid w:val="008F632A"/>
    <w:rsid w:val="00901D79"/>
    <w:rsid w:val="00903131"/>
    <w:rsid w:val="0090412B"/>
    <w:rsid w:val="00905EEF"/>
    <w:rsid w:val="009125BA"/>
    <w:rsid w:val="00915699"/>
    <w:rsid w:val="00917E46"/>
    <w:rsid w:val="0092243B"/>
    <w:rsid w:val="0092284B"/>
    <w:rsid w:val="0092350E"/>
    <w:rsid w:val="0092479F"/>
    <w:rsid w:val="00924F35"/>
    <w:rsid w:val="0092651C"/>
    <w:rsid w:val="009274C0"/>
    <w:rsid w:val="009274F6"/>
    <w:rsid w:val="00933C97"/>
    <w:rsid w:val="009347C6"/>
    <w:rsid w:val="00940948"/>
    <w:rsid w:val="00940B2C"/>
    <w:rsid w:val="0094293A"/>
    <w:rsid w:val="00943AA6"/>
    <w:rsid w:val="00953C0B"/>
    <w:rsid w:val="00967AEF"/>
    <w:rsid w:val="0097225B"/>
    <w:rsid w:val="009726E0"/>
    <w:rsid w:val="00972E3D"/>
    <w:rsid w:val="00972F6D"/>
    <w:rsid w:val="00975CA2"/>
    <w:rsid w:val="00976FE3"/>
    <w:rsid w:val="0098084E"/>
    <w:rsid w:val="0098281C"/>
    <w:rsid w:val="00983206"/>
    <w:rsid w:val="009909F5"/>
    <w:rsid w:val="00991BEF"/>
    <w:rsid w:val="00993914"/>
    <w:rsid w:val="009A3725"/>
    <w:rsid w:val="009A666F"/>
    <w:rsid w:val="009B28C5"/>
    <w:rsid w:val="009C0A5F"/>
    <w:rsid w:val="009C1452"/>
    <w:rsid w:val="009C1F59"/>
    <w:rsid w:val="009C3A30"/>
    <w:rsid w:val="009C3A66"/>
    <w:rsid w:val="009C3FA8"/>
    <w:rsid w:val="009C494C"/>
    <w:rsid w:val="009D5BBD"/>
    <w:rsid w:val="009E3CE8"/>
    <w:rsid w:val="009E4DA6"/>
    <w:rsid w:val="009E5667"/>
    <w:rsid w:val="009E68C4"/>
    <w:rsid w:val="009E72DE"/>
    <w:rsid w:val="009F073B"/>
    <w:rsid w:val="009F5F4C"/>
    <w:rsid w:val="009F641A"/>
    <w:rsid w:val="00A0104E"/>
    <w:rsid w:val="00A0238F"/>
    <w:rsid w:val="00A06A7A"/>
    <w:rsid w:val="00A079CD"/>
    <w:rsid w:val="00A116C2"/>
    <w:rsid w:val="00A16919"/>
    <w:rsid w:val="00A17837"/>
    <w:rsid w:val="00A20745"/>
    <w:rsid w:val="00A24C71"/>
    <w:rsid w:val="00A33201"/>
    <w:rsid w:val="00A40AE7"/>
    <w:rsid w:val="00A410D4"/>
    <w:rsid w:val="00A428C5"/>
    <w:rsid w:val="00A42F8A"/>
    <w:rsid w:val="00A454E6"/>
    <w:rsid w:val="00A4620F"/>
    <w:rsid w:val="00A46C5A"/>
    <w:rsid w:val="00A50904"/>
    <w:rsid w:val="00A517CB"/>
    <w:rsid w:val="00A51821"/>
    <w:rsid w:val="00A54365"/>
    <w:rsid w:val="00A54875"/>
    <w:rsid w:val="00A63163"/>
    <w:rsid w:val="00A66766"/>
    <w:rsid w:val="00A726DA"/>
    <w:rsid w:val="00A738CB"/>
    <w:rsid w:val="00A74533"/>
    <w:rsid w:val="00A74AB0"/>
    <w:rsid w:val="00A80006"/>
    <w:rsid w:val="00A828B4"/>
    <w:rsid w:val="00A87655"/>
    <w:rsid w:val="00A91421"/>
    <w:rsid w:val="00A92C5D"/>
    <w:rsid w:val="00A92C8D"/>
    <w:rsid w:val="00A94875"/>
    <w:rsid w:val="00AB2FD4"/>
    <w:rsid w:val="00AB3E70"/>
    <w:rsid w:val="00AB6652"/>
    <w:rsid w:val="00AB6E85"/>
    <w:rsid w:val="00AC170F"/>
    <w:rsid w:val="00AC1AE1"/>
    <w:rsid w:val="00AC1F52"/>
    <w:rsid w:val="00AC21BB"/>
    <w:rsid w:val="00AC4AFA"/>
    <w:rsid w:val="00AC6A4C"/>
    <w:rsid w:val="00AD1A11"/>
    <w:rsid w:val="00AD39F6"/>
    <w:rsid w:val="00AD4654"/>
    <w:rsid w:val="00AD75CF"/>
    <w:rsid w:val="00AE298A"/>
    <w:rsid w:val="00AE2FC2"/>
    <w:rsid w:val="00AF61A8"/>
    <w:rsid w:val="00B04DB1"/>
    <w:rsid w:val="00B06F89"/>
    <w:rsid w:val="00B12214"/>
    <w:rsid w:val="00B1681B"/>
    <w:rsid w:val="00B17E27"/>
    <w:rsid w:val="00B21BF2"/>
    <w:rsid w:val="00B22BCB"/>
    <w:rsid w:val="00B23FA4"/>
    <w:rsid w:val="00B27357"/>
    <w:rsid w:val="00B279E3"/>
    <w:rsid w:val="00B304D1"/>
    <w:rsid w:val="00B33C3F"/>
    <w:rsid w:val="00B33E7B"/>
    <w:rsid w:val="00B359B1"/>
    <w:rsid w:val="00B36279"/>
    <w:rsid w:val="00B470E1"/>
    <w:rsid w:val="00B536B1"/>
    <w:rsid w:val="00B67850"/>
    <w:rsid w:val="00B725D7"/>
    <w:rsid w:val="00B72609"/>
    <w:rsid w:val="00B72917"/>
    <w:rsid w:val="00B74CCE"/>
    <w:rsid w:val="00B7559A"/>
    <w:rsid w:val="00B75A8E"/>
    <w:rsid w:val="00B77A48"/>
    <w:rsid w:val="00B852A7"/>
    <w:rsid w:val="00B87B89"/>
    <w:rsid w:val="00B90CFC"/>
    <w:rsid w:val="00B920A6"/>
    <w:rsid w:val="00B92B39"/>
    <w:rsid w:val="00B951EF"/>
    <w:rsid w:val="00B95D09"/>
    <w:rsid w:val="00B96451"/>
    <w:rsid w:val="00BA1D81"/>
    <w:rsid w:val="00BA29D4"/>
    <w:rsid w:val="00BA4A4A"/>
    <w:rsid w:val="00BA4AD7"/>
    <w:rsid w:val="00BA51A5"/>
    <w:rsid w:val="00BA554D"/>
    <w:rsid w:val="00BA66A3"/>
    <w:rsid w:val="00BA6F61"/>
    <w:rsid w:val="00BB0050"/>
    <w:rsid w:val="00BB0227"/>
    <w:rsid w:val="00BB7698"/>
    <w:rsid w:val="00BC0F99"/>
    <w:rsid w:val="00BC33B4"/>
    <w:rsid w:val="00BC4C22"/>
    <w:rsid w:val="00BC6822"/>
    <w:rsid w:val="00BC73EA"/>
    <w:rsid w:val="00BD2D6B"/>
    <w:rsid w:val="00BD3FE0"/>
    <w:rsid w:val="00BD7382"/>
    <w:rsid w:val="00BE4FF0"/>
    <w:rsid w:val="00BE5716"/>
    <w:rsid w:val="00BE5CFE"/>
    <w:rsid w:val="00BE5FF4"/>
    <w:rsid w:val="00BE732A"/>
    <w:rsid w:val="00BF0D72"/>
    <w:rsid w:val="00BF5659"/>
    <w:rsid w:val="00C00C75"/>
    <w:rsid w:val="00C0230F"/>
    <w:rsid w:val="00C04B64"/>
    <w:rsid w:val="00C061C6"/>
    <w:rsid w:val="00C061F6"/>
    <w:rsid w:val="00C063B9"/>
    <w:rsid w:val="00C066F7"/>
    <w:rsid w:val="00C07A76"/>
    <w:rsid w:val="00C07DBA"/>
    <w:rsid w:val="00C10259"/>
    <w:rsid w:val="00C10852"/>
    <w:rsid w:val="00C214C7"/>
    <w:rsid w:val="00C226E1"/>
    <w:rsid w:val="00C2646B"/>
    <w:rsid w:val="00C30C98"/>
    <w:rsid w:val="00C323F8"/>
    <w:rsid w:val="00C32915"/>
    <w:rsid w:val="00C345F6"/>
    <w:rsid w:val="00C34A2F"/>
    <w:rsid w:val="00C41177"/>
    <w:rsid w:val="00C4186F"/>
    <w:rsid w:val="00C4244F"/>
    <w:rsid w:val="00C44CCE"/>
    <w:rsid w:val="00C45F7C"/>
    <w:rsid w:val="00C53803"/>
    <w:rsid w:val="00C54C90"/>
    <w:rsid w:val="00C54E24"/>
    <w:rsid w:val="00C5519C"/>
    <w:rsid w:val="00C55F8F"/>
    <w:rsid w:val="00C6567A"/>
    <w:rsid w:val="00C70625"/>
    <w:rsid w:val="00C741BE"/>
    <w:rsid w:val="00C753CA"/>
    <w:rsid w:val="00C85F7D"/>
    <w:rsid w:val="00C865CB"/>
    <w:rsid w:val="00C92666"/>
    <w:rsid w:val="00C92F85"/>
    <w:rsid w:val="00CA6D66"/>
    <w:rsid w:val="00CA709C"/>
    <w:rsid w:val="00CB0398"/>
    <w:rsid w:val="00CB0AFD"/>
    <w:rsid w:val="00CB5B9D"/>
    <w:rsid w:val="00CC1CC5"/>
    <w:rsid w:val="00CC2857"/>
    <w:rsid w:val="00CC36F6"/>
    <w:rsid w:val="00CC587D"/>
    <w:rsid w:val="00CD161F"/>
    <w:rsid w:val="00CD337F"/>
    <w:rsid w:val="00CD49D6"/>
    <w:rsid w:val="00CD5F55"/>
    <w:rsid w:val="00CD6026"/>
    <w:rsid w:val="00CE5587"/>
    <w:rsid w:val="00CE652D"/>
    <w:rsid w:val="00CE715A"/>
    <w:rsid w:val="00CE7318"/>
    <w:rsid w:val="00CF36F5"/>
    <w:rsid w:val="00D00077"/>
    <w:rsid w:val="00D048FF"/>
    <w:rsid w:val="00D14A8C"/>
    <w:rsid w:val="00D21097"/>
    <w:rsid w:val="00D23134"/>
    <w:rsid w:val="00D23756"/>
    <w:rsid w:val="00D24020"/>
    <w:rsid w:val="00D2477E"/>
    <w:rsid w:val="00D32E0D"/>
    <w:rsid w:val="00D339A3"/>
    <w:rsid w:val="00D345A9"/>
    <w:rsid w:val="00D365B7"/>
    <w:rsid w:val="00D42BFE"/>
    <w:rsid w:val="00D43F94"/>
    <w:rsid w:val="00D463F7"/>
    <w:rsid w:val="00D4708D"/>
    <w:rsid w:val="00D517CB"/>
    <w:rsid w:val="00D53CAB"/>
    <w:rsid w:val="00D53CEC"/>
    <w:rsid w:val="00D53D2D"/>
    <w:rsid w:val="00D637C1"/>
    <w:rsid w:val="00D665B2"/>
    <w:rsid w:val="00D66B12"/>
    <w:rsid w:val="00D66F24"/>
    <w:rsid w:val="00D6707B"/>
    <w:rsid w:val="00D71CCC"/>
    <w:rsid w:val="00D76E60"/>
    <w:rsid w:val="00D806D9"/>
    <w:rsid w:val="00D846B8"/>
    <w:rsid w:val="00D85C3F"/>
    <w:rsid w:val="00D92D49"/>
    <w:rsid w:val="00D9305D"/>
    <w:rsid w:val="00D95168"/>
    <w:rsid w:val="00D95382"/>
    <w:rsid w:val="00D9651B"/>
    <w:rsid w:val="00D9678E"/>
    <w:rsid w:val="00DA0AF9"/>
    <w:rsid w:val="00DA0D41"/>
    <w:rsid w:val="00DA100B"/>
    <w:rsid w:val="00DA2799"/>
    <w:rsid w:val="00DB2904"/>
    <w:rsid w:val="00DB7796"/>
    <w:rsid w:val="00DC1821"/>
    <w:rsid w:val="00DC2216"/>
    <w:rsid w:val="00DC2816"/>
    <w:rsid w:val="00DC4742"/>
    <w:rsid w:val="00DC6321"/>
    <w:rsid w:val="00DD4388"/>
    <w:rsid w:val="00DD53BF"/>
    <w:rsid w:val="00DD53D2"/>
    <w:rsid w:val="00DD5E7F"/>
    <w:rsid w:val="00DD6636"/>
    <w:rsid w:val="00DD7222"/>
    <w:rsid w:val="00DD7792"/>
    <w:rsid w:val="00DE655C"/>
    <w:rsid w:val="00DE7F1F"/>
    <w:rsid w:val="00DF05E7"/>
    <w:rsid w:val="00DF3EF8"/>
    <w:rsid w:val="00DF5371"/>
    <w:rsid w:val="00DF5E95"/>
    <w:rsid w:val="00DF60FC"/>
    <w:rsid w:val="00DF688C"/>
    <w:rsid w:val="00E0042D"/>
    <w:rsid w:val="00E0268B"/>
    <w:rsid w:val="00E02702"/>
    <w:rsid w:val="00E04EFD"/>
    <w:rsid w:val="00E07583"/>
    <w:rsid w:val="00E104FD"/>
    <w:rsid w:val="00E11608"/>
    <w:rsid w:val="00E13BD0"/>
    <w:rsid w:val="00E20E9E"/>
    <w:rsid w:val="00E21060"/>
    <w:rsid w:val="00E2113E"/>
    <w:rsid w:val="00E243B8"/>
    <w:rsid w:val="00E244C1"/>
    <w:rsid w:val="00E25793"/>
    <w:rsid w:val="00E32D0E"/>
    <w:rsid w:val="00E34208"/>
    <w:rsid w:val="00E352CF"/>
    <w:rsid w:val="00E4536F"/>
    <w:rsid w:val="00E45E80"/>
    <w:rsid w:val="00E55F3D"/>
    <w:rsid w:val="00E6252E"/>
    <w:rsid w:val="00E627A7"/>
    <w:rsid w:val="00E62DEE"/>
    <w:rsid w:val="00E643D2"/>
    <w:rsid w:val="00E65E78"/>
    <w:rsid w:val="00E83FCF"/>
    <w:rsid w:val="00E84101"/>
    <w:rsid w:val="00EA135B"/>
    <w:rsid w:val="00EA4705"/>
    <w:rsid w:val="00EB0917"/>
    <w:rsid w:val="00EB4A85"/>
    <w:rsid w:val="00EB6B96"/>
    <w:rsid w:val="00EB70EC"/>
    <w:rsid w:val="00EC0E4F"/>
    <w:rsid w:val="00EC2171"/>
    <w:rsid w:val="00EC2F63"/>
    <w:rsid w:val="00EC4212"/>
    <w:rsid w:val="00ED0AAD"/>
    <w:rsid w:val="00ED6618"/>
    <w:rsid w:val="00ED72BC"/>
    <w:rsid w:val="00ED72E6"/>
    <w:rsid w:val="00EE2D32"/>
    <w:rsid w:val="00EE3779"/>
    <w:rsid w:val="00EE3C68"/>
    <w:rsid w:val="00EE46A9"/>
    <w:rsid w:val="00EE5D5C"/>
    <w:rsid w:val="00EF04E6"/>
    <w:rsid w:val="00EF2FF5"/>
    <w:rsid w:val="00EF5A32"/>
    <w:rsid w:val="00F0038A"/>
    <w:rsid w:val="00F026FB"/>
    <w:rsid w:val="00F04420"/>
    <w:rsid w:val="00F044E6"/>
    <w:rsid w:val="00F06010"/>
    <w:rsid w:val="00F0625B"/>
    <w:rsid w:val="00F0677F"/>
    <w:rsid w:val="00F125A0"/>
    <w:rsid w:val="00F2491E"/>
    <w:rsid w:val="00F25992"/>
    <w:rsid w:val="00F27BBE"/>
    <w:rsid w:val="00F42578"/>
    <w:rsid w:val="00F504D9"/>
    <w:rsid w:val="00F50BF4"/>
    <w:rsid w:val="00F5132B"/>
    <w:rsid w:val="00F54E42"/>
    <w:rsid w:val="00F563D5"/>
    <w:rsid w:val="00F57886"/>
    <w:rsid w:val="00F57B32"/>
    <w:rsid w:val="00F57C09"/>
    <w:rsid w:val="00F638BC"/>
    <w:rsid w:val="00F65390"/>
    <w:rsid w:val="00F73950"/>
    <w:rsid w:val="00F74209"/>
    <w:rsid w:val="00F75786"/>
    <w:rsid w:val="00F762DF"/>
    <w:rsid w:val="00F763B4"/>
    <w:rsid w:val="00F80EB8"/>
    <w:rsid w:val="00F8185D"/>
    <w:rsid w:val="00F845FC"/>
    <w:rsid w:val="00F8533E"/>
    <w:rsid w:val="00F8671D"/>
    <w:rsid w:val="00F86A8C"/>
    <w:rsid w:val="00FA0486"/>
    <w:rsid w:val="00FA098F"/>
    <w:rsid w:val="00FA109E"/>
    <w:rsid w:val="00FA19D1"/>
    <w:rsid w:val="00FA1CE3"/>
    <w:rsid w:val="00FA2C28"/>
    <w:rsid w:val="00FA3A16"/>
    <w:rsid w:val="00FA4A82"/>
    <w:rsid w:val="00FA521F"/>
    <w:rsid w:val="00FA660E"/>
    <w:rsid w:val="00FA6DB8"/>
    <w:rsid w:val="00FB0C41"/>
    <w:rsid w:val="00FB0D29"/>
    <w:rsid w:val="00FB1294"/>
    <w:rsid w:val="00FB2DFB"/>
    <w:rsid w:val="00FB5F8D"/>
    <w:rsid w:val="00FB6E72"/>
    <w:rsid w:val="00FC2144"/>
    <w:rsid w:val="00FC3872"/>
    <w:rsid w:val="00FC38D8"/>
    <w:rsid w:val="00FC4987"/>
    <w:rsid w:val="00FC5A96"/>
    <w:rsid w:val="00FC6865"/>
    <w:rsid w:val="00FD62ED"/>
    <w:rsid w:val="00FD65D0"/>
    <w:rsid w:val="00FE34A0"/>
    <w:rsid w:val="00FE58DA"/>
    <w:rsid w:val="00FE5DF1"/>
    <w:rsid w:val="00FF3E4F"/>
    <w:rsid w:val="235111DA"/>
    <w:rsid w:val="37915446"/>
    <w:rsid w:val="404A6506"/>
    <w:rsid w:val="58C22DB5"/>
    <w:rsid w:val="5CB00852"/>
    <w:rsid w:val="6B34675C"/>
    <w:rsid w:val="712C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3E33D"/>
  <w15:docId w15:val="{7BC6FC30-CC51-464A-ADBD-1234721A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bCs/>
      <w:color w:val="00000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sz w:val="18"/>
      <w:szCs w:val="18"/>
    </w:rPr>
  </w:style>
  <w:style w:type="paragraph" w:customStyle="1" w:styleId="EndNoteBibliography">
    <w:name w:val="EndNote Bibliography"/>
    <w:basedOn w:val="Normal"/>
    <w:link w:val="EndNoteBibliography0"/>
    <w:qFormat/>
    <w:rPr>
      <w:rFonts w:eastAsia="DengXian"/>
      <w:bCs w:val="0"/>
      <w:color w:val="auto"/>
      <w:kern w:val="2"/>
      <w:szCs w:val="22"/>
    </w:rPr>
  </w:style>
  <w:style w:type="character" w:customStyle="1" w:styleId="EndNoteBibliography0">
    <w:name w:val="EndNote Bibliography 字符"/>
    <w:link w:val="EndNoteBibliography"/>
    <w:qFormat/>
    <w:rPr>
      <w:rFonts w:eastAsia="DengXian"/>
      <w:color w:val="auto"/>
      <w:kern w:val="2"/>
      <w:szCs w:val="22"/>
    </w:rPr>
  </w:style>
  <w:style w:type="character" w:customStyle="1" w:styleId="transsent">
    <w:name w:val="transsent"/>
    <w:basedOn w:val="DefaultParagraphFont"/>
    <w:qFormat/>
  </w:style>
  <w:style w:type="character" w:customStyle="1" w:styleId="TitleChar">
    <w:name w:val="Title Char"/>
    <w:basedOn w:val="DefaultParagraphFont"/>
    <w:link w:val="Title"/>
    <w:autoRedefine/>
    <w:uiPriority w:val="10"/>
    <w:qFormat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bCs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b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45BAD-B177-403C-961B-169ED5EAD6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1159</Words>
  <Characters>6611</Characters>
  <Application>Microsoft Office Word</Application>
  <DocSecurity>0</DocSecurity>
  <Lines>55</Lines>
  <Paragraphs>15</Paragraphs>
  <ScaleCrop>false</ScaleCrop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PENGFEI</dc:creator>
  <cp:lastModifiedBy>Lee, Boon</cp:lastModifiedBy>
  <cp:revision>2</cp:revision>
  <cp:lastPrinted>2021-02-23T05:16:00Z</cp:lastPrinted>
  <dcterms:created xsi:type="dcterms:W3CDTF">2024-06-25T22:26:00Z</dcterms:created>
  <dcterms:modified xsi:type="dcterms:W3CDTF">2024-06-25T22:26:00Z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2B0BA11FF9C64DFA93C609887DAA3670_12</vt:lpwstr>
  </property>
  <property fmtid="{D5CDD505-2E9C-101B-9397-08002B2CF9AE}" pid="4" name="ClassificationContentMarkingFooterShapeIds">
    <vt:lpwstr>56eb9160,1fc35c65,183ad075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2024-06-25T22:26:22Z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f2fe67f1-79a1-4878-a27e-c732306770e7</vt:lpwstr>
  </property>
  <property fmtid="{D5CDD505-2E9C-101B-9397-08002B2CF9AE}" pid="13" name="MSIP_Label_2bbab825-a111-45e4-86a1-18cee0005896_ContentBits">
    <vt:lpwstr>2</vt:lpwstr>
  </property>
</Properties>
</file>