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274F8">
      <w:pPr>
        <w:pStyle w:val="4"/>
        <w:textAlignment w:val="baseline"/>
        <w:rPr>
          <w:rFonts w:hint="default" w:ascii="Arial" w:hAnsi="Arial" w:eastAsia="宋体" w:cs="Arial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Table S1</w:t>
      </w:r>
      <w:r>
        <w:rPr>
          <w:rFonts w:hint="default" w:ascii="Arial" w:hAnsi="Arial" w:eastAsia="宋体" w:cs="Arial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>. The number of different cellular subsets in LS USD and non-LS USD</w:t>
      </w:r>
    </w:p>
    <w:tbl>
      <w:tblPr>
        <w:tblStyle w:val="5"/>
        <w:tblW w:w="0" w:type="auto"/>
        <w:tblCellSpacing w:w="0" w:type="dxa"/>
        <w:tblInd w:w="15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585"/>
        <w:gridCol w:w="2130"/>
      </w:tblGrid>
      <w:tr w14:paraId="03319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A1F966">
            <w:pPr>
              <w:pStyle w:val="4"/>
              <w:textAlignment w:val="baseline"/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Cell type</w:t>
            </w:r>
          </w:p>
        </w:tc>
        <w:tc>
          <w:tcPr>
            <w:tcW w:w="158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1CD7FC">
            <w:pPr>
              <w:pStyle w:val="4"/>
              <w:textAlignment w:val="baseline"/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LS USD</w:t>
            </w:r>
          </w:p>
        </w:tc>
        <w:tc>
          <w:tcPr>
            <w:tcW w:w="2130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8FB1AB">
            <w:pPr>
              <w:pStyle w:val="4"/>
              <w:textAlignment w:val="baseline"/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non-LS USD</w:t>
            </w:r>
          </w:p>
        </w:tc>
      </w:tr>
      <w:tr w14:paraId="0A97D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2CE96D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Endothelial cells</w:t>
            </w:r>
          </w:p>
        </w:tc>
        <w:tc>
          <w:tcPr>
            <w:tcW w:w="158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E7985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4134</w:t>
            </w:r>
          </w:p>
        </w:tc>
        <w:tc>
          <w:tcPr>
            <w:tcW w:w="2130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383505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6957</w:t>
            </w:r>
          </w:p>
        </w:tc>
      </w:tr>
      <w:tr w14:paraId="37546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37D29E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Smooth muscle cells</w:t>
            </w:r>
          </w:p>
        </w:tc>
        <w:tc>
          <w:tcPr>
            <w:tcW w:w="158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62DA5B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2243</w:t>
            </w:r>
          </w:p>
        </w:tc>
        <w:tc>
          <w:tcPr>
            <w:tcW w:w="2130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578D2C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</w:tr>
      <w:tr w14:paraId="709C6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EFAA63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Myeloid cells</w:t>
            </w:r>
          </w:p>
        </w:tc>
        <w:tc>
          <w:tcPr>
            <w:tcW w:w="158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DDC997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1333</w:t>
            </w:r>
          </w:p>
        </w:tc>
        <w:tc>
          <w:tcPr>
            <w:tcW w:w="2130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5FFD04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</w:tr>
      <w:tr w14:paraId="17D9B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AE706B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Fibroblasts</w:t>
            </w:r>
          </w:p>
        </w:tc>
        <w:tc>
          <w:tcPr>
            <w:tcW w:w="158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AB1383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2130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BEBBF6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5905A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723B0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Epithelial cells</w:t>
            </w:r>
          </w:p>
        </w:tc>
        <w:tc>
          <w:tcPr>
            <w:tcW w:w="158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76C7F3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130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0704EA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 w14:paraId="23E94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CCD412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 cells</w:t>
            </w:r>
          </w:p>
        </w:tc>
        <w:tc>
          <w:tcPr>
            <w:tcW w:w="158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3EADB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30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8291A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5A17E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3DA5F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 cells</w:t>
            </w:r>
          </w:p>
        </w:tc>
        <w:tc>
          <w:tcPr>
            <w:tcW w:w="158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48501D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30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962BF3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79DA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F6013F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Mast cells</w:t>
            </w:r>
          </w:p>
        </w:tc>
        <w:tc>
          <w:tcPr>
            <w:tcW w:w="1585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912B1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30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7C154F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5CC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B1E551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Plasma cells</w:t>
            </w:r>
          </w:p>
        </w:tc>
        <w:tc>
          <w:tcPr>
            <w:tcW w:w="15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FDB94F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1BDFBB">
            <w:pPr>
              <w:pStyle w:val="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</w:tr>
    </w:tbl>
    <w:p w14:paraId="4F4F548E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CE1125F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B826E2C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45F054A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49A00BA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856C64A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3CB51D3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AAFAC36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978CC82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983DF9C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E06BDAC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1D7A8E6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75FC8C4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B5A0615">
      <w:pPr>
        <w:pStyle w:val="4"/>
        <w:textAlignment w:val="baseline"/>
        <w:rPr>
          <w:rFonts w:hint="default" w:ascii="Arial" w:hAnsi="Arial" w:eastAsia="宋体" w:cs="Arial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A13F83A">
      <w:pPr>
        <w:pStyle w:val="4"/>
        <w:textAlignment w:val="baseline"/>
        <w:rPr>
          <w:rFonts w:hint="default" w:ascii="Arial" w:hAnsi="Arial" w:eastAsia="宋体" w:cs="Arial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/>
          <w:bCs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 xml:space="preserve">Table S2. </w:t>
      </w:r>
      <w:r>
        <w:rPr>
          <w:rFonts w:hint="default" w:ascii="Arial" w:hAnsi="Arial" w:eastAsia="宋体" w:cs="Arial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  <w:t xml:space="preserve">The marker genes of different cellular subsets </w:t>
      </w:r>
    </w:p>
    <w:tbl>
      <w:tblPr>
        <w:tblStyle w:val="5"/>
        <w:tblW w:w="7230" w:type="dxa"/>
        <w:tblCellSpacing w:w="0" w:type="dxa"/>
        <w:tblInd w:w="15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851"/>
        <w:gridCol w:w="4111"/>
      </w:tblGrid>
      <w:tr w14:paraId="26FD1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EFFF0A">
            <w:pPr>
              <w:pStyle w:val="4"/>
              <w:ind w:left="-15" w:leftChars="-7"/>
              <w:textAlignment w:val="baseline"/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ell type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139D79">
            <w:pPr>
              <w:pStyle w:val="4"/>
              <w:ind w:right="-380" w:rightChars="-181"/>
              <w:textAlignment w:val="baseline"/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ABV</w:t>
            </w:r>
          </w:p>
        </w:tc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A146F5">
            <w:pPr>
              <w:pStyle w:val="4"/>
              <w:ind w:left="76" w:leftChars="36"/>
              <w:textAlignment w:val="baseline"/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arker gene</w:t>
            </w:r>
            <w:r>
              <w:rPr>
                <w:rFonts w:hint="eastAsia" w:ascii="Arial" w:eastAsia="宋体" w:hAnsiTheme="minorBidi"/>
                <w:b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28E77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11B5098">
            <w:pPr>
              <w:pStyle w:val="4"/>
              <w:ind w:left="113" w:leftChars="5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Myeloid cells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21B9810">
            <w:pPr>
              <w:pStyle w:val="4"/>
              <w:ind w:left="111" w:leftChars="5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MCs</w:t>
            </w:r>
          </w:p>
        </w:tc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0637D9">
            <w:pPr>
              <w:pStyle w:val="4"/>
              <w:ind w:left="195" w:leftChars="9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LYZ, MRC1, CD68, CD163, FCER1A</w:t>
            </w:r>
          </w:p>
        </w:tc>
      </w:tr>
      <w:tr w14:paraId="60CE7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B62C7E">
            <w:pPr>
              <w:pStyle w:val="4"/>
              <w:ind w:left="113" w:leftChars="5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Endothelial cells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1FFC87">
            <w:pPr>
              <w:pStyle w:val="4"/>
              <w:ind w:left="111" w:leftChars="5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ECs</w:t>
            </w:r>
          </w:p>
        </w:tc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2684A82">
            <w:pPr>
              <w:pStyle w:val="4"/>
              <w:ind w:left="195" w:leftChars="9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CDH5, PECAM1, VWF</w:t>
            </w:r>
          </w:p>
        </w:tc>
      </w:tr>
      <w:tr w14:paraId="253A5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36BF3E">
            <w:pPr>
              <w:pStyle w:val="4"/>
              <w:ind w:left="113" w:leftChars="5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Fibroblasts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309A366">
            <w:pPr>
              <w:pStyle w:val="4"/>
              <w:ind w:left="111" w:leftChars="5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FBs</w:t>
            </w:r>
          </w:p>
        </w:tc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85D96E">
            <w:pPr>
              <w:pStyle w:val="4"/>
              <w:ind w:left="195" w:leftChars="9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DCN, COL1A2, COL1A1</w:t>
            </w:r>
          </w:p>
        </w:tc>
      </w:tr>
      <w:tr w14:paraId="6BC8A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8BD955">
            <w:pPr>
              <w:pStyle w:val="4"/>
              <w:ind w:left="113" w:leftChars="5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Smooth muscle cells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624F76">
            <w:pPr>
              <w:pStyle w:val="4"/>
              <w:ind w:left="111" w:leftChars="5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SMCs</w:t>
            </w:r>
          </w:p>
        </w:tc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</w:tcPr>
          <w:p w14:paraId="72A0798F">
            <w:pPr>
              <w:pStyle w:val="4"/>
              <w:ind w:left="76" w:leftChars="36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ACTA2, TAGLN, MYLK</w:t>
            </w:r>
          </w:p>
        </w:tc>
      </w:tr>
      <w:tr w14:paraId="213F3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0080D6">
            <w:pPr>
              <w:pStyle w:val="4"/>
              <w:ind w:left="113" w:leftChars="5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Plasma cells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45EFB1">
            <w:pPr>
              <w:pStyle w:val="4"/>
              <w:ind w:left="111" w:leftChars="5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PCs</w:t>
            </w:r>
          </w:p>
        </w:tc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BB73E0">
            <w:pPr>
              <w:pStyle w:val="4"/>
              <w:ind w:left="195" w:leftChars="9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CD79A, JCHAIN, MZB1, IGHG1</w:t>
            </w:r>
          </w:p>
        </w:tc>
      </w:tr>
      <w:tr w14:paraId="5B4CD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53AD21">
            <w:pPr>
              <w:pStyle w:val="4"/>
              <w:ind w:left="113" w:leftChars="5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Epithelial cells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6E413A">
            <w:pPr>
              <w:pStyle w:val="4"/>
              <w:ind w:left="111" w:leftChars="5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EPCs</w:t>
            </w:r>
          </w:p>
        </w:tc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060CB">
            <w:pPr>
              <w:pStyle w:val="4"/>
              <w:ind w:left="76" w:leftChars="36"/>
              <w:jc w:val="both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KRT5, KRT15, KRT14, KRT17, KRT13</w:t>
            </w:r>
          </w:p>
        </w:tc>
      </w:tr>
      <w:tr w14:paraId="5E449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816DAF">
            <w:pPr>
              <w:pStyle w:val="4"/>
              <w:ind w:left="113" w:leftChars="5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 cells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290C97">
            <w:pPr>
              <w:pStyle w:val="4"/>
              <w:ind w:left="111" w:leftChars="5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TCs</w:t>
            </w:r>
          </w:p>
        </w:tc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10F589">
            <w:pPr>
              <w:pStyle w:val="4"/>
              <w:ind w:left="195" w:leftChars="9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CD2, CD3D, TRAC, TRBC1</w:t>
            </w:r>
          </w:p>
        </w:tc>
      </w:tr>
      <w:tr w14:paraId="06A64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DC4A50">
            <w:pPr>
              <w:pStyle w:val="4"/>
              <w:ind w:left="113" w:leftChars="5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 cells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5D28FA">
            <w:pPr>
              <w:pStyle w:val="4"/>
              <w:ind w:left="111" w:leftChars="5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BCs</w:t>
            </w:r>
          </w:p>
        </w:tc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F3F9F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4DDCA1">
            <w:pPr>
              <w:pStyle w:val="4"/>
              <w:ind w:left="195" w:leftChars="9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MS4A1, CD79A, CD79B</w:t>
            </w:r>
          </w:p>
        </w:tc>
      </w:tr>
      <w:tr w14:paraId="5A36F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A1E631">
            <w:pPr>
              <w:pStyle w:val="4"/>
              <w:ind w:left="113" w:leftChars="54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Mast cells</w:t>
            </w:r>
          </w:p>
        </w:tc>
        <w:tc>
          <w:tcPr>
            <w:tcW w:w="85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5062AB">
            <w:pPr>
              <w:pStyle w:val="4"/>
              <w:ind w:left="111" w:leftChars="5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Masts</w:t>
            </w:r>
          </w:p>
        </w:tc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F3F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D4E879">
            <w:pPr>
              <w:pStyle w:val="4"/>
              <w:ind w:left="195" w:leftChars="93"/>
              <w:textAlignment w:val="baseline"/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eastAsia="宋体" w:hAnsiTheme="minorBidi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TPSAB1, TPSB2, CPA3</w:t>
            </w:r>
          </w:p>
        </w:tc>
      </w:tr>
    </w:tbl>
    <w:p w14:paraId="34851F0A">
      <w:pPr>
        <w:pStyle w:val="4"/>
        <w:textAlignment w:val="baseline"/>
        <w:rPr>
          <w:rFonts w:ascii="Arial" w:eastAsia="宋体" w:hAnsiTheme="minorBidi"/>
          <w:color w:val="000000" w:themeColor="text1"/>
          <w:kern w:val="24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DD282C4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7D215EAC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54CA643F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1A207C12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66A9CE0B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63B94356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6E3B9F3B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7DE96A24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67216A63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34D813CE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16F47952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34B45C10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2BB8C6C6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144E2CB6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58719C22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27C4B7B4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2E6209E4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35B9BAC0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4283CEFA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409E6D53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645730F6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3BE5ACD4">
      <w:pPr>
        <w:rPr>
          <w:rFonts w:hint="eastAsia" w:ascii="Times New Roman" w:hAnsi="Times New Roman"/>
          <w:b/>
          <w:bCs/>
          <w:szCs w:val="21"/>
          <w:lang w:bidi="ar"/>
        </w:rPr>
      </w:pPr>
    </w:p>
    <w:p w14:paraId="107FFE57">
      <w:pPr>
        <w:widowControl/>
        <w:tabs>
          <w:tab w:val="left" w:pos="312"/>
        </w:tabs>
        <w:spacing w:line="480" w:lineRule="auto"/>
        <w:rPr>
          <w:rFonts w:hint="eastAsia" w:ascii="Arial" w:hAnsi="Arial" w:eastAsia="宋体" w:cs="Arial"/>
          <w:b/>
          <w:bCs/>
          <w:kern w:val="0"/>
          <w:sz w:val="20"/>
          <w:szCs w:val="20"/>
          <w:lang w:eastAsia="zh-CN"/>
        </w:rPr>
      </w:pPr>
      <w:r>
        <w:rPr>
          <w:rFonts w:hint="eastAsia" w:ascii="Arial" w:hAnsi="Arial" w:eastAsia="宋体" w:cs="Arial"/>
          <w:b/>
          <w:bCs/>
          <w:kern w:val="0"/>
          <w:sz w:val="20"/>
          <w:szCs w:val="20"/>
          <w:lang w:eastAsia="zh-CN"/>
        </w:rPr>
        <w:drawing>
          <wp:inline distT="0" distB="0" distL="114300" distR="114300">
            <wp:extent cx="5269865" cy="5723890"/>
            <wp:effectExtent l="0" t="0" r="0" b="0"/>
            <wp:docPr id="1" name="图片 1" descr="fig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s1"/>
                    <pic:cNvPicPr>
                      <a:picLocks noChangeAspect="1"/>
                    </pic:cNvPicPr>
                  </pic:nvPicPr>
                  <pic:blipFill>
                    <a:blip r:embed="rId4"/>
                    <a:srcRect b="126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2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2A359">
      <w:pPr>
        <w:widowControl/>
        <w:tabs>
          <w:tab w:val="left" w:pos="312"/>
        </w:tabs>
        <w:spacing w:line="480" w:lineRule="auto"/>
        <w:rPr>
          <w:rFonts w:hint="default" w:ascii="Arial" w:hAnsi="Arial" w:eastAsia="宋体" w:cs="Arial"/>
          <w:b/>
          <w:bCs/>
          <w:kern w:val="0"/>
          <w:sz w:val="20"/>
          <w:szCs w:val="20"/>
        </w:rPr>
      </w:pPr>
      <w:r>
        <w:rPr>
          <w:rFonts w:hint="default" w:ascii="Arial" w:hAnsi="Arial" w:eastAsia="宋体" w:cs="Arial"/>
          <w:b/>
          <w:bCs/>
          <w:kern w:val="0"/>
          <w:sz w:val="20"/>
          <w:szCs w:val="20"/>
        </w:rPr>
        <w:t>Fig</w:t>
      </w: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>ure</w:t>
      </w:r>
      <w:r>
        <w:rPr>
          <w:rFonts w:hint="default" w:ascii="Arial" w:hAnsi="Arial" w:eastAsia="宋体" w:cs="Arial"/>
          <w:b/>
          <w:bCs/>
          <w:kern w:val="0"/>
          <w:sz w:val="20"/>
          <w:szCs w:val="20"/>
        </w:rPr>
        <w:t xml:space="preserve"> S1. scRNA-seq reveals the cellular diversity of urethra stricture tissue in LS and non-LS patients.</w:t>
      </w:r>
    </w:p>
    <w:p w14:paraId="235F875F">
      <w:pPr>
        <w:widowControl/>
        <w:spacing w:line="480" w:lineRule="auto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A.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kern w:val="0"/>
          <w:sz w:val="20"/>
          <w:szCs w:val="20"/>
        </w:rPr>
        <w:t xml:space="preserve">The Heatmap displays expression of top 10 differentially expressed genes (columns) across the </w:t>
      </w:r>
      <w:r>
        <w:rPr>
          <w:rFonts w:hint="default" w:ascii="Arial" w:hAnsi="Arial" w:eastAsia="宋体" w:cs="Arial"/>
          <w:kern w:val="0"/>
          <w:sz w:val="20"/>
          <w:szCs w:val="20"/>
        </w:rPr>
        <w:t>cellular</w:t>
      </w:r>
      <w:r>
        <w:rPr>
          <w:rFonts w:hint="default" w:ascii="Arial" w:hAnsi="Arial" w:cs="Arial"/>
          <w:kern w:val="0"/>
          <w:sz w:val="20"/>
          <w:szCs w:val="20"/>
        </w:rPr>
        <w:t xml:space="preserve"> subsets (rows). Yellow represents genes with high expression, while blue represents genes with low expression. </w:t>
      </w:r>
    </w:p>
    <w:p w14:paraId="5458F67A">
      <w:pPr>
        <w:widowControl/>
        <w:spacing w:line="480" w:lineRule="auto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>B</w:t>
      </w:r>
      <w:r>
        <w:rPr>
          <w:rFonts w:hint="default" w:ascii="Arial" w:hAnsi="Arial" w:cs="Arial"/>
          <w:kern w:val="0"/>
          <w:sz w:val="20"/>
          <w:szCs w:val="20"/>
        </w:rPr>
        <w:t>. Violin plot showing the expression of canonical genes of each cell types in urethra stricture.</w:t>
      </w:r>
    </w:p>
    <w:p w14:paraId="29ADC2F2">
      <w:pPr>
        <w:widowControl/>
        <w:spacing w:line="480" w:lineRule="auto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>C</w:t>
      </w:r>
      <w:r>
        <w:rPr>
          <w:rFonts w:hint="default" w:ascii="Arial" w:hAnsi="Arial" w:cs="Arial"/>
          <w:kern w:val="0"/>
          <w:sz w:val="20"/>
          <w:szCs w:val="20"/>
        </w:rPr>
        <w:t>. Bar chart showing the relative proportion of each cell types in LS USD and non-LS USD.</w:t>
      </w:r>
    </w:p>
    <w:p w14:paraId="736E8F04">
      <w:pPr>
        <w:widowControl/>
        <w:spacing w:line="480" w:lineRule="auto"/>
        <w:rPr>
          <w:rFonts w:hint="default" w:ascii="Arial" w:hAnsi="Arial" w:cs="Arial"/>
          <w:b/>
          <w:bCs/>
          <w:kern w:val="0"/>
          <w:sz w:val="20"/>
          <w:szCs w:val="20"/>
        </w:rPr>
      </w:pPr>
    </w:p>
    <w:p w14:paraId="16172F14">
      <w:pPr>
        <w:widowControl/>
        <w:spacing w:line="480" w:lineRule="auto"/>
        <w:rPr>
          <w:rFonts w:hint="eastAsia" w:ascii="Arial" w:hAnsi="Arial" w:cs="Arial" w:eastAsiaTheme="minorEastAsia"/>
          <w:b/>
          <w:bCs/>
          <w:kern w:val="0"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b/>
          <w:bCs/>
          <w:kern w:val="0"/>
          <w:sz w:val="20"/>
          <w:szCs w:val="20"/>
          <w:lang w:eastAsia="zh-CN"/>
        </w:rPr>
        <w:drawing>
          <wp:inline distT="0" distB="0" distL="114300" distR="114300">
            <wp:extent cx="5394960" cy="5302885"/>
            <wp:effectExtent l="0" t="0" r="2540" b="5715"/>
            <wp:docPr id="2" name="图片 2" descr="figur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s2"/>
                    <pic:cNvPicPr>
                      <a:picLocks noChangeAspect="1"/>
                    </pic:cNvPicPr>
                  </pic:nvPicPr>
                  <pic:blipFill>
                    <a:blip r:embed="rId5"/>
                    <a:srcRect b="19756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530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0AF9">
      <w:pPr>
        <w:widowControl/>
        <w:spacing w:line="480" w:lineRule="auto"/>
        <w:rPr>
          <w:rFonts w:hint="default" w:ascii="Arial" w:hAnsi="Arial" w:cs="Arial"/>
          <w:b/>
          <w:bCs/>
          <w:kern w:val="0"/>
          <w:sz w:val="20"/>
          <w:szCs w:val="20"/>
        </w:rPr>
      </w:pPr>
      <w:r>
        <w:rPr>
          <w:rFonts w:hint="default" w:ascii="Arial" w:hAnsi="Arial" w:cs="Arial"/>
          <w:b/>
          <w:bCs/>
          <w:kern w:val="0"/>
          <w:sz w:val="20"/>
          <w:szCs w:val="20"/>
        </w:rPr>
        <w:t>Fig</w:t>
      </w:r>
      <w:r>
        <w:rPr>
          <w:rFonts w:hint="default" w:ascii="Arial" w:hAnsi="Arial" w:cs="Arial"/>
          <w:b/>
          <w:bCs/>
          <w:kern w:val="0"/>
          <w:sz w:val="20"/>
          <w:szCs w:val="20"/>
          <w:lang w:val="en-US" w:eastAsia="zh-CN"/>
        </w:rPr>
        <w:t>ure</w:t>
      </w:r>
      <w:r>
        <w:rPr>
          <w:rFonts w:hint="default" w:ascii="Arial" w:hAnsi="Arial" w:cs="Arial"/>
          <w:b/>
          <w:bCs/>
          <w:kern w:val="0"/>
          <w:sz w:val="20"/>
          <w:szCs w:val="20"/>
        </w:rPr>
        <w:t xml:space="preserve"> S2. Representative signifcantly enriched GO and KEGG processes were performed with the signifcantly upregulated genes in vein EC1, vein EC2 and vein EC3.</w:t>
      </w:r>
    </w:p>
    <w:p w14:paraId="08E65F1F">
      <w:pPr>
        <w:widowControl/>
        <w:numPr>
          <w:ilvl w:val="0"/>
          <w:numId w:val="1"/>
        </w:numPr>
        <w:spacing w:line="480" w:lineRule="auto"/>
        <w:rPr>
          <w:rFonts w:hint="default" w:ascii="Arial" w:hAnsi="Arial" w:cs="Arial"/>
          <w:sz w:val="20"/>
          <w:szCs w:val="20"/>
          <w:lang w:bidi="ar"/>
        </w:rPr>
      </w:pPr>
      <w:r>
        <w:rPr>
          <w:rFonts w:hint="default" w:ascii="Arial" w:hAnsi="Arial" w:cs="Arial"/>
          <w:sz w:val="20"/>
          <w:szCs w:val="20"/>
          <w:lang w:bidi="ar"/>
        </w:rPr>
        <w:t>GO and KEGG analysis of upregulated DEGs in vein EC1.</w:t>
      </w:r>
    </w:p>
    <w:p w14:paraId="707E8F4A">
      <w:pPr>
        <w:widowControl/>
        <w:numPr>
          <w:ilvl w:val="0"/>
          <w:numId w:val="1"/>
        </w:numPr>
        <w:spacing w:line="480" w:lineRule="auto"/>
        <w:ind w:left="0" w:leftChars="0" w:firstLine="0" w:firstLineChars="0"/>
        <w:rPr>
          <w:rFonts w:hint="default" w:ascii="Arial" w:hAnsi="Arial" w:cs="Arial"/>
          <w:sz w:val="20"/>
          <w:szCs w:val="20"/>
          <w:lang w:bidi="ar"/>
        </w:rPr>
      </w:pPr>
      <w:r>
        <w:rPr>
          <w:rFonts w:hint="default" w:ascii="Arial" w:hAnsi="Arial" w:cs="Arial"/>
          <w:sz w:val="20"/>
          <w:szCs w:val="20"/>
          <w:lang w:bidi="ar"/>
        </w:rPr>
        <w:t>GO and KEGG analysis of upregulated DEGs in vein EC2.</w:t>
      </w:r>
    </w:p>
    <w:p w14:paraId="30315A26">
      <w:pPr>
        <w:widowControl/>
        <w:numPr>
          <w:ilvl w:val="0"/>
          <w:numId w:val="1"/>
        </w:numPr>
        <w:spacing w:line="480" w:lineRule="auto"/>
        <w:ind w:left="0" w:leftChars="0" w:firstLine="0" w:firstLineChars="0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bidi="ar"/>
        </w:rPr>
        <w:t>GO and KEGG analysis of upregulated DEGs in vein EC3.</w:t>
      </w:r>
    </w:p>
    <w:p w14:paraId="729A8FBE">
      <w:pPr>
        <w:widowControl/>
        <w:numPr>
          <w:numId w:val="0"/>
        </w:numPr>
        <w:spacing w:line="480" w:lineRule="auto"/>
        <w:ind w:leftChars="0"/>
        <w:rPr>
          <w:rFonts w:hint="eastAsia" w:ascii="Arial" w:hAnsi="Arial" w:cs="Arial" w:eastAsiaTheme="minorEastAsia"/>
          <w:kern w:val="0"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kern w:val="0"/>
          <w:sz w:val="20"/>
          <w:szCs w:val="20"/>
          <w:lang w:eastAsia="zh-CN"/>
        </w:rPr>
        <w:drawing>
          <wp:inline distT="0" distB="0" distL="114300" distR="114300">
            <wp:extent cx="5248275" cy="6692900"/>
            <wp:effectExtent l="0" t="0" r="9525" b="0"/>
            <wp:docPr id="6" name="图片 6" descr="figur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S3"/>
                    <pic:cNvPicPr>
                      <a:picLocks noChangeAspect="1"/>
                    </pic:cNvPicPr>
                  </pic:nvPicPr>
                  <pic:blipFill>
                    <a:blip r:embed="rId6"/>
                    <a:srcRect r="6531" b="4101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66E6F">
      <w:pPr>
        <w:spacing w:line="48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kern w:val="0"/>
          <w:sz w:val="20"/>
          <w:szCs w:val="20"/>
        </w:rPr>
        <w:t>Fig</w:t>
      </w:r>
      <w:r>
        <w:rPr>
          <w:rFonts w:hint="default" w:ascii="Arial" w:hAnsi="Arial" w:cs="Arial"/>
          <w:b/>
          <w:bCs/>
          <w:kern w:val="0"/>
          <w:sz w:val="20"/>
          <w:szCs w:val="20"/>
          <w:lang w:val="en-US" w:eastAsia="zh-CN"/>
        </w:rPr>
        <w:t>ure</w:t>
      </w:r>
      <w:r>
        <w:rPr>
          <w:rFonts w:hint="default" w:ascii="Arial" w:hAnsi="Arial" w:cs="Arial"/>
          <w:b/>
          <w:bCs/>
          <w:kern w:val="0"/>
          <w:sz w:val="20"/>
          <w:szCs w:val="20"/>
        </w:rPr>
        <w:t xml:space="preserve"> S3. Characteristics of SMC2 and SMC5 in LS USD and non-LS USD</w:t>
      </w:r>
    </w:p>
    <w:p w14:paraId="013608E1">
      <w:pPr>
        <w:numPr>
          <w:ilvl w:val="0"/>
          <w:numId w:val="2"/>
        </w:numPr>
        <w:spacing w:line="480" w:lineRule="auto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</w:rPr>
        <w:t xml:space="preserve">Violin plot showing the expression of CCL19, CCL21, COL1A1, COL3A1 and THY1 in SMC subsets. </w:t>
      </w:r>
    </w:p>
    <w:p w14:paraId="6DE0A712">
      <w:pPr>
        <w:numPr>
          <w:ilvl w:val="0"/>
          <w:numId w:val="2"/>
        </w:numPr>
        <w:spacing w:line="480" w:lineRule="auto"/>
        <w:ind w:left="0" w:leftChars="0" w:firstLine="0" w:firstLineChars="0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</w:rPr>
        <w:t>Representative GO terms enriched by upregulated DEGs of SMC2 and SMC5.</w:t>
      </w:r>
    </w:p>
    <w:p w14:paraId="1BF30CB1">
      <w:pPr>
        <w:numPr>
          <w:ilvl w:val="0"/>
          <w:numId w:val="2"/>
        </w:numPr>
        <w:spacing w:line="480" w:lineRule="auto"/>
        <w:ind w:left="0" w:leftChars="0" w:firstLine="0" w:firstLineChars="0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</w:rPr>
        <w:t>Volcano plots showing DEGs of SMC2 and SMC5 in LS/non-LS comparison.</w:t>
      </w:r>
    </w:p>
    <w:p w14:paraId="0B493910">
      <w:pPr>
        <w:spacing w:line="480" w:lineRule="auto"/>
        <w:rPr>
          <w:rFonts w:hint="eastAsia" w:ascii="Arial" w:hAnsi="Arial" w:cs="Arial" w:eastAsiaTheme="minorEastAsia"/>
          <w:b/>
          <w:bCs/>
          <w:sz w:val="20"/>
          <w:szCs w:val="20"/>
          <w:lang w:eastAsia="zh-CN" w:bidi="ar"/>
        </w:rPr>
      </w:pPr>
      <w:r>
        <w:rPr>
          <w:rFonts w:hint="eastAsia" w:ascii="Arial" w:hAnsi="Arial" w:cs="Arial" w:eastAsiaTheme="minorEastAsia"/>
          <w:b/>
          <w:bCs/>
          <w:sz w:val="20"/>
          <w:szCs w:val="20"/>
          <w:lang w:eastAsia="zh-CN" w:bidi="ar"/>
        </w:rPr>
        <w:drawing>
          <wp:inline distT="0" distB="0" distL="114300" distR="114300">
            <wp:extent cx="5299710" cy="4006850"/>
            <wp:effectExtent l="0" t="0" r="8890" b="6350"/>
            <wp:docPr id="7" name="图片 7" descr="figure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S4"/>
                    <pic:cNvPicPr>
                      <a:picLocks noChangeAspect="1"/>
                    </pic:cNvPicPr>
                  </pic:nvPicPr>
                  <pic:blipFill>
                    <a:blip r:embed="rId7"/>
                    <a:srcRect r="3303" b="39728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E8A96F">
      <w:pPr>
        <w:spacing w:line="480" w:lineRule="auto"/>
        <w:rPr>
          <w:rFonts w:hint="default" w:ascii="Arial" w:hAnsi="Arial" w:cs="Arial"/>
          <w:b/>
          <w:bCs/>
          <w:sz w:val="20"/>
          <w:szCs w:val="20"/>
          <w:lang w:bidi="ar"/>
        </w:rPr>
      </w:pPr>
      <w:r>
        <w:rPr>
          <w:rFonts w:hint="default" w:ascii="Arial" w:hAnsi="Arial" w:cs="Arial"/>
          <w:b/>
          <w:bCs/>
          <w:sz w:val="20"/>
          <w:szCs w:val="20"/>
          <w:lang w:bidi="ar"/>
        </w:rPr>
        <w:t>Fig</w:t>
      </w:r>
      <w:r>
        <w:rPr>
          <w:rFonts w:hint="default" w:ascii="Arial" w:hAnsi="Arial" w:cs="Arial"/>
          <w:b/>
          <w:bCs/>
          <w:sz w:val="20"/>
          <w:szCs w:val="20"/>
          <w:lang w:val="en-US" w:eastAsia="zh-CN" w:bidi="ar"/>
        </w:rPr>
        <w:t>ure</w:t>
      </w:r>
      <w:r>
        <w:rPr>
          <w:rFonts w:hint="default" w:ascii="Arial" w:hAnsi="Arial" w:cs="Arial"/>
          <w:b/>
          <w:bCs/>
          <w:sz w:val="20"/>
          <w:szCs w:val="20"/>
          <w:lang w:bidi="ar"/>
        </w:rPr>
        <w:t xml:space="preserve"> S4. Pseudotime trajectories of Macs in LS USD and non-LS USD.</w:t>
      </w:r>
    </w:p>
    <w:p w14:paraId="77B44419">
      <w:pPr>
        <w:widowControl/>
        <w:numPr>
          <w:ilvl w:val="0"/>
          <w:numId w:val="3"/>
        </w:numPr>
        <w:spacing w:line="480" w:lineRule="auto"/>
        <w:rPr>
          <w:rFonts w:hint="default" w:ascii="Arial" w:hAnsi="Arial" w:cs="Arial"/>
          <w:sz w:val="20"/>
          <w:szCs w:val="20"/>
          <w:lang w:bidi="ar"/>
        </w:rPr>
      </w:pPr>
      <w:r>
        <w:rPr>
          <w:rFonts w:hint="default" w:ascii="Arial" w:hAnsi="Arial" w:cs="Arial"/>
          <w:sz w:val="20"/>
          <w:szCs w:val="20"/>
          <w:lang w:bidi="ar"/>
        </w:rPr>
        <w:t>Heatmap presenting the relative expressions of Mac markers along the supposed trajectories in two Mac gene sets. The red and blue branches represent the two differential directions.</w:t>
      </w:r>
    </w:p>
    <w:p w14:paraId="3A0EA8DF">
      <w:pPr>
        <w:widowControl/>
        <w:numPr>
          <w:ilvl w:val="255"/>
          <w:numId w:val="0"/>
        </w:numPr>
        <w:spacing w:line="480" w:lineRule="auto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  <w:lang w:val="en-US" w:eastAsia="zh-CN" w:bidi="ar"/>
        </w:rPr>
        <w:t>B</w:t>
      </w:r>
      <w:r>
        <w:rPr>
          <w:rFonts w:hint="default" w:ascii="Arial" w:hAnsi="Arial" w:cs="Arial"/>
          <w:kern w:val="0"/>
          <w:sz w:val="20"/>
          <w:szCs w:val="20"/>
          <w:lang w:bidi="ar"/>
        </w:rPr>
        <w:t>. Monocle pseudotime trajectory expression pattern of two Mac subsets.</w:t>
      </w:r>
    </w:p>
    <w:p w14:paraId="5A3ABAEA">
      <w:pPr>
        <w:widowControl/>
        <w:numPr>
          <w:ilvl w:val="0"/>
          <w:numId w:val="0"/>
        </w:numPr>
        <w:spacing w:line="480" w:lineRule="auto"/>
        <w:rPr>
          <w:rFonts w:hint="default" w:ascii="Arial" w:hAnsi="Arial" w:cs="Arial"/>
          <w:sz w:val="20"/>
          <w:szCs w:val="20"/>
          <w:lang w:bidi="ar"/>
        </w:rPr>
      </w:pPr>
      <w:r>
        <w:rPr>
          <w:rFonts w:hint="default" w:ascii="Arial" w:hAnsi="Arial" w:cs="Arial"/>
          <w:sz w:val="20"/>
          <w:szCs w:val="20"/>
          <w:lang w:val="en-US" w:eastAsia="zh-CN" w:bidi="ar"/>
        </w:rPr>
        <w:t>C-D</w:t>
      </w:r>
      <w:r>
        <w:rPr>
          <w:rFonts w:hint="default" w:ascii="Arial" w:hAnsi="Arial" w:cs="Arial"/>
          <w:sz w:val="20"/>
          <w:szCs w:val="20"/>
          <w:lang w:bidi="ar"/>
        </w:rPr>
        <w:t>.</w:t>
      </w:r>
      <w:r>
        <w:rPr>
          <w:rFonts w:hint="default" w:ascii="Arial" w:hAnsi="Arial" w:cs="Arial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cs="Arial"/>
          <w:sz w:val="20"/>
          <w:szCs w:val="20"/>
          <w:lang w:bidi="ar"/>
        </w:rPr>
        <w:t>Pseudotime trajectories of the Mac subsets in LS USD and non-LS USD.</w:t>
      </w:r>
    </w:p>
    <w:p w14:paraId="7B47FB75">
      <w:pPr>
        <w:widowControl/>
        <w:numPr>
          <w:ilvl w:val="0"/>
          <w:numId w:val="0"/>
        </w:numPr>
        <w:spacing w:line="480" w:lineRule="auto"/>
        <w:rPr>
          <w:rFonts w:hint="eastAsia" w:ascii="Arial" w:hAnsi="Arial" w:cs="Arial" w:eastAsiaTheme="minorEastAsia"/>
          <w:sz w:val="20"/>
          <w:szCs w:val="20"/>
          <w:lang w:eastAsia="zh-CN" w:bidi="ar"/>
        </w:rPr>
      </w:pPr>
      <w:r>
        <w:rPr>
          <w:rFonts w:hint="eastAsia" w:ascii="Arial" w:hAnsi="Arial" w:cs="Arial" w:eastAsiaTheme="minorEastAsia"/>
          <w:sz w:val="20"/>
          <w:szCs w:val="20"/>
          <w:lang w:eastAsia="zh-CN" w:bidi="ar"/>
        </w:rPr>
        <w:drawing>
          <wp:inline distT="0" distB="0" distL="114300" distR="114300">
            <wp:extent cx="4978400" cy="5691505"/>
            <wp:effectExtent l="0" t="0" r="0" b="0"/>
            <wp:docPr id="4" name="图片 4" descr="figure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S5"/>
                    <pic:cNvPicPr>
                      <a:picLocks noChangeAspect="1"/>
                    </pic:cNvPicPr>
                  </pic:nvPicPr>
                  <pic:blipFill>
                    <a:blip r:embed="rId8"/>
                    <a:srcRect r="5531" b="13267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569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1C84B">
      <w:pPr>
        <w:spacing w:line="480" w:lineRule="auto"/>
        <w:rPr>
          <w:rFonts w:hint="default" w:ascii="Arial" w:hAnsi="Arial" w:cs="Arial"/>
          <w:b/>
          <w:bCs/>
          <w:sz w:val="20"/>
          <w:szCs w:val="20"/>
          <w:lang w:bidi="ar"/>
        </w:rPr>
      </w:pPr>
      <w:r>
        <w:rPr>
          <w:rFonts w:hint="default" w:ascii="Arial" w:hAnsi="Arial" w:cs="Arial"/>
          <w:b/>
          <w:bCs/>
          <w:sz w:val="20"/>
          <w:szCs w:val="20"/>
          <w:lang w:bidi="ar"/>
        </w:rPr>
        <w:t>Fig</w:t>
      </w:r>
      <w:r>
        <w:rPr>
          <w:rFonts w:hint="default" w:ascii="Arial" w:hAnsi="Arial" w:cs="Arial"/>
          <w:b/>
          <w:bCs/>
          <w:sz w:val="20"/>
          <w:szCs w:val="20"/>
          <w:lang w:val="en-US" w:eastAsia="zh-CN" w:bidi="ar"/>
        </w:rPr>
        <w:t>ure</w:t>
      </w:r>
      <w:r>
        <w:rPr>
          <w:rFonts w:hint="default" w:ascii="Arial" w:hAnsi="Arial" w:cs="Arial"/>
          <w:b/>
          <w:bCs/>
          <w:sz w:val="20"/>
          <w:szCs w:val="20"/>
          <w:lang w:bidi="ar"/>
        </w:rPr>
        <w:t xml:space="preserve"> S5. Functional enrichment analysis of FBs and FBs subsets. </w:t>
      </w:r>
    </w:p>
    <w:p w14:paraId="4B43C71A">
      <w:pPr>
        <w:numPr>
          <w:ilvl w:val="0"/>
          <w:numId w:val="4"/>
        </w:numPr>
        <w:spacing w:line="480" w:lineRule="auto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</w:rPr>
        <w:t>Activation of Hallmark pathways (scored per cell by GSVA) of FBs in LS/non-LS comparison.</w:t>
      </w:r>
    </w:p>
    <w:p w14:paraId="35701757">
      <w:pPr>
        <w:numPr>
          <w:ilvl w:val="0"/>
          <w:numId w:val="4"/>
        </w:numPr>
        <w:spacing w:line="480" w:lineRule="auto"/>
        <w:ind w:left="0" w:leftChars="0" w:firstLine="0" w:firstLineChars="0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</w:rPr>
        <w:t>Representative GO terms enriched by upregulated and downregulated DEGs of FBs in LS/non-LS comparison.</w:t>
      </w:r>
    </w:p>
    <w:p w14:paraId="493B6171">
      <w:pPr>
        <w:numPr>
          <w:ilvl w:val="0"/>
          <w:numId w:val="4"/>
        </w:numPr>
        <w:spacing w:line="480" w:lineRule="auto"/>
        <w:ind w:left="0" w:leftChars="0" w:firstLine="0" w:firstLineChars="0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</w:rPr>
        <w:t>Representative GO terms enriched by upregulated DEGs of different FBs subsets.</w:t>
      </w:r>
    </w:p>
    <w:p w14:paraId="44108F55">
      <w:pPr>
        <w:spacing w:line="480" w:lineRule="auto"/>
        <w:rPr>
          <w:rFonts w:hint="eastAsia" w:ascii="Arial" w:hAnsi="Arial" w:cs="Arial" w:eastAsiaTheme="minorEastAsia"/>
          <w:b/>
          <w:bCs/>
          <w:sz w:val="20"/>
          <w:szCs w:val="20"/>
          <w:lang w:eastAsia="zh-CN" w:bidi="ar"/>
        </w:rPr>
      </w:pPr>
      <w:r>
        <w:rPr>
          <w:rFonts w:hint="eastAsia" w:ascii="Arial" w:hAnsi="Arial" w:cs="Arial" w:eastAsiaTheme="minorEastAsia"/>
          <w:b/>
          <w:bCs/>
          <w:sz w:val="20"/>
          <w:szCs w:val="20"/>
          <w:lang w:eastAsia="zh-CN" w:bidi="ar"/>
        </w:rPr>
        <w:drawing>
          <wp:inline distT="0" distB="0" distL="114300" distR="114300">
            <wp:extent cx="5273040" cy="7320280"/>
            <wp:effectExtent l="0" t="0" r="10160" b="7620"/>
            <wp:docPr id="5" name="图片 5" descr="figure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S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649EA">
      <w:pPr>
        <w:spacing w:line="480" w:lineRule="auto"/>
        <w:rPr>
          <w:rFonts w:hint="default" w:ascii="Arial" w:hAnsi="Arial" w:cs="Arial"/>
          <w:b/>
          <w:bCs/>
          <w:sz w:val="20"/>
          <w:szCs w:val="20"/>
          <w:lang w:bidi="ar"/>
        </w:rPr>
      </w:pPr>
      <w:r>
        <w:rPr>
          <w:rFonts w:hint="default" w:ascii="Arial" w:hAnsi="Arial" w:cs="Arial"/>
          <w:b/>
          <w:bCs/>
          <w:sz w:val="20"/>
          <w:szCs w:val="20"/>
          <w:lang w:bidi="ar"/>
        </w:rPr>
        <w:t>Fig</w:t>
      </w:r>
      <w:r>
        <w:rPr>
          <w:rFonts w:hint="default" w:ascii="Arial" w:hAnsi="Arial" w:cs="Arial"/>
          <w:b/>
          <w:bCs/>
          <w:sz w:val="20"/>
          <w:szCs w:val="20"/>
          <w:lang w:val="en-US" w:eastAsia="zh-CN" w:bidi="ar"/>
        </w:rPr>
        <w:t>ure</w:t>
      </w:r>
      <w:r>
        <w:rPr>
          <w:rFonts w:hint="default" w:ascii="Arial" w:hAnsi="Arial" w:cs="Arial"/>
          <w:b/>
          <w:bCs/>
          <w:sz w:val="20"/>
          <w:szCs w:val="20"/>
          <w:lang w:bidi="ar"/>
        </w:rPr>
        <w:t xml:space="preserve"> S6. Cell communication between </w:t>
      </w:r>
      <w:r>
        <w:rPr>
          <w:rFonts w:hint="default" w:ascii="Arial" w:hAnsi="Arial" w:cs="Arial"/>
          <w:b/>
          <w:bCs/>
          <w:kern w:val="0"/>
          <w:sz w:val="20"/>
          <w:szCs w:val="20"/>
          <w:lang w:bidi="ar"/>
        </w:rPr>
        <w:t>cellular subsets</w:t>
      </w:r>
      <w:r>
        <w:rPr>
          <w:rFonts w:hint="default" w:ascii="Arial" w:hAnsi="Arial" w:cs="Arial"/>
          <w:b/>
          <w:bCs/>
          <w:sz w:val="20"/>
          <w:szCs w:val="20"/>
          <w:lang w:bidi="ar"/>
        </w:rPr>
        <w:t xml:space="preserve"> in LS USD and non-LS USD. </w:t>
      </w:r>
    </w:p>
    <w:p w14:paraId="10A760DD">
      <w:pPr>
        <w:numPr>
          <w:ilvl w:val="0"/>
          <w:numId w:val="5"/>
        </w:numPr>
        <w:spacing w:line="480" w:lineRule="auto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</w:rPr>
        <w:t>The cellular interaction network between the major celluar subsets and vein EC1, vein EC2, vein EC3.</w:t>
      </w:r>
    </w:p>
    <w:p w14:paraId="7C521206">
      <w:pPr>
        <w:numPr>
          <w:ilvl w:val="0"/>
          <w:numId w:val="0"/>
        </w:numPr>
        <w:spacing w:line="480" w:lineRule="auto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 xml:space="preserve">B. </w:t>
      </w:r>
      <w:r>
        <w:rPr>
          <w:rFonts w:hint="default" w:ascii="Arial" w:hAnsi="Arial" w:cs="Arial"/>
          <w:kern w:val="0"/>
          <w:sz w:val="20"/>
          <w:szCs w:val="20"/>
        </w:rPr>
        <w:t>The cellular interaction network between the major celluar subsets and IL-1B Mac, C1QA Mac, and T cells.</w:t>
      </w:r>
    </w:p>
    <w:p w14:paraId="2515F6EA">
      <w:pPr>
        <w:numPr>
          <w:ilvl w:val="0"/>
          <w:numId w:val="0"/>
        </w:numPr>
        <w:spacing w:line="480" w:lineRule="auto"/>
        <w:rPr>
          <w:rFonts w:hint="default" w:ascii="Arial" w:hAnsi="Arial" w:cs="Arial"/>
          <w:kern w:val="0"/>
          <w:sz w:val="20"/>
          <w:szCs w:val="20"/>
        </w:rPr>
      </w:pPr>
      <w:r>
        <w:rPr>
          <w:rFonts w:hint="default" w:ascii="Arial" w:hAnsi="Arial" w:cs="Arial"/>
          <w:kern w:val="0"/>
          <w:sz w:val="20"/>
          <w:szCs w:val="20"/>
          <w:lang w:val="en-US" w:eastAsia="zh-CN"/>
        </w:rPr>
        <w:t xml:space="preserve">C. </w:t>
      </w:r>
      <w:r>
        <w:rPr>
          <w:rFonts w:hint="default" w:ascii="Arial" w:hAnsi="Arial" w:cs="Arial"/>
          <w:kern w:val="0"/>
          <w:sz w:val="20"/>
          <w:szCs w:val="20"/>
        </w:rPr>
        <w:t>The cellular interaction network between the major celluar subsets and Fib7.</w:t>
      </w:r>
    </w:p>
    <w:p w14:paraId="712AE4CB">
      <w:pPr>
        <w:spacing w:line="480" w:lineRule="auto"/>
        <w:rPr>
          <w:rFonts w:hint="default" w:ascii="Arial" w:hAnsi="Arial" w:cs="Arial"/>
          <w:b/>
          <w:bCs/>
          <w:sz w:val="20"/>
          <w:szCs w:val="20"/>
          <w:lang w:bidi="ar"/>
        </w:rPr>
      </w:pPr>
    </w:p>
    <w:p w14:paraId="1BA82192">
      <w:pPr>
        <w:rPr>
          <w:rFonts w:hint="eastAsia" w:ascii="Times New Roman" w:hAnsi="Times New Roman"/>
          <w:b/>
          <w:bCs/>
          <w:szCs w:val="2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DC5C5"/>
    <w:multiLevelType w:val="singleLevel"/>
    <w:tmpl w:val="897DC5C5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D657398E"/>
    <w:multiLevelType w:val="singleLevel"/>
    <w:tmpl w:val="D657398E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027F5AAF"/>
    <w:multiLevelType w:val="singleLevel"/>
    <w:tmpl w:val="027F5AAF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15978D5F"/>
    <w:multiLevelType w:val="singleLevel"/>
    <w:tmpl w:val="15978D5F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77C04B6B"/>
    <w:multiLevelType w:val="singleLevel"/>
    <w:tmpl w:val="77C04B6B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NmQwM2RkMjIzMmRlYmE0NTVjODFjNWJmZTRmZjUifQ=="/>
  </w:docVars>
  <w:rsids>
    <w:rsidRoot w:val="00FC4694"/>
    <w:rsid w:val="001218C6"/>
    <w:rsid w:val="00161A20"/>
    <w:rsid w:val="00343E17"/>
    <w:rsid w:val="004254D3"/>
    <w:rsid w:val="004F0F1E"/>
    <w:rsid w:val="00532D0D"/>
    <w:rsid w:val="006E2A96"/>
    <w:rsid w:val="00991B64"/>
    <w:rsid w:val="00AD38AF"/>
    <w:rsid w:val="00E727B8"/>
    <w:rsid w:val="00FC4694"/>
    <w:rsid w:val="0BCE227F"/>
    <w:rsid w:val="1749015F"/>
    <w:rsid w:val="17CF5269"/>
    <w:rsid w:val="1F3A3208"/>
    <w:rsid w:val="2193103C"/>
    <w:rsid w:val="27A961FC"/>
    <w:rsid w:val="2C376F84"/>
    <w:rsid w:val="30612E3E"/>
    <w:rsid w:val="3EC263E8"/>
    <w:rsid w:val="641C1FB3"/>
    <w:rsid w:val="70300F1E"/>
    <w:rsid w:val="7EE5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483</Words>
  <Characters>2504</Characters>
  <Lines>5</Lines>
  <Paragraphs>1</Paragraphs>
  <TotalTime>7</TotalTime>
  <ScaleCrop>false</ScaleCrop>
  <LinksUpToDate>false</LinksUpToDate>
  <CharactersWithSpaces>2906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2023-09-17T13:46:00Z</dcterms:created>
  <dc:creator>Lenovo</dc:creator>
  <cp:lastModifiedBy>张伟</cp:lastModifiedBy>
  <dcterms:modified xsi:type="dcterms:W3CDTF">2024-06-20T15:50:30Z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1023AF5B988F44FFACE102C74D68C799_12</vt:lpwstr>
  </property>
</Properties>
</file>