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6AF750E" w14:textId="77777777" w:rsidR="00072547" w:rsidRPr="004D3373" w:rsidRDefault="00BB32FB">
      <w:pPr>
        <w:ind w:firstLine="562"/>
        <w:jc w:val="center"/>
        <w:rPr>
          <w:rFonts w:cs="Arial"/>
          <w:b/>
          <w:bCs/>
          <w:i/>
          <w:iCs/>
          <w:color w:val="000000"/>
          <w:sz w:val="28"/>
          <w:szCs w:val="28"/>
        </w:rPr>
      </w:pPr>
      <w:r w:rsidRPr="004D3373">
        <w:rPr>
          <w:rFonts w:cs="Arial"/>
          <w:b/>
          <w:bCs/>
          <w:i/>
          <w:iCs/>
          <w:color w:val="000000"/>
          <w:sz w:val="28"/>
          <w:szCs w:val="28"/>
        </w:rPr>
        <w:t>Supporting Information</w:t>
      </w:r>
    </w:p>
    <w:p w14:paraId="442A8469" w14:textId="77777777" w:rsidR="00072547" w:rsidRPr="004D3373" w:rsidRDefault="00072547">
      <w:pPr>
        <w:ind w:firstLine="402"/>
        <w:jc w:val="center"/>
        <w:rPr>
          <w:rFonts w:ascii="Times New Roman" w:hAnsi="Times New Roman"/>
          <w:b/>
          <w:bCs/>
          <w:i/>
          <w:iCs/>
          <w:color w:val="000000"/>
        </w:rPr>
      </w:pPr>
    </w:p>
    <w:p w14:paraId="2E268065" w14:textId="77777777" w:rsidR="00072547" w:rsidRPr="004D3373" w:rsidRDefault="00BB32FB">
      <w:pPr>
        <w:spacing w:line="360" w:lineRule="auto"/>
        <w:ind w:firstLineChars="0" w:firstLine="0"/>
        <w:jc w:val="center"/>
        <w:rPr>
          <w:rFonts w:cs="Arial"/>
          <w:color w:val="000000"/>
          <w:szCs w:val="20"/>
        </w:rPr>
      </w:pPr>
      <w:bookmarkStart w:id="0" w:name="_Hlk173785819"/>
      <w:r w:rsidRPr="004D3373">
        <w:rPr>
          <w:color w:val="000000"/>
        </w:rPr>
        <w:drawing>
          <wp:inline distT="0" distB="0" distL="0" distR="0" wp14:anchorId="0695FFC3" wp14:editId="43819FA6">
            <wp:extent cx="2647315" cy="2729230"/>
            <wp:effectExtent l="0" t="0" r="6985" b="1270"/>
            <wp:docPr id="196372044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720448" name="图片 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208" b="61466"/>
                    <a:stretch>
                      <a:fillRect/>
                    </a:stretch>
                  </pic:blipFill>
                  <pic:spPr>
                    <a:xfrm>
                      <a:off x="0" y="0"/>
                      <a:ext cx="2647979" cy="2729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86AC6" w14:textId="1E5561AC" w:rsidR="00072547" w:rsidRPr="004D3373" w:rsidRDefault="00BB32FB">
      <w:pPr>
        <w:spacing w:line="360" w:lineRule="auto"/>
        <w:ind w:firstLineChars="0" w:firstLine="0"/>
        <w:jc w:val="left"/>
        <w:rPr>
          <w:rFonts w:cs="Arial"/>
          <w:color w:val="000000"/>
          <w:szCs w:val="20"/>
        </w:rPr>
      </w:pPr>
      <w:r w:rsidRPr="004D3373">
        <w:rPr>
          <w:rFonts w:cs="Arial"/>
          <w:b/>
          <w:bCs/>
          <w:color w:val="000000"/>
          <w:szCs w:val="20"/>
        </w:rPr>
        <w:t>Fig. S</w:t>
      </w:r>
      <w:r w:rsidRPr="004D3373">
        <w:rPr>
          <w:rFonts w:cs="Arial" w:hint="eastAsia"/>
          <w:b/>
          <w:bCs/>
          <w:color w:val="000000"/>
          <w:szCs w:val="20"/>
        </w:rPr>
        <w:t>1</w:t>
      </w:r>
      <w:r w:rsidRPr="004D3373">
        <w:rPr>
          <w:rFonts w:cs="Arial"/>
          <w:color w:val="000000"/>
          <w:szCs w:val="20"/>
        </w:rPr>
        <w:t xml:space="preserve"> In vitro cytotoxicity of RCDs/UA@Lipo (0-10 μg/m</w:t>
      </w:r>
      <w:r w:rsidR="00C267CE" w:rsidRPr="004D3373">
        <w:rPr>
          <w:rFonts w:cs="Arial" w:hint="eastAsia"/>
          <w:color w:val="000000"/>
          <w:szCs w:val="20"/>
        </w:rPr>
        <w:t xml:space="preserve">l, </w:t>
      </w:r>
      <w:r w:rsidR="00313F5D" w:rsidRPr="004D3373">
        <w:rPr>
          <w:rFonts w:hint="eastAsia"/>
          <w:color w:val="000000"/>
        </w:rPr>
        <w:t>t</w:t>
      </w:r>
      <w:r w:rsidR="00C267CE" w:rsidRPr="004D3373">
        <w:rPr>
          <w:color w:val="000000"/>
        </w:rPr>
        <w:t>he concentration of UA@Lipo and RCDs loaded in RCDs/UA@Lipo.</w:t>
      </w:r>
      <w:r w:rsidRPr="004D3373">
        <w:rPr>
          <w:rFonts w:cs="Arial"/>
          <w:color w:val="000000"/>
          <w:szCs w:val="20"/>
        </w:rPr>
        <w:t>) on NIH3T3 cells. Data are presented as mean ± SD. ***P&lt;0.001</w:t>
      </w:r>
      <w:r w:rsidRPr="004D3373">
        <w:rPr>
          <w:rFonts w:cs="Arial" w:hint="eastAsia"/>
          <w:color w:val="000000"/>
          <w:szCs w:val="20"/>
        </w:rPr>
        <w:t>，</w:t>
      </w:r>
      <w:r w:rsidRPr="004D3373">
        <w:rPr>
          <w:rFonts w:cs="Arial"/>
          <w:color w:val="000000"/>
          <w:szCs w:val="20"/>
        </w:rPr>
        <w:t>****P&lt;0.0001</w:t>
      </w:r>
      <w:r w:rsidRPr="004D3373">
        <w:rPr>
          <w:rFonts w:cs="Arial" w:hint="eastAsia"/>
          <w:color w:val="000000"/>
          <w:szCs w:val="20"/>
        </w:rPr>
        <w:t>.</w:t>
      </w:r>
    </w:p>
    <w:bookmarkEnd w:id="0"/>
    <w:p w14:paraId="41C4FDBB" w14:textId="77777777" w:rsidR="00072547" w:rsidRPr="004D3373" w:rsidRDefault="00072547">
      <w:pPr>
        <w:ind w:firstLine="402"/>
        <w:jc w:val="center"/>
        <w:rPr>
          <w:rFonts w:ascii="Times New Roman" w:hAnsi="Times New Roman"/>
          <w:b/>
          <w:bCs/>
          <w:color w:val="000000"/>
        </w:rPr>
      </w:pPr>
    </w:p>
    <w:p w14:paraId="3D46B392" w14:textId="77777777" w:rsidR="00072547" w:rsidRPr="004D3373" w:rsidRDefault="00BB32FB">
      <w:pPr>
        <w:ind w:firstLine="400"/>
        <w:jc w:val="center"/>
        <w:rPr>
          <w:rFonts w:ascii="Times New Roman" w:hAnsi="Times New Roman"/>
          <w:b/>
          <w:bCs/>
          <w:i/>
          <w:iCs/>
          <w:color w:val="000000"/>
        </w:rPr>
      </w:pPr>
      <w:r w:rsidRPr="004D3373">
        <w:rPr>
          <w:color w:val="000000"/>
        </w:rPr>
        <w:drawing>
          <wp:inline distT="0" distB="0" distL="0" distR="0" wp14:anchorId="5ED68BE7" wp14:editId="67C20CA2">
            <wp:extent cx="5278120" cy="2063750"/>
            <wp:effectExtent l="0" t="0" r="0" b="0"/>
            <wp:docPr id="17729533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953318" name="图片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06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3AA33" w14:textId="77777777" w:rsidR="00072547" w:rsidRPr="004D3373" w:rsidRDefault="00BB32FB">
      <w:pPr>
        <w:ind w:firstLineChars="0" w:firstLine="0"/>
        <w:jc w:val="left"/>
        <w:rPr>
          <w:rFonts w:cs="Arial"/>
          <w:color w:val="000000"/>
          <w:szCs w:val="20"/>
        </w:rPr>
      </w:pPr>
      <w:r w:rsidRPr="004D3373">
        <w:rPr>
          <w:rFonts w:cs="Arial"/>
          <w:b/>
          <w:bCs/>
          <w:color w:val="000000"/>
          <w:szCs w:val="20"/>
        </w:rPr>
        <w:t>Fig. S</w:t>
      </w:r>
      <w:r w:rsidRPr="004D3373">
        <w:rPr>
          <w:rFonts w:cs="Arial" w:hint="eastAsia"/>
          <w:b/>
          <w:bCs/>
          <w:color w:val="000000"/>
          <w:szCs w:val="20"/>
        </w:rPr>
        <w:t>2</w:t>
      </w:r>
      <w:r w:rsidRPr="004D3373">
        <w:rPr>
          <w:rFonts w:cs="Arial"/>
          <w:color w:val="000000"/>
          <w:szCs w:val="20"/>
        </w:rPr>
        <w:t xml:space="preserve"> Deconvoluted N 1s and O 1s XPS spectra of RCDs.</w:t>
      </w:r>
    </w:p>
    <w:p w14:paraId="76854F46" w14:textId="77777777" w:rsidR="00072547" w:rsidRPr="004D3373" w:rsidRDefault="00072547">
      <w:pPr>
        <w:ind w:firstLine="400"/>
        <w:jc w:val="center"/>
        <w:rPr>
          <w:rFonts w:ascii="Times New Roman" w:hAnsi="Times New Roman"/>
          <w:color w:val="000000"/>
        </w:rPr>
      </w:pPr>
    </w:p>
    <w:p w14:paraId="733F2E15" w14:textId="77777777" w:rsidR="00072547" w:rsidRPr="004D3373" w:rsidRDefault="00BB32FB">
      <w:pPr>
        <w:ind w:firstLine="400"/>
        <w:jc w:val="center"/>
        <w:rPr>
          <w:rFonts w:ascii="Times New Roman" w:hAnsi="Times New Roman"/>
          <w:b/>
          <w:bCs/>
          <w:i/>
          <w:iCs/>
          <w:color w:val="000000"/>
        </w:rPr>
      </w:pPr>
      <w:r w:rsidRPr="004D3373">
        <w:rPr>
          <w:color w:val="000000"/>
        </w:rPr>
        <w:drawing>
          <wp:inline distT="0" distB="0" distL="0" distR="0" wp14:anchorId="1A6B9C63" wp14:editId="2D5B4D45">
            <wp:extent cx="3752850" cy="3207385"/>
            <wp:effectExtent l="0" t="0" r="0" b="0"/>
            <wp:docPr id="130124535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245359" name="图片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52850" cy="320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7CCFF" w14:textId="77777777" w:rsidR="00072547" w:rsidRPr="004D3373" w:rsidRDefault="00BB32FB">
      <w:pPr>
        <w:ind w:firstLineChars="0" w:firstLine="0"/>
        <w:rPr>
          <w:rFonts w:ascii="Times New Roman" w:hAnsi="Times New Roman"/>
          <w:b/>
          <w:bCs/>
          <w:i/>
          <w:iCs/>
          <w:color w:val="000000"/>
        </w:rPr>
      </w:pPr>
      <w:r w:rsidRPr="004D3373">
        <w:rPr>
          <w:rFonts w:cs="Arial"/>
          <w:b/>
          <w:bCs/>
          <w:color w:val="000000"/>
          <w:szCs w:val="20"/>
        </w:rPr>
        <w:t>Fig. S</w:t>
      </w:r>
      <w:r w:rsidRPr="004D3373">
        <w:rPr>
          <w:rFonts w:cs="Arial" w:hint="eastAsia"/>
          <w:b/>
          <w:bCs/>
          <w:color w:val="000000"/>
          <w:szCs w:val="20"/>
        </w:rPr>
        <w:t>3</w:t>
      </w:r>
      <w:r w:rsidRPr="004D3373">
        <w:rPr>
          <w:rFonts w:cs="Arial"/>
          <w:color w:val="000000"/>
          <w:szCs w:val="20"/>
        </w:rPr>
        <w:t xml:space="preserve"> UV-Vis absorption spectra of UA, Lipo, UA@Lipo, and RCDs/UA@Lipo.</w:t>
      </w:r>
    </w:p>
    <w:p w14:paraId="46E025BB" w14:textId="77777777" w:rsidR="00072547" w:rsidRPr="004D3373" w:rsidRDefault="00BB32FB">
      <w:pPr>
        <w:ind w:firstLine="400"/>
        <w:jc w:val="center"/>
        <w:rPr>
          <w:rFonts w:ascii="Times New Roman" w:hAnsi="Times New Roman"/>
          <w:b/>
          <w:bCs/>
          <w:i/>
          <w:iCs/>
          <w:color w:val="000000"/>
        </w:rPr>
      </w:pPr>
      <w:r w:rsidRPr="004D3373">
        <w:rPr>
          <w:color w:val="000000"/>
        </w:rPr>
        <w:drawing>
          <wp:inline distT="0" distB="0" distL="0" distR="0" wp14:anchorId="22B01899" wp14:editId="58AC78D4">
            <wp:extent cx="5278120" cy="3687445"/>
            <wp:effectExtent l="0" t="0" r="0" b="8255"/>
            <wp:docPr id="140840137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401377" name="图片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68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461A2" w14:textId="77777777" w:rsidR="00072547" w:rsidRPr="004D3373" w:rsidRDefault="00BB32FB">
      <w:pPr>
        <w:ind w:firstLineChars="98" w:firstLine="197"/>
        <w:jc w:val="left"/>
        <w:rPr>
          <w:rFonts w:cs="Arial"/>
          <w:b/>
          <w:bCs/>
          <w:color w:val="000000"/>
          <w:szCs w:val="20"/>
        </w:rPr>
      </w:pPr>
      <w:r w:rsidRPr="004D3373">
        <w:rPr>
          <w:rFonts w:cs="Arial"/>
          <w:b/>
          <w:bCs/>
          <w:color w:val="000000"/>
          <w:szCs w:val="20"/>
        </w:rPr>
        <w:t>Fig. S</w:t>
      </w:r>
      <w:r w:rsidRPr="004D3373">
        <w:rPr>
          <w:rFonts w:cs="Arial" w:hint="eastAsia"/>
          <w:b/>
          <w:bCs/>
          <w:color w:val="000000"/>
          <w:szCs w:val="20"/>
        </w:rPr>
        <w:t>4</w:t>
      </w:r>
      <w:r w:rsidRPr="004D3373">
        <w:rPr>
          <w:rFonts w:cs="Arial"/>
          <w:color w:val="000000"/>
          <w:szCs w:val="20"/>
        </w:rPr>
        <w:t xml:space="preserve"> H-NMR spectra of HA and HAMA.</w:t>
      </w:r>
    </w:p>
    <w:p w14:paraId="48F25081" w14:textId="77777777" w:rsidR="00072547" w:rsidRPr="004D3373" w:rsidRDefault="00072547">
      <w:pPr>
        <w:ind w:firstLineChars="0" w:firstLine="0"/>
        <w:rPr>
          <w:rFonts w:ascii="Times New Roman" w:hAnsi="Times New Roman"/>
          <w:b/>
          <w:bCs/>
          <w:i/>
          <w:iCs/>
          <w:color w:val="000000"/>
        </w:rPr>
      </w:pPr>
    </w:p>
    <w:p w14:paraId="130737BD" w14:textId="77777777" w:rsidR="00072547" w:rsidRPr="004D3373" w:rsidRDefault="00BB32FB">
      <w:pPr>
        <w:ind w:firstLine="400"/>
        <w:rPr>
          <w:color w:val="000000"/>
        </w:rPr>
      </w:pPr>
      <w:r w:rsidRPr="004D3373">
        <w:rPr>
          <w:color w:val="000000"/>
        </w:rPr>
        <w:drawing>
          <wp:inline distT="0" distB="0" distL="114300" distR="114300" wp14:anchorId="6BA42F49" wp14:editId="14B6EE4C">
            <wp:extent cx="5039995" cy="1798320"/>
            <wp:effectExtent l="0" t="0" r="1905" b="5080"/>
            <wp:docPr id="7" name="图片 7" descr="Fig.S3-revis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Fig.S3-revised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E640D" w14:textId="58698C76" w:rsidR="00E860B8" w:rsidRPr="004D3373" w:rsidRDefault="00BB32FB" w:rsidP="00E860B8">
      <w:pPr>
        <w:pStyle w:val="NormalWeb"/>
        <w:ind w:firstLine="400"/>
        <w:rPr>
          <w:rFonts w:ascii="Arial" w:hAnsi="Arial" w:cs="Arial"/>
          <w:color w:val="000000"/>
          <w:sz w:val="20"/>
          <w:szCs w:val="20"/>
        </w:rPr>
      </w:pPr>
      <w:r w:rsidRPr="004D3373">
        <w:rPr>
          <w:rFonts w:ascii="Arial" w:hAnsi="Arial" w:cs="Arial"/>
          <w:b/>
          <w:bCs/>
          <w:color w:val="000000"/>
          <w:sz w:val="20"/>
          <w:szCs w:val="20"/>
        </w:rPr>
        <w:t xml:space="preserve">Fig. S5 </w:t>
      </w:r>
      <w:r w:rsidRPr="004D3373">
        <w:rPr>
          <w:rFonts w:ascii="Arial" w:hAnsi="Arial" w:cs="Arial"/>
          <w:color w:val="000000"/>
          <w:sz w:val="20"/>
          <w:szCs w:val="20"/>
        </w:rPr>
        <w:t>SEM images of internal structures of HAMA hydrogel</w:t>
      </w:r>
      <w:r w:rsidR="00E860B8" w:rsidRPr="004D3373">
        <w:rPr>
          <w:rFonts w:ascii="Arial" w:hAnsi="Arial" w:cs="Arial"/>
          <w:color w:val="000000"/>
          <w:sz w:val="20"/>
          <w:szCs w:val="20"/>
        </w:rPr>
        <w:t>(A)</w:t>
      </w:r>
      <w:r w:rsidRPr="004D3373">
        <w:rPr>
          <w:rFonts w:ascii="Arial" w:hAnsi="Arial" w:cs="Arial"/>
          <w:color w:val="000000"/>
          <w:sz w:val="20"/>
          <w:szCs w:val="20"/>
        </w:rPr>
        <w:t xml:space="preserve"> and RCDs/UA@Lipo-HAMA</w:t>
      </w:r>
      <w:r w:rsidR="00E860B8" w:rsidRPr="004D3373">
        <w:rPr>
          <w:rFonts w:ascii="Arial" w:hAnsi="Arial" w:cs="Arial"/>
          <w:color w:val="000000"/>
          <w:sz w:val="20"/>
          <w:szCs w:val="20"/>
        </w:rPr>
        <w:t xml:space="preserve"> (B). Compared with HAMA, white spots appear on the porous mesh layer of RCDs/UA@Lipo-HAMA (indicated by the black arrows), which may suggest the presence of nanoparticles in the hydrogel.</w:t>
      </w:r>
    </w:p>
    <w:p w14:paraId="16F1FD18" w14:textId="6D513623" w:rsidR="00072547" w:rsidRPr="004D3373" w:rsidRDefault="00072547">
      <w:pPr>
        <w:ind w:firstLineChars="0" w:firstLine="0"/>
        <w:rPr>
          <w:color w:val="000000"/>
        </w:rPr>
      </w:pPr>
    </w:p>
    <w:p w14:paraId="5C87345E" w14:textId="77777777" w:rsidR="00072547" w:rsidRPr="004D3373" w:rsidRDefault="00BB32FB">
      <w:pPr>
        <w:ind w:firstLine="400"/>
        <w:jc w:val="center"/>
        <w:rPr>
          <w:rFonts w:ascii="Times New Roman" w:hAnsi="Times New Roman"/>
          <w:b/>
          <w:bCs/>
          <w:i/>
          <w:iCs/>
          <w:color w:val="000000"/>
        </w:rPr>
      </w:pPr>
      <w:r w:rsidRPr="004D3373">
        <w:rPr>
          <w:color w:val="000000"/>
        </w:rPr>
        <w:drawing>
          <wp:inline distT="0" distB="0" distL="0" distR="0" wp14:anchorId="48E086F1" wp14:editId="68A5A144">
            <wp:extent cx="5278120" cy="2036445"/>
            <wp:effectExtent l="0" t="0" r="0" b="1905"/>
            <wp:docPr id="119947942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479420" name="图片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03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0F242" w14:textId="77777777" w:rsidR="00072547" w:rsidRPr="004D3373" w:rsidRDefault="00BB32FB">
      <w:pPr>
        <w:ind w:firstLineChars="97" w:firstLine="195"/>
        <w:jc w:val="left"/>
        <w:rPr>
          <w:rFonts w:cs="Arial"/>
          <w:color w:val="000000"/>
          <w:szCs w:val="20"/>
        </w:rPr>
      </w:pPr>
      <w:r w:rsidRPr="004D3373">
        <w:rPr>
          <w:rFonts w:cs="Arial"/>
          <w:b/>
          <w:bCs/>
          <w:color w:val="000000"/>
          <w:szCs w:val="20"/>
        </w:rPr>
        <w:t>Fig. S</w:t>
      </w:r>
      <w:r w:rsidRPr="004D3373">
        <w:rPr>
          <w:rFonts w:cs="Arial" w:hint="eastAsia"/>
          <w:b/>
          <w:bCs/>
          <w:color w:val="000000"/>
          <w:szCs w:val="20"/>
        </w:rPr>
        <w:t>6</w:t>
      </w:r>
      <w:r w:rsidRPr="004D3373">
        <w:rPr>
          <w:rFonts w:cs="Arial"/>
          <w:color w:val="000000"/>
          <w:szCs w:val="20"/>
        </w:rPr>
        <w:t xml:space="preserve"> UV-Vis absorption spectra of UA released from RCDs/UA@Lipo-HAMA.</w:t>
      </w:r>
    </w:p>
    <w:p w14:paraId="3B8AAE56" w14:textId="77777777" w:rsidR="00072547" w:rsidRPr="004D3373" w:rsidRDefault="00BB32FB">
      <w:pPr>
        <w:ind w:firstLine="400"/>
        <w:jc w:val="center"/>
        <w:rPr>
          <w:rFonts w:ascii="Times New Roman" w:hAnsi="Times New Roman"/>
          <w:b/>
          <w:bCs/>
          <w:i/>
          <w:iCs/>
          <w:color w:val="000000"/>
        </w:rPr>
      </w:pPr>
      <w:r w:rsidRPr="004D3373">
        <w:rPr>
          <w:color w:val="000000"/>
        </w:rPr>
        <w:lastRenderedPageBreak/>
        <w:drawing>
          <wp:inline distT="0" distB="0" distL="0" distR="0" wp14:anchorId="3528A61D" wp14:editId="73797C66">
            <wp:extent cx="3943985" cy="3220720"/>
            <wp:effectExtent l="0" t="0" r="0" b="0"/>
            <wp:docPr id="118144105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441053" name="图片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43985" cy="322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EE358" w14:textId="77777777" w:rsidR="00072547" w:rsidRPr="004D3373" w:rsidRDefault="00BB32FB">
      <w:pPr>
        <w:ind w:firstLineChars="0" w:firstLine="0"/>
        <w:jc w:val="left"/>
        <w:rPr>
          <w:rFonts w:cs="Arial"/>
          <w:b/>
          <w:bCs/>
          <w:color w:val="000000"/>
          <w:szCs w:val="20"/>
        </w:rPr>
      </w:pPr>
      <w:r w:rsidRPr="004D3373">
        <w:rPr>
          <w:rFonts w:cs="Arial"/>
          <w:b/>
          <w:bCs/>
          <w:color w:val="000000"/>
          <w:szCs w:val="20"/>
        </w:rPr>
        <w:t>Fig. S</w:t>
      </w:r>
      <w:r w:rsidRPr="004D3373">
        <w:rPr>
          <w:rFonts w:cs="Arial" w:hint="eastAsia"/>
          <w:b/>
          <w:bCs/>
          <w:color w:val="000000"/>
          <w:szCs w:val="20"/>
        </w:rPr>
        <w:t>7</w:t>
      </w:r>
      <w:r w:rsidRPr="004D3373">
        <w:rPr>
          <w:rFonts w:cs="Arial"/>
          <w:color w:val="000000"/>
          <w:szCs w:val="20"/>
        </w:rPr>
        <w:t xml:space="preserve"> Relation curve of mass concentration-absorption intensity of UA.</w:t>
      </w:r>
    </w:p>
    <w:p w14:paraId="37749976" w14:textId="77777777" w:rsidR="00072547" w:rsidRPr="004D3373" w:rsidRDefault="00072547">
      <w:pPr>
        <w:ind w:firstLineChars="98" w:firstLine="197"/>
        <w:rPr>
          <w:rFonts w:ascii="Times New Roman" w:hAnsi="Times New Roman"/>
          <w:b/>
          <w:bCs/>
          <w:color w:val="000000"/>
        </w:rPr>
      </w:pPr>
    </w:p>
    <w:p w14:paraId="0F300C53" w14:textId="77777777" w:rsidR="00072547" w:rsidRPr="004D3373" w:rsidRDefault="00BB32FB">
      <w:pPr>
        <w:ind w:firstLine="400"/>
        <w:rPr>
          <w:color w:val="000000"/>
        </w:rPr>
      </w:pPr>
      <w:r w:rsidRPr="004D3373">
        <w:rPr>
          <w:color w:val="000000"/>
        </w:rPr>
        <w:drawing>
          <wp:inline distT="0" distB="0" distL="114300" distR="114300" wp14:anchorId="16A65B67" wp14:editId="070D4C1F">
            <wp:extent cx="4500245" cy="1755775"/>
            <wp:effectExtent l="0" t="0" r="8255" b="9525"/>
            <wp:docPr id="6" name="图片 6" descr="Fig.S1-revis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ig.S1-revised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500245" cy="175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5986E" w14:textId="77777777" w:rsidR="00072547" w:rsidRPr="004D3373" w:rsidRDefault="00BB32FB">
      <w:pPr>
        <w:ind w:firstLineChars="0" w:firstLine="0"/>
        <w:rPr>
          <w:color w:val="000000"/>
        </w:rPr>
      </w:pPr>
      <w:r w:rsidRPr="004D3373">
        <w:rPr>
          <w:rFonts w:hint="eastAsia"/>
          <w:b/>
          <w:bCs/>
          <w:color w:val="000000"/>
        </w:rPr>
        <w:t xml:space="preserve">Fig. S8 </w:t>
      </w:r>
      <w:r w:rsidRPr="004D3373">
        <w:rPr>
          <w:rFonts w:hint="eastAsia"/>
          <w:color w:val="000000"/>
        </w:rPr>
        <w:t xml:space="preserve">(A) UV-Vis absorption spectra of RCDs at different concentrations. (B) </w:t>
      </w:r>
      <w:r w:rsidRPr="004D3373">
        <w:rPr>
          <w:color w:val="000000"/>
        </w:rPr>
        <w:t xml:space="preserve">Relation curve of mass concentration-absorption intensity of </w:t>
      </w:r>
      <w:r w:rsidRPr="004D3373">
        <w:rPr>
          <w:rFonts w:hint="eastAsia"/>
          <w:color w:val="000000"/>
        </w:rPr>
        <w:t>RCDs</w:t>
      </w:r>
      <w:r w:rsidRPr="004D3373">
        <w:rPr>
          <w:color w:val="000000"/>
        </w:rPr>
        <w:t>.</w:t>
      </w:r>
    </w:p>
    <w:p w14:paraId="0BC58A5B" w14:textId="77777777" w:rsidR="00072547" w:rsidRPr="004D3373" w:rsidRDefault="00BB32FB">
      <w:pPr>
        <w:ind w:firstLine="400"/>
        <w:rPr>
          <w:color w:val="000000"/>
        </w:rPr>
      </w:pPr>
      <w:r w:rsidRPr="004D3373">
        <w:rPr>
          <w:color w:val="000000"/>
        </w:rPr>
        <w:lastRenderedPageBreak/>
        <w:drawing>
          <wp:inline distT="0" distB="0" distL="114300" distR="114300" wp14:anchorId="242E029A" wp14:editId="14269069">
            <wp:extent cx="4500245" cy="1762125"/>
            <wp:effectExtent l="0" t="0" r="8255" b="3175"/>
            <wp:docPr id="5" name="图片 5" descr="Fig.S2-revis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ig.S2-revised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00245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98918" w14:textId="77777777" w:rsidR="00072547" w:rsidRPr="004D3373" w:rsidRDefault="00BB32FB">
      <w:pPr>
        <w:ind w:firstLineChars="0" w:firstLine="0"/>
        <w:rPr>
          <w:rFonts w:cs="Arial"/>
          <w:b/>
          <w:bCs/>
          <w:color w:val="000000"/>
          <w:szCs w:val="20"/>
        </w:rPr>
      </w:pPr>
      <w:r w:rsidRPr="004D3373">
        <w:rPr>
          <w:rFonts w:hint="eastAsia"/>
          <w:b/>
          <w:bCs/>
          <w:color w:val="000000"/>
        </w:rPr>
        <w:t>Fig. S9</w:t>
      </w:r>
      <w:r w:rsidRPr="004D3373">
        <w:rPr>
          <w:rFonts w:hint="eastAsia"/>
          <w:color w:val="000000"/>
        </w:rPr>
        <w:t>. (A) UV-Vis absorption spectra of RCDs releasing from RCDs/UA@Lipo-HAMA at different immersion times. (B) Release curve of RCDs from RCDs/UA@Lipo-HAMA.</w:t>
      </w:r>
      <w:r w:rsidRPr="004D3373">
        <w:rPr>
          <w:color w:val="000000"/>
        </w:rPr>
        <w:t xml:space="preserve"> </w:t>
      </w:r>
    </w:p>
    <w:p w14:paraId="69ED34DC" w14:textId="77777777" w:rsidR="00072547" w:rsidRPr="004D3373" w:rsidRDefault="00BB32FB">
      <w:pPr>
        <w:ind w:firstLine="400"/>
        <w:rPr>
          <w:color w:val="000000"/>
        </w:rPr>
      </w:pPr>
      <w:r w:rsidRPr="004D3373">
        <w:rPr>
          <w:color w:val="000000"/>
        </w:rPr>
        <w:drawing>
          <wp:inline distT="0" distB="0" distL="0" distR="0" wp14:anchorId="267EC40B" wp14:editId="6833A0CD">
            <wp:extent cx="4914900" cy="3683000"/>
            <wp:effectExtent l="0" t="0" r="0" b="0"/>
            <wp:docPr id="69845159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451590" name="图片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368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1BF47" w14:textId="07FA92CD" w:rsidR="00072547" w:rsidRPr="004D3373" w:rsidRDefault="00BB32FB">
      <w:pPr>
        <w:ind w:firstLineChars="0" w:firstLine="0"/>
        <w:rPr>
          <w:color w:val="000000"/>
        </w:rPr>
      </w:pPr>
      <w:r w:rsidRPr="004D3373">
        <w:rPr>
          <w:rFonts w:hint="eastAsia"/>
          <w:b/>
          <w:bCs/>
          <w:color w:val="000000"/>
        </w:rPr>
        <w:t>Fig. S10</w:t>
      </w:r>
      <w:r w:rsidRPr="004D3373">
        <w:rPr>
          <w:rFonts w:hint="eastAsia"/>
          <w:color w:val="000000"/>
        </w:rPr>
        <w:t xml:space="preserve">  </w:t>
      </w:r>
      <w:bookmarkStart w:id="1" w:name="OLE_LINK15"/>
      <w:r w:rsidRPr="004D3373">
        <w:rPr>
          <w:color w:val="000000"/>
        </w:rPr>
        <w:t xml:space="preserve">Effects of </w:t>
      </w:r>
      <w:bookmarkStart w:id="2" w:name="OLE_LINK69"/>
      <w:r w:rsidRPr="004D3373">
        <w:rPr>
          <w:color w:val="000000"/>
        </w:rPr>
        <w:t>RCDs/UA@Lipo</w:t>
      </w:r>
      <w:bookmarkEnd w:id="2"/>
      <w:r w:rsidRPr="004D3373">
        <w:rPr>
          <w:color w:val="000000"/>
        </w:rPr>
        <w:t xml:space="preserve"> on Nrf2 </w:t>
      </w:r>
      <w:r w:rsidRPr="004D3373">
        <w:rPr>
          <w:rFonts w:hint="eastAsia"/>
          <w:color w:val="000000"/>
        </w:rPr>
        <w:t xml:space="preserve">and HO-1 </w:t>
      </w:r>
      <w:r w:rsidRPr="004D3373">
        <w:rPr>
          <w:color w:val="000000"/>
        </w:rPr>
        <w:t xml:space="preserve">levels in </w:t>
      </w:r>
      <w:r w:rsidRPr="004D3373">
        <w:rPr>
          <w:rFonts w:hint="eastAsia"/>
          <w:color w:val="000000"/>
        </w:rPr>
        <w:t>H</w:t>
      </w:r>
      <w:r w:rsidRPr="004D3373">
        <w:rPr>
          <w:rFonts w:hint="eastAsia"/>
          <w:color w:val="000000"/>
          <w:vertAlign w:val="subscript"/>
        </w:rPr>
        <w:t>2</w:t>
      </w:r>
      <w:r w:rsidRPr="004D3373">
        <w:rPr>
          <w:rFonts w:hint="eastAsia"/>
          <w:color w:val="000000"/>
        </w:rPr>
        <w:t>O</w:t>
      </w:r>
      <w:r w:rsidRPr="004D3373">
        <w:rPr>
          <w:rFonts w:hint="eastAsia"/>
          <w:color w:val="000000"/>
          <w:vertAlign w:val="subscript"/>
        </w:rPr>
        <w:t>2</w:t>
      </w:r>
      <w:r w:rsidRPr="004D3373">
        <w:rPr>
          <w:rFonts w:hint="eastAsia"/>
          <w:color w:val="000000"/>
        </w:rPr>
        <w:t xml:space="preserve"> model</w:t>
      </w:r>
      <w:r w:rsidRPr="004D3373">
        <w:rPr>
          <w:color w:val="000000"/>
        </w:rPr>
        <w:t>.</w:t>
      </w:r>
      <w:bookmarkEnd w:id="1"/>
      <w:r w:rsidRPr="004D3373">
        <w:rPr>
          <w:color w:val="000000"/>
        </w:rPr>
        <w:t xml:space="preserve"> (A) Nrf2 protein levels were detected by Western blot. Histone-3 was used as a loading control for nuclear fractions. (</w:t>
      </w:r>
      <w:r w:rsidRPr="004D3373">
        <w:rPr>
          <w:rFonts w:hint="eastAsia"/>
          <w:color w:val="000000"/>
        </w:rPr>
        <w:t>B</w:t>
      </w:r>
      <w:r w:rsidRPr="004D3373">
        <w:rPr>
          <w:color w:val="000000"/>
        </w:rPr>
        <w:t xml:space="preserve">) Cytoplasmic </w:t>
      </w:r>
      <w:bookmarkStart w:id="3" w:name="OLE_LINK13"/>
      <w:r w:rsidRPr="004D3373">
        <w:rPr>
          <w:color w:val="000000"/>
        </w:rPr>
        <w:t xml:space="preserve">Nrf2 protein levels were detected </w:t>
      </w:r>
      <w:r w:rsidRPr="004D3373">
        <w:rPr>
          <w:rFonts w:hint="eastAsia"/>
          <w:color w:val="000000"/>
        </w:rPr>
        <w:t>and</w:t>
      </w:r>
      <w:r w:rsidRPr="004D3373">
        <w:rPr>
          <w:color w:val="000000"/>
        </w:rPr>
        <w:t xml:space="preserve"> </w:t>
      </w:r>
      <w:r w:rsidRPr="004D3373">
        <w:rPr>
          <w:rFonts w:hint="eastAsia"/>
          <w:color w:val="000000"/>
        </w:rPr>
        <w:t>GAPDH</w:t>
      </w:r>
      <w:r w:rsidRPr="004D3373">
        <w:rPr>
          <w:color w:val="000000"/>
        </w:rPr>
        <w:t xml:space="preserve"> was used as a loading </w:t>
      </w:r>
      <w:r w:rsidRPr="004D3373">
        <w:rPr>
          <w:color w:val="000000"/>
        </w:rPr>
        <w:lastRenderedPageBreak/>
        <w:t xml:space="preserve">control for </w:t>
      </w:r>
      <w:r w:rsidRPr="004D3373">
        <w:rPr>
          <w:rFonts w:hint="eastAsia"/>
          <w:color w:val="000000"/>
        </w:rPr>
        <w:t>c</w:t>
      </w:r>
      <w:r w:rsidRPr="004D3373">
        <w:rPr>
          <w:color w:val="000000"/>
        </w:rPr>
        <w:t>ytoplasmic fractions.</w:t>
      </w:r>
      <w:bookmarkEnd w:id="3"/>
      <w:r w:rsidRPr="004D3373">
        <w:rPr>
          <w:color w:val="000000"/>
        </w:rPr>
        <w:t xml:space="preserve"> (</w:t>
      </w:r>
      <w:r w:rsidRPr="004D3373">
        <w:rPr>
          <w:rFonts w:hint="eastAsia"/>
          <w:color w:val="000000"/>
        </w:rPr>
        <w:t>C</w:t>
      </w:r>
      <w:r w:rsidRPr="004D3373">
        <w:rPr>
          <w:color w:val="000000"/>
        </w:rPr>
        <w:t>)</w:t>
      </w:r>
      <w:r w:rsidRPr="004D3373">
        <w:rPr>
          <w:rFonts w:hint="eastAsia"/>
          <w:color w:val="000000"/>
        </w:rPr>
        <w:t xml:space="preserve"> HO-1</w:t>
      </w:r>
      <w:r w:rsidRPr="004D3373">
        <w:rPr>
          <w:color w:val="000000"/>
        </w:rPr>
        <w:t xml:space="preserve"> protein levels were </w:t>
      </w:r>
      <w:r w:rsidRPr="004D3373">
        <w:rPr>
          <w:rFonts w:hint="eastAsia"/>
          <w:color w:val="000000"/>
        </w:rPr>
        <w:t>measured</w:t>
      </w:r>
      <w:r w:rsidRPr="004D3373">
        <w:rPr>
          <w:color w:val="000000"/>
        </w:rPr>
        <w:t>.</w:t>
      </w:r>
      <w:r w:rsidRPr="004D3373">
        <w:rPr>
          <w:rFonts w:hint="eastAsia"/>
          <w:color w:val="000000"/>
        </w:rPr>
        <w:t xml:space="preserve"> </w:t>
      </w:r>
      <w:r w:rsidRPr="004D3373">
        <w:rPr>
          <w:rFonts w:ascii="ArialMT" w:hAnsi="ArialMT"/>
          <w:color w:val="000000"/>
          <w:szCs w:val="20"/>
        </w:rPr>
        <w:t>(D–</w:t>
      </w:r>
      <w:r w:rsidRPr="004D3373">
        <w:rPr>
          <w:rFonts w:ascii="ArialMT" w:hAnsi="ArialMT" w:hint="eastAsia"/>
          <w:color w:val="000000"/>
          <w:szCs w:val="20"/>
        </w:rPr>
        <w:t>F</w:t>
      </w:r>
      <w:r w:rsidRPr="004D3373">
        <w:rPr>
          <w:rFonts w:ascii="ArialMT" w:hAnsi="ArialMT"/>
          <w:color w:val="000000"/>
          <w:szCs w:val="20"/>
        </w:rPr>
        <w:t>) Semiquantitative analysis of the relative fluorescent intensity of (A–C) (n = 3).</w:t>
      </w:r>
      <w:r w:rsidRPr="004D3373">
        <w:rPr>
          <w:color w:val="000000"/>
        </w:rPr>
        <w:t xml:space="preserve"> </w:t>
      </w:r>
      <w:r w:rsidRPr="004D3373">
        <w:rPr>
          <w:rFonts w:ascii="ArialMT" w:hAnsi="ArialMT" w:cs="SimSun"/>
          <w:color w:val="000000"/>
          <w:szCs w:val="20"/>
        </w:rPr>
        <w:t>Data are presented as mean ± SD; comparisons between the groups were performed one-way ANOVA. *P &lt; 0.05;**P &lt; 0.01</w:t>
      </w:r>
      <w:r w:rsidRPr="004D3373">
        <w:rPr>
          <w:rFonts w:ascii="ArialMT" w:hAnsi="ArialMT" w:cs="SimSun" w:hint="eastAsia"/>
          <w:color w:val="000000"/>
          <w:szCs w:val="20"/>
        </w:rPr>
        <w:t xml:space="preserve">, </w:t>
      </w:r>
      <w:r w:rsidRPr="004D3373">
        <w:rPr>
          <w:rStyle w:val="fontstyle01"/>
        </w:rPr>
        <w:t>***P &lt; 0.001.</w:t>
      </w:r>
    </w:p>
    <w:p w14:paraId="5FE3DB16" w14:textId="4AFBB7B0" w:rsidR="00072547" w:rsidRPr="004D3373" w:rsidRDefault="00F869B4">
      <w:pPr>
        <w:ind w:firstLine="400"/>
        <w:rPr>
          <w:color w:val="000000"/>
        </w:rPr>
      </w:pPr>
      <w:r w:rsidRPr="004D3373">
        <w:rPr>
          <w:color w:val="000000"/>
        </w:rPr>
        <w:drawing>
          <wp:inline distT="0" distB="0" distL="0" distR="0" wp14:anchorId="7CB5857A" wp14:editId="7DC5C060">
            <wp:extent cx="4603750" cy="3928110"/>
            <wp:effectExtent l="0" t="0" r="6350" b="0"/>
            <wp:docPr id="862280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750" cy="392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8C218" w14:textId="514BE1E3" w:rsidR="00072547" w:rsidRPr="004D3373" w:rsidRDefault="00BB32FB">
      <w:pPr>
        <w:ind w:firstLineChars="0" w:firstLine="0"/>
        <w:rPr>
          <w:color w:val="000000"/>
        </w:rPr>
      </w:pPr>
      <w:r w:rsidRPr="004D3373">
        <w:rPr>
          <w:rFonts w:hint="eastAsia"/>
          <w:b/>
          <w:bCs/>
          <w:color w:val="000000"/>
        </w:rPr>
        <w:t xml:space="preserve">Fig. S11 </w:t>
      </w:r>
      <w:r w:rsidRPr="004D3373">
        <w:rPr>
          <w:rFonts w:hint="eastAsia"/>
          <w:color w:val="000000"/>
        </w:rPr>
        <w:t xml:space="preserve"> </w:t>
      </w:r>
      <w:r w:rsidRPr="004D3373">
        <w:rPr>
          <w:color w:val="000000"/>
        </w:rPr>
        <w:t>ML385 inhibited the effects of RCDs/UA@Lipo on the expression of Nrf2 and HO-1 levels</w:t>
      </w:r>
      <w:r w:rsidR="005E3D26" w:rsidRPr="004D3373">
        <w:rPr>
          <w:rFonts w:hint="eastAsia"/>
          <w:color w:val="000000"/>
        </w:rPr>
        <w:t xml:space="preserve"> </w:t>
      </w:r>
      <w:r w:rsidR="005E3D26" w:rsidRPr="004D3373">
        <w:rPr>
          <w:color w:val="000000"/>
        </w:rPr>
        <w:t xml:space="preserve">in </w:t>
      </w:r>
      <w:r w:rsidR="005E3D26" w:rsidRPr="004D3373">
        <w:rPr>
          <w:rFonts w:hint="eastAsia"/>
          <w:color w:val="000000"/>
        </w:rPr>
        <w:t>H</w:t>
      </w:r>
      <w:r w:rsidR="005E3D26" w:rsidRPr="004D3373">
        <w:rPr>
          <w:rFonts w:hint="eastAsia"/>
          <w:color w:val="000000"/>
          <w:vertAlign w:val="subscript"/>
        </w:rPr>
        <w:t>2</w:t>
      </w:r>
      <w:r w:rsidR="005E3D26" w:rsidRPr="004D3373">
        <w:rPr>
          <w:rFonts w:hint="eastAsia"/>
          <w:color w:val="000000"/>
        </w:rPr>
        <w:t>O</w:t>
      </w:r>
      <w:r w:rsidR="005E3D26" w:rsidRPr="004D3373">
        <w:rPr>
          <w:rFonts w:hint="eastAsia"/>
          <w:color w:val="000000"/>
          <w:vertAlign w:val="subscript"/>
        </w:rPr>
        <w:t>2</w:t>
      </w:r>
      <w:r w:rsidR="00E904E1" w:rsidRPr="004D3373">
        <w:rPr>
          <w:rFonts w:hint="eastAsia"/>
          <w:color w:val="000000"/>
        </w:rPr>
        <w:t xml:space="preserve"> </w:t>
      </w:r>
      <w:r w:rsidR="005E3D26" w:rsidRPr="004D3373">
        <w:rPr>
          <w:rFonts w:hint="eastAsia"/>
          <w:color w:val="000000"/>
        </w:rPr>
        <w:t>model</w:t>
      </w:r>
      <w:r w:rsidR="005E3D26" w:rsidRPr="004D3373">
        <w:rPr>
          <w:color w:val="000000"/>
        </w:rPr>
        <w:t>.</w:t>
      </w:r>
      <w:r w:rsidRPr="004D3373">
        <w:rPr>
          <w:rStyle w:val="LineNumber"/>
          <w:color w:val="000000"/>
        </w:rPr>
        <w:t xml:space="preserve"> </w:t>
      </w:r>
      <w:r w:rsidRPr="004D3373">
        <w:rPr>
          <w:rFonts w:ascii="ArialMT" w:hAnsi="ArialMT"/>
          <w:color w:val="000000"/>
          <w:szCs w:val="20"/>
        </w:rPr>
        <w:t>(A) I</w:t>
      </w:r>
      <w:r w:rsidRPr="004D3373">
        <w:rPr>
          <w:rFonts w:ascii="ArialMT" w:hAnsi="ArialMT" w:hint="eastAsia"/>
          <w:color w:val="000000"/>
          <w:szCs w:val="20"/>
        </w:rPr>
        <w:t>F</w:t>
      </w:r>
      <w:r w:rsidRPr="004D3373">
        <w:rPr>
          <w:rFonts w:ascii="ArialMT" w:hAnsi="ArialMT"/>
          <w:color w:val="000000"/>
          <w:szCs w:val="20"/>
        </w:rPr>
        <w:t xml:space="preserve"> staining images of </w:t>
      </w:r>
      <w:r w:rsidRPr="004D3373">
        <w:rPr>
          <w:color w:val="000000"/>
        </w:rPr>
        <w:t>Nrf2</w:t>
      </w:r>
      <w:r w:rsidRPr="004D3373">
        <w:rPr>
          <w:rFonts w:hint="eastAsia"/>
          <w:color w:val="000000"/>
        </w:rPr>
        <w:t>,</w:t>
      </w:r>
      <w:r w:rsidRPr="004D3373">
        <w:rPr>
          <w:color w:val="000000"/>
        </w:rPr>
        <w:t xml:space="preserve"> HO-1</w:t>
      </w:r>
      <w:r w:rsidRPr="004D3373">
        <w:rPr>
          <w:rFonts w:hint="eastAsia"/>
          <w:color w:val="000000"/>
        </w:rPr>
        <w:t>,</w:t>
      </w:r>
      <w:r w:rsidRPr="004D3373">
        <w:rPr>
          <w:color w:val="000000"/>
        </w:rPr>
        <w:t xml:space="preserve"> </w:t>
      </w:r>
      <w:r w:rsidRPr="004D3373">
        <w:rPr>
          <w:rFonts w:hint="eastAsia"/>
          <w:color w:val="000000"/>
        </w:rPr>
        <w:t xml:space="preserve">and </w:t>
      </w:r>
      <w:r w:rsidRPr="004D3373">
        <w:rPr>
          <w:rFonts w:ascii="ArialMT" w:hAnsi="ArialMT"/>
          <w:color w:val="000000"/>
          <w:szCs w:val="20"/>
        </w:rPr>
        <w:t>intracellular ROS and superoxide. (</w:t>
      </w:r>
      <w:r w:rsidRPr="004D3373">
        <w:rPr>
          <w:rFonts w:ascii="ArialMT" w:hAnsi="ArialMT" w:hint="eastAsia"/>
          <w:color w:val="000000"/>
          <w:szCs w:val="20"/>
        </w:rPr>
        <w:t>B</w:t>
      </w:r>
      <w:r w:rsidRPr="004D3373">
        <w:rPr>
          <w:rFonts w:ascii="ArialMT" w:hAnsi="ArialMT"/>
          <w:color w:val="000000"/>
          <w:szCs w:val="20"/>
        </w:rPr>
        <w:t>–</w:t>
      </w:r>
      <w:r w:rsidRPr="004D3373">
        <w:rPr>
          <w:rFonts w:ascii="ArialMT" w:hAnsi="ArialMT" w:hint="eastAsia"/>
          <w:color w:val="000000"/>
          <w:szCs w:val="20"/>
        </w:rPr>
        <w:t>D</w:t>
      </w:r>
      <w:r w:rsidRPr="004D3373">
        <w:rPr>
          <w:rFonts w:ascii="ArialMT" w:hAnsi="ArialMT"/>
          <w:color w:val="000000"/>
          <w:szCs w:val="20"/>
        </w:rPr>
        <w:t>) Semiquantitative analysis of the relative fluorescent intensity of (A) (n = 3).</w:t>
      </w:r>
      <w:r w:rsidRPr="004D3373">
        <w:rPr>
          <w:rFonts w:ascii="ArialMT" w:hAnsi="ArialMT" w:cs="SimSun"/>
          <w:color w:val="000000"/>
          <w:szCs w:val="20"/>
        </w:rPr>
        <w:t xml:space="preserve"> Data are presented as mean ± SD; comparisons between the groups were performed one-way </w:t>
      </w:r>
      <w:r w:rsidRPr="004D3373">
        <w:rPr>
          <w:rFonts w:ascii="ArialMT" w:hAnsi="ArialMT" w:cs="SimSun"/>
          <w:color w:val="000000"/>
          <w:szCs w:val="20"/>
        </w:rPr>
        <w:lastRenderedPageBreak/>
        <w:t>ANOVA. *P &lt; 0.05;</w:t>
      </w:r>
      <w:r w:rsidRPr="004D3373">
        <w:rPr>
          <w:rFonts w:ascii="ArialMT" w:hAnsi="ArialMT" w:cs="SimSun" w:hint="eastAsia"/>
          <w:color w:val="000000"/>
          <w:szCs w:val="20"/>
        </w:rPr>
        <w:t xml:space="preserve"> </w:t>
      </w:r>
      <w:r w:rsidRPr="004D3373">
        <w:rPr>
          <w:rStyle w:val="fontstyle01"/>
        </w:rPr>
        <w:t>***P &lt; 0.001</w:t>
      </w:r>
      <w:r w:rsidRPr="004D3373">
        <w:rPr>
          <w:rStyle w:val="fontstyle01"/>
          <w:rFonts w:hint="eastAsia"/>
        </w:rPr>
        <w:t xml:space="preserve">, </w:t>
      </w:r>
      <w:r w:rsidRPr="004D3373">
        <w:rPr>
          <w:rStyle w:val="fontstyle01"/>
        </w:rPr>
        <w:t>****P &lt; 0.00</w:t>
      </w:r>
      <w:r w:rsidRPr="004D3373">
        <w:rPr>
          <w:rStyle w:val="fontstyle01"/>
          <w:rFonts w:hint="eastAsia"/>
        </w:rPr>
        <w:t>0</w:t>
      </w:r>
      <w:r w:rsidRPr="004D3373">
        <w:rPr>
          <w:rStyle w:val="fontstyle01"/>
        </w:rPr>
        <w:t>1.</w:t>
      </w:r>
    </w:p>
    <w:p w14:paraId="3F1AEA29" w14:textId="77777777" w:rsidR="00072547" w:rsidRPr="004D3373" w:rsidRDefault="00072547">
      <w:pPr>
        <w:spacing w:line="360" w:lineRule="auto"/>
        <w:ind w:firstLineChars="0" w:firstLine="0"/>
        <w:jc w:val="left"/>
        <w:rPr>
          <w:color w:val="000000"/>
        </w:rPr>
      </w:pPr>
    </w:p>
    <w:sectPr w:rsidR="00072547" w:rsidRPr="004D3373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1906" w:h="16838"/>
      <w:pgMar w:top="1440" w:right="1797" w:bottom="1440" w:left="1797" w:header="851" w:footer="992" w:gutter="0"/>
      <w:lnNumType w:countBy="1" w:restart="continuous"/>
      <w:cols w:space="425"/>
      <w:docGrid w:type="lines" w:linePitch="49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4DEC4B4" w14:textId="77777777" w:rsidR="007B3E06" w:rsidRDefault="007B3E06">
      <w:pPr>
        <w:spacing w:line="240" w:lineRule="auto"/>
        <w:ind w:firstLine="400"/>
      </w:pPr>
      <w:r>
        <w:separator/>
      </w:r>
    </w:p>
  </w:endnote>
  <w:endnote w:type="continuationSeparator" w:id="0">
    <w:p w14:paraId="7575CB62" w14:textId="77777777" w:rsidR="007B3E06" w:rsidRDefault="007B3E06">
      <w:pPr>
        <w:spacing w:line="240" w:lineRule="auto"/>
        <w:ind w:firstLine="40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dobe 宋体 Std L">
    <w:altName w:val="SimSun"/>
    <w:panose1 w:val="00000000000000000000"/>
    <w:charset w:val="86"/>
    <w:family w:val="roman"/>
    <w:notTrueType/>
    <w:pitch w:val="variable"/>
    <w:sig w:usb0="00000207" w:usb1="0A0F1810" w:usb2="00000016" w:usb3="00000000" w:csb0="00060007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MT">
    <w:altName w:val="Arial"/>
    <w:charset w:val="00"/>
    <w:family w:val="roman"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Rockwell">
    <w:panose1 w:val="02060603020205020403"/>
    <w:charset w:val="00"/>
    <w:family w:val="roman"/>
    <w:pitch w:val="variable"/>
    <w:sig w:usb0="00000003" w:usb1="00000000" w:usb2="00000000" w:usb3="00000000" w:csb0="00000001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034C80C" w14:textId="2F040DDC" w:rsidR="00072547" w:rsidRDefault="0058508D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4994769B" wp14:editId="1AB99610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305685" cy="459105"/>
              <wp:effectExtent l="0" t="0" r="18415" b="0"/>
              <wp:wrapNone/>
              <wp:docPr id="1631467313" name="Text Box 2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05685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E0502DD" w14:textId="014BBEA4" w:rsidR="0058508D" w:rsidRPr="0058508D" w:rsidRDefault="0058508D" w:rsidP="0058508D">
                          <w:pPr>
                            <w:ind w:firstLine="360"/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58508D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94769B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formation Classification: General" style="position:absolute;margin-left:0;margin-top:0;width:181.55pt;height:36.1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" filled="f" stroked="f">
              <v:textbox style="mso-fit-shape-to-text:t" inset="20pt,0,0,15pt">
                <w:txbxContent>
                  <w:p w14:paraId="5E0502DD" w14:textId="014BBEA4" w:rsidR="0058508D" w:rsidRPr="0058508D" w:rsidRDefault="0058508D" w:rsidP="0058508D">
                    <w:pPr>
                      <w:ind w:firstLine="360"/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58508D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5BF0537" w14:textId="171ABF6B" w:rsidR="00072547" w:rsidRDefault="0058508D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782E3479" wp14:editId="59B7AD12">
              <wp:simplePos x="1143000" y="9931400"/>
              <wp:positionH relativeFrom="page">
                <wp:align>left</wp:align>
              </wp:positionH>
              <wp:positionV relativeFrom="page">
                <wp:align>bottom</wp:align>
              </wp:positionV>
              <wp:extent cx="2305685" cy="459105"/>
              <wp:effectExtent l="0" t="0" r="18415" b="0"/>
              <wp:wrapNone/>
              <wp:docPr id="1703023567" name="Text Box 3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05685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BFCB984" w14:textId="0965F36B" w:rsidR="0058508D" w:rsidRPr="0058508D" w:rsidRDefault="0058508D" w:rsidP="0058508D">
                          <w:pPr>
                            <w:ind w:firstLine="360"/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58508D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82E3479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formation Classification: General" style="position:absolute;margin-left:0;margin-top:0;width:181.55pt;height:36.1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" filled="f" stroked="f">
              <v:textbox style="mso-fit-shape-to-text:t" inset="20pt,0,0,15pt">
                <w:txbxContent>
                  <w:p w14:paraId="5BFCB984" w14:textId="0965F36B" w:rsidR="0058508D" w:rsidRPr="0058508D" w:rsidRDefault="0058508D" w:rsidP="0058508D">
                    <w:pPr>
                      <w:ind w:firstLine="360"/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58508D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ADCEB2A" w14:textId="0650D6FC" w:rsidR="00072547" w:rsidRDefault="0058508D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665425E3" wp14:editId="70755785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305685" cy="459105"/>
              <wp:effectExtent l="0" t="0" r="18415" b="0"/>
              <wp:wrapNone/>
              <wp:docPr id="1376154786" name="Text Box 1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05685" cy="459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0F9ABC3" w14:textId="053F1211" w:rsidR="0058508D" w:rsidRPr="0058508D" w:rsidRDefault="0058508D" w:rsidP="0058508D">
                          <w:pPr>
                            <w:ind w:firstLine="360"/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58508D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5425E3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Information Classification: General" style="position:absolute;margin-left:0;margin-top:0;width:181.55pt;height:36.15pt;z-index:25165824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" filled="f" stroked="f">
              <v:textbox style="mso-fit-shape-to-text:t" inset="20pt,0,0,15pt">
                <w:txbxContent>
                  <w:p w14:paraId="00F9ABC3" w14:textId="053F1211" w:rsidR="0058508D" w:rsidRPr="0058508D" w:rsidRDefault="0058508D" w:rsidP="0058508D">
                    <w:pPr>
                      <w:ind w:firstLine="360"/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58508D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2DBEDD3" w14:textId="77777777" w:rsidR="007B3E06" w:rsidRDefault="007B3E06">
      <w:pPr>
        <w:ind w:firstLine="400"/>
      </w:pPr>
      <w:r>
        <w:separator/>
      </w:r>
    </w:p>
  </w:footnote>
  <w:footnote w:type="continuationSeparator" w:id="0">
    <w:p w14:paraId="34B77532" w14:textId="77777777" w:rsidR="007B3E06" w:rsidRDefault="007B3E06">
      <w:pPr>
        <w:ind w:firstLine="40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1606F6F" w14:textId="77777777" w:rsidR="00072547" w:rsidRDefault="0007254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C70554" w14:textId="77777777" w:rsidR="00072547" w:rsidRDefault="0007254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8FF858C" w14:textId="77777777" w:rsidR="00072547" w:rsidRDefault="0007254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0"/>
  <w:bordersDoNotSurroundHeader/>
  <w:bordersDoNotSurroundFooter/>
  <w:doNotTrackFormatting/>
  <w:defaultTabStop w:val="420"/>
  <w:drawingGridVerticalSpacing w:val="245"/>
  <w:displayHorizontalDrawingGridEvery w:val="2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sTQxNjUyMDE2sDC1tDBX0lEKTi0uzszPAykwNK4FAEHbmxItAAAA"/>
    <w:docVar w:name="commondata" w:val="eyJoZGlkIjoiZTk2MGRlODVkNmZkNDVhZjRjZWY1NzFhMmJjM2IwYWIifQ=="/>
  </w:docVars>
  <w:rsids>
    <w:rsidRoot w:val="00B42642"/>
    <w:rsid w:val="00030679"/>
    <w:rsid w:val="00072547"/>
    <w:rsid w:val="000D5866"/>
    <w:rsid w:val="000E3899"/>
    <w:rsid w:val="00163A77"/>
    <w:rsid w:val="001A720A"/>
    <w:rsid w:val="001C009A"/>
    <w:rsid w:val="001E5488"/>
    <w:rsid w:val="001F27A4"/>
    <w:rsid w:val="0020751C"/>
    <w:rsid w:val="00237397"/>
    <w:rsid w:val="002868A6"/>
    <w:rsid w:val="002975D4"/>
    <w:rsid w:val="002C478C"/>
    <w:rsid w:val="002C5B0B"/>
    <w:rsid w:val="00312C65"/>
    <w:rsid w:val="00313F5D"/>
    <w:rsid w:val="00341B4A"/>
    <w:rsid w:val="003B148F"/>
    <w:rsid w:val="003C4AAA"/>
    <w:rsid w:val="003E4EFB"/>
    <w:rsid w:val="00402E7F"/>
    <w:rsid w:val="004361BD"/>
    <w:rsid w:val="00455FDB"/>
    <w:rsid w:val="00471E79"/>
    <w:rsid w:val="004D3373"/>
    <w:rsid w:val="00533079"/>
    <w:rsid w:val="0058508D"/>
    <w:rsid w:val="005A5036"/>
    <w:rsid w:val="005B11C1"/>
    <w:rsid w:val="005E3D26"/>
    <w:rsid w:val="00627773"/>
    <w:rsid w:val="00650EA0"/>
    <w:rsid w:val="00684064"/>
    <w:rsid w:val="006C45D9"/>
    <w:rsid w:val="006D5AB4"/>
    <w:rsid w:val="006F5DB0"/>
    <w:rsid w:val="006F7B2E"/>
    <w:rsid w:val="007724E5"/>
    <w:rsid w:val="007B3E06"/>
    <w:rsid w:val="007B6404"/>
    <w:rsid w:val="007C488D"/>
    <w:rsid w:val="007F5CEB"/>
    <w:rsid w:val="00827D53"/>
    <w:rsid w:val="00844C68"/>
    <w:rsid w:val="0086448D"/>
    <w:rsid w:val="008B6216"/>
    <w:rsid w:val="008D406E"/>
    <w:rsid w:val="009365B0"/>
    <w:rsid w:val="00952D06"/>
    <w:rsid w:val="00A35FB9"/>
    <w:rsid w:val="00A43D37"/>
    <w:rsid w:val="00A93485"/>
    <w:rsid w:val="00B42642"/>
    <w:rsid w:val="00B526C7"/>
    <w:rsid w:val="00BB32FB"/>
    <w:rsid w:val="00C267CE"/>
    <w:rsid w:val="00CF47D3"/>
    <w:rsid w:val="00D62D88"/>
    <w:rsid w:val="00DD0268"/>
    <w:rsid w:val="00DE2F46"/>
    <w:rsid w:val="00E15D39"/>
    <w:rsid w:val="00E21CA5"/>
    <w:rsid w:val="00E2208D"/>
    <w:rsid w:val="00E51987"/>
    <w:rsid w:val="00E860B8"/>
    <w:rsid w:val="00E904E1"/>
    <w:rsid w:val="00ED35C4"/>
    <w:rsid w:val="00EE69EC"/>
    <w:rsid w:val="00F65118"/>
    <w:rsid w:val="00F81FE6"/>
    <w:rsid w:val="00F869B4"/>
    <w:rsid w:val="00FA4A77"/>
    <w:rsid w:val="4ECC3DF6"/>
    <w:rsid w:val="6E0D36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A865723"/>
  <w14:defaultImageDpi w14:val="32767"/>
  <w15:docId w15:val="{194B8DCA-72B1-44D8-85C4-D6D95784DE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="Adobe 宋体 Std L" w:hAnsi="Arial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 w:qFormat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semiHidden="1" w:unhideWhenUsed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spacing w:line="480" w:lineRule="auto"/>
      <w:ind w:firstLineChars="200" w:firstLine="200"/>
      <w:jc w:val="both"/>
    </w:pPr>
    <w:rPr>
      <w:rFonts w:cstheme="minorBidi"/>
      <w:kern w:val="2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autoRedefine/>
    <w:uiPriority w:val="99"/>
    <w:unhideWhenUsed/>
    <w:qFormat/>
    <w:pPr>
      <w:tabs>
        <w:tab w:val="center" w:pos="4153"/>
        <w:tab w:val="right" w:pos="8306"/>
      </w:tabs>
      <w:snapToGrid w:val="0"/>
      <w:spacing w:line="240" w:lineRule="auto"/>
      <w:ind w:firstLineChars="0" w:firstLine="0"/>
      <w:jc w:val="left"/>
    </w:pPr>
    <w:rPr>
      <w:rFonts w:cs="Times New Roman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qFormat/>
    <w:pPr>
      <w:tabs>
        <w:tab w:val="center" w:pos="4153"/>
        <w:tab w:val="right" w:pos="8306"/>
      </w:tabs>
      <w:snapToGrid w:val="0"/>
      <w:spacing w:line="240" w:lineRule="auto"/>
      <w:ind w:firstLineChars="0" w:firstLine="0"/>
      <w:jc w:val="center"/>
    </w:pPr>
    <w:rPr>
      <w:rFonts w:cs="Times New Roman"/>
      <w:sz w:val="18"/>
      <w:szCs w:val="18"/>
    </w:rPr>
  </w:style>
  <w:style w:type="character" w:styleId="LineNumber">
    <w:name w:val="line number"/>
    <w:basedOn w:val="DefaultParagraphFont"/>
    <w:autoRedefine/>
    <w:uiPriority w:val="99"/>
    <w:semiHidden/>
    <w:unhideWhenUsed/>
    <w:qFormat/>
  </w:style>
  <w:style w:type="character" w:customStyle="1" w:styleId="HeaderChar">
    <w:name w:val="Header Char"/>
    <w:basedOn w:val="DefaultParagraphFont"/>
    <w:link w:val="Header"/>
    <w:autoRedefine/>
    <w:uiPriority w:val="99"/>
    <w:qFormat/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autoRedefine/>
    <w:uiPriority w:val="99"/>
    <w:qFormat/>
    <w:rPr>
      <w:sz w:val="18"/>
      <w:szCs w:val="18"/>
    </w:rPr>
  </w:style>
  <w:style w:type="character" w:customStyle="1" w:styleId="fontstyle01">
    <w:name w:val="fontstyle01"/>
    <w:basedOn w:val="DefaultParagraphFont"/>
    <w:autoRedefine/>
    <w:qFormat/>
    <w:rPr>
      <w:rFonts w:ascii="ArialMT" w:hAnsi="ArialMT" w:hint="default"/>
      <w:color w:val="000000"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58508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58508D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58508D"/>
    <w:rPr>
      <w:rFonts w:cstheme="minorBidi"/>
      <w:kern w:val="2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8508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8508D"/>
    <w:rPr>
      <w:rFonts w:cstheme="minorBidi"/>
      <w:b/>
      <w:bCs/>
      <w:kern w:val="2"/>
    </w:rPr>
  </w:style>
  <w:style w:type="paragraph" w:styleId="NormalWeb">
    <w:name w:val="Normal (Web)"/>
    <w:basedOn w:val="Normal"/>
    <w:uiPriority w:val="99"/>
    <w:semiHidden/>
    <w:unhideWhenUsed/>
    <w:rsid w:val="00E860B8"/>
    <w:pPr>
      <w:widowControl/>
      <w:spacing w:before="100" w:beforeAutospacing="1" w:after="100" w:afterAutospacing="1" w:line="240" w:lineRule="auto"/>
      <w:ind w:firstLineChars="0" w:firstLine="0"/>
      <w:jc w:val="left"/>
    </w:pPr>
    <w:rPr>
      <w:rFonts w:ascii="SimSun" w:eastAsia="SimSun" w:hAnsi="SimSun" w:cs="SimSun"/>
      <w:kern w:val="0"/>
      <w:sz w:val="24"/>
      <w:szCs w:val="24"/>
    </w:rPr>
  </w:style>
  <w:style w:type="paragraph" w:styleId="Revision">
    <w:name w:val="Revision"/>
    <w:hidden/>
    <w:uiPriority w:val="99"/>
    <w:unhideWhenUsed/>
    <w:rsid w:val="004D3373"/>
    <w:rPr>
      <w:rFonts w:cstheme="minorBidi"/>
      <w:kern w:val="2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93882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73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0206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36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589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6426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8975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header" Target="header2.xml"/><Relationship Id="rId3" Type="http://schemas.openxmlformats.org/officeDocument/2006/relationships/webSettings" Target="webSettings.xml"/><Relationship Id="rId21" Type="http://schemas.openxmlformats.org/officeDocument/2006/relationships/header" Target="header3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fontTable" Target="fontTable.xml"/><Relationship Id="rId10" Type="http://schemas.openxmlformats.org/officeDocument/2006/relationships/image" Target="media/image5.tiff"/><Relationship Id="rId19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315</Words>
  <Characters>1800</Characters>
  <Application>Microsoft Office Word</Application>
  <DocSecurity>0</DocSecurity>
  <Lines>15</Lines>
  <Paragraphs>4</Paragraphs>
  <ScaleCrop>false</ScaleCrop>
  <Company/>
  <LinksUpToDate>false</LinksUpToDate>
  <CharactersWithSpaces>2111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城 彭</dc:creator>
  <cp:lastModifiedBy>Nicholson, Tamara</cp:lastModifiedBy>
  <cp:revision>2</cp:revision>
  <dcterms:created xsi:type="dcterms:W3CDTF">2024-08-08T05:08:00Z</dcterms:created>
  <dcterms:modified xsi:type="dcterms:W3CDTF">2024-08-08T05:08:00Z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23834e9cd3f236ab529d9260090f16861ba0c737856aaadd1dc280d1bfac18ca</vt:lpwstr>
  </property>
  <property fmtid="{D5CDD505-2E9C-101B-9397-08002B2CF9AE}" pid="3" name="KSOProductBuildVer">
    <vt:lpwstr>2052-12.1.0.16120</vt:lpwstr>
  </property>
  <property fmtid="{D5CDD505-2E9C-101B-9397-08002B2CF9AE}" pid="4" name="ICV">
    <vt:lpwstr>755E65A6E1864AC0B17A6C89A7E869A3_13</vt:lpwstr>
  </property>
  <property fmtid="{D5CDD505-2E9C-101B-9397-08002B2CF9AE}" pid="5" name="ClassificationContentMarkingFooterShapeIds">
    <vt:lpwstr>520674a2,613e3731,658213cf</vt:lpwstr>
  </property>
  <property fmtid="{D5CDD505-2E9C-101B-9397-08002B2CF9AE}" pid="6" name="ClassificationContentMarkingFooterFontProps">
    <vt:lpwstr>#0078d7,9,Rockwell</vt:lpwstr>
  </property>
  <property fmtid="{D5CDD505-2E9C-101B-9397-08002B2CF9AE}" pid="7" name="ClassificationContentMarkingFooterText">
    <vt:lpwstr>Information Classification: General</vt:lpwstr>
  </property>
  <property fmtid="{D5CDD505-2E9C-101B-9397-08002B2CF9AE}" pid="8" name="MSIP_Label_2bbab825-a111-45e4-86a1-18cee0005896_Enabled">
    <vt:lpwstr>true</vt:lpwstr>
  </property>
  <property fmtid="{D5CDD505-2E9C-101B-9397-08002B2CF9AE}" pid="9" name="MSIP_Label_2bbab825-a111-45e4-86a1-18cee0005896_SetDate">
    <vt:lpwstr>2024-08-07T22:11:24Z</vt:lpwstr>
  </property>
  <property fmtid="{D5CDD505-2E9C-101B-9397-08002B2CF9AE}" pid="10" name="MSIP_Label_2bbab825-a111-45e4-86a1-18cee0005896_Method">
    <vt:lpwstr>Standard</vt:lpwstr>
  </property>
  <property fmtid="{D5CDD505-2E9C-101B-9397-08002B2CF9AE}" pid="11" name="MSIP_Label_2bbab825-a111-45e4-86a1-18cee0005896_Name">
    <vt:lpwstr>2bbab825-a111-45e4-86a1-18cee0005896</vt:lpwstr>
  </property>
  <property fmtid="{D5CDD505-2E9C-101B-9397-08002B2CF9AE}" pid="12" name="MSIP_Label_2bbab825-a111-45e4-86a1-18cee0005896_SiteId">
    <vt:lpwstr>2567d566-604c-408a-8a60-55d0dc9d9d6b</vt:lpwstr>
  </property>
  <property fmtid="{D5CDD505-2E9C-101B-9397-08002B2CF9AE}" pid="13" name="MSIP_Label_2bbab825-a111-45e4-86a1-18cee0005896_ActionId">
    <vt:lpwstr>192e0599-12e4-4944-8d56-603713456e84</vt:lpwstr>
  </property>
  <property fmtid="{D5CDD505-2E9C-101B-9397-08002B2CF9AE}" pid="14" name="MSIP_Label_2bbab825-a111-45e4-86a1-18cee0005896_ContentBits">
    <vt:lpwstr>2</vt:lpwstr>
  </property>
</Properties>
</file>