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ADB1C" w14:textId="09CD5C95" w:rsidR="005662EE" w:rsidRPr="00B27577" w:rsidRDefault="005662EE" w:rsidP="003D509C">
      <w:pPr>
        <w:pStyle w:val="Heading1"/>
      </w:pPr>
      <w:r w:rsidRPr="00B27577">
        <w:t>Supplementary material 1</w:t>
      </w:r>
    </w:p>
    <w:p w14:paraId="244095CE" w14:textId="56A97B45" w:rsidR="00320394" w:rsidRPr="00B27577" w:rsidRDefault="00E234F4" w:rsidP="005662EE">
      <w:pPr>
        <w:pStyle w:val="Heading2"/>
      </w:pPr>
      <w:r w:rsidRPr="00B27577">
        <w:t>Summary of the utilized data</w:t>
      </w:r>
      <w:r w:rsidR="00643FA7" w:rsidRPr="00B27577">
        <w:t xml:space="preserve"> sources</w:t>
      </w:r>
    </w:p>
    <w:tbl>
      <w:tblPr>
        <w:tblStyle w:val="TableGrid"/>
        <w:tblW w:w="5000" w:type="pct"/>
        <w:tblLook w:val="04A0" w:firstRow="1" w:lastRow="0" w:firstColumn="1" w:lastColumn="0" w:noHBand="0" w:noVBand="1"/>
      </w:tblPr>
      <w:tblGrid>
        <w:gridCol w:w="1127"/>
        <w:gridCol w:w="2667"/>
        <w:gridCol w:w="2199"/>
        <w:gridCol w:w="3357"/>
      </w:tblGrid>
      <w:tr w:rsidR="00C15430" w:rsidRPr="00B27577" w14:paraId="50E8111C" w14:textId="77777777" w:rsidTr="00DC5AA3">
        <w:trPr>
          <w:tblHeader/>
        </w:trPr>
        <w:tc>
          <w:tcPr>
            <w:tcW w:w="603" w:type="pct"/>
          </w:tcPr>
          <w:p w14:paraId="5CBFCE22" w14:textId="77777777" w:rsidR="00320394" w:rsidRPr="00B27577" w:rsidRDefault="00320394" w:rsidP="00DC5AA3">
            <w:pPr>
              <w:spacing w:line="240" w:lineRule="auto"/>
              <w:contextualSpacing/>
              <w:rPr>
                <w:rFonts w:cstheme="minorHAnsi"/>
                <w:b/>
                <w:bCs/>
                <w:szCs w:val="20"/>
              </w:rPr>
            </w:pPr>
            <w:r w:rsidRPr="00B27577">
              <w:rPr>
                <w:rFonts w:cstheme="minorHAnsi"/>
                <w:b/>
                <w:bCs/>
                <w:szCs w:val="20"/>
              </w:rPr>
              <w:t>Country</w:t>
            </w:r>
          </w:p>
        </w:tc>
        <w:tc>
          <w:tcPr>
            <w:tcW w:w="1426" w:type="pct"/>
          </w:tcPr>
          <w:p w14:paraId="4553E770" w14:textId="77777777" w:rsidR="00320394" w:rsidRPr="00B27577" w:rsidRDefault="00320394" w:rsidP="00DC5AA3">
            <w:pPr>
              <w:spacing w:line="240" w:lineRule="auto"/>
              <w:contextualSpacing/>
              <w:rPr>
                <w:rFonts w:cstheme="minorHAnsi"/>
                <w:b/>
                <w:bCs/>
                <w:szCs w:val="20"/>
              </w:rPr>
            </w:pPr>
            <w:r w:rsidRPr="00B27577">
              <w:rPr>
                <w:rFonts w:cstheme="minorHAnsi"/>
                <w:b/>
                <w:bCs/>
                <w:szCs w:val="20"/>
              </w:rPr>
              <w:t>Register</w:t>
            </w:r>
            <w:r w:rsidR="006D12DA" w:rsidRPr="00B27577">
              <w:rPr>
                <w:rFonts w:cstheme="minorHAnsi"/>
                <w:b/>
                <w:bCs/>
                <w:szCs w:val="20"/>
              </w:rPr>
              <w:t>/database</w:t>
            </w:r>
          </w:p>
        </w:tc>
        <w:tc>
          <w:tcPr>
            <w:tcW w:w="1176" w:type="pct"/>
          </w:tcPr>
          <w:p w14:paraId="3EE27B8B" w14:textId="77777777" w:rsidR="00320394" w:rsidRPr="00B27577" w:rsidRDefault="00320394" w:rsidP="00DC5AA3">
            <w:pPr>
              <w:spacing w:line="240" w:lineRule="auto"/>
              <w:contextualSpacing/>
              <w:rPr>
                <w:rFonts w:cstheme="minorHAnsi"/>
                <w:b/>
                <w:bCs/>
                <w:szCs w:val="20"/>
              </w:rPr>
            </w:pPr>
            <w:r w:rsidRPr="00B27577">
              <w:rPr>
                <w:rFonts w:cstheme="minorHAnsi"/>
                <w:b/>
                <w:bCs/>
                <w:szCs w:val="20"/>
              </w:rPr>
              <w:t>Register/database holder</w:t>
            </w:r>
          </w:p>
        </w:tc>
        <w:tc>
          <w:tcPr>
            <w:tcW w:w="1795" w:type="pct"/>
          </w:tcPr>
          <w:p w14:paraId="11AA64C2" w14:textId="77777777" w:rsidR="00320394" w:rsidRPr="00B27577" w:rsidRDefault="00320394" w:rsidP="00DC5AA3">
            <w:pPr>
              <w:spacing w:line="240" w:lineRule="auto"/>
              <w:contextualSpacing/>
              <w:rPr>
                <w:rFonts w:cstheme="minorHAnsi"/>
                <w:b/>
                <w:bCs/>
                <w:szCs w:val="20"/>
              </w:rPr>
            </w:pPr>
            <w:r w:rsidRPr="00B27577">
              <w:rPr>
                <w:rFonts w:cstheme="minorHAnsi"/>
                <w:b/>
                <w:bCs/>
                <w:szCs w:val="20"/>
              </w:rPr>
              <w:t>Type of data</w:t>
            </w:r>
          </w:p>
        </w:tc>
      </w:tr>
      <w:tr w:rsidR="00C15430" w:rsidRPr="00B27577" w14:paraId="1863BCDE" w14:textId="77777777" w:rsidTr="00DC5AA3">
        <w:tc>
          <w:tcPr>
            <w:tcW w:w="603" w:type="pct"/>
          </w:tcPr>
          <w:p w14:paraId="71E54692" w14:textId="77777777" w:rsidR="00320394" w:rsidRPr="00B27577" w:rsidRDefault="00320394" w:rsidP="00DC5AA3">
            <w:pPr>
              <w:spacing w:line="240" w:lineRule="auto"/>
              <w:contextualSpacing/>
              <w:rPr>
                <w:rFonts w:cstheme="minorHAnsi"/>
                <w:szCs w:val="20"/>
              </w:rPr>
            </w:pPr>
            <w:r w:rsidRPr="00B27577">
              <w:rPr>
                <w:rFonts w:cstheme="minorHAnsi"/>
                <w:szCs w:val="20"/>
              </w:rPr>
              <w:t>Germany</w:t>
            </w:r>
          </w:p>
        </w:tc>
        <w:tc>
          <w:tcPr>
            <w:tcW w:w="1426" w:type="pct"/>
          </w:tcPr>
          <w:p w14:paraId="03D1425C" w14:textId="77777777" w:rsidR="00320394" w:rsidRPr="00B27577" w:rsidRDefault="00320394" w:rsidP="00DC5AA3">
            <w:pPr>
              <w:spacing w:line="240" w:lineRule="auto"/>
              <w:contextualSpacing/>
              <w:rPr>
                <w:rFonts w:cstheme="minorHAnsi"/>
                <w:szCs w:val="20"/>
              </w:rPr>
            </w:pPr>
            <w:r w:rsidRPr="00B27577">
              <w:rPr>
                <w:rFonts w:cstheme="minorHAnsi"/>
                <w:szCs w:val="20"/>
              </w:rPr>
              <w:t>German Pharmacoepidemiological Research Database</w:t>
            </w:r>
          </w:p>
        </w:tc>
        <w:tc>
          <w:tcPr>
            <w:tcW w:w="1176" w:type="pct"/>
          </w:tcPr>
          <w:p w14:paraId="0DEB6585" w14:textId="77777777" w:rsidR="00320394" w:rsidRPr="00B27577" w:rsidRDefault="00320394" w:rsidP="00DC5AA3">
            <w:pPr>
              <w:spacing w:line="240" w:lineRule="auto"/>
              <w:contextualSpacing/>
              <w:rPr>
                <w:rFonts w:cstheme="minorHAnsi"/>
                <w:szCs w:val="20"/>
              </w:rPr>
            </w:pPr>
            <w:r w:rsidRPr="00B27577">
              <w:rPr>
                <w:rFonts w:cstheme="minorHAnsi"/>
                <w:szCs w:val="20"/>
              </w:rPr>
              <w:t>Leibniz Institute for Prevention Research and Epidemiology BIPS</w:t>
            </w:r>
          </w:p>
        </w:tc>
        <w:tc>
          <w:tcPr>
            <w:tcW w:w="1795" w:type="pct"/>
          </w:tcPr>
          <w:p w14:paraId="5E46BED3" w14:textId="3FDBD249" w:rsidR="00320394" w:rsidRPr="00B27577" w:rsidRDefault="009974A1" w:rsidP="00DC5AA3">
            <w:pPr>
              <w:spacing w:line="240" w:lineRule="auto"/>
              <w:contextualSpacing/>
              <w:rPr>
                <w:rFonts w:cstheme="minorHAnsi"/>
                <w:szCs w:val="20"/>
              </w:rPr>
            </w:pPr>
            <w:r w:rsidRPr="00B27577">
              <w:rPr>
                <w:rFonts w:cstheme="minorHAnsi"/>
                <w:szCs w:val="20"/>
              </w:rPr>
              <w:t xml:space="preserve">Demographics </w:t>
            </w:r>
            <w:r w:rsidR="00320394" w:rsidRPr="00B27577">
              <w:rPr>
                <w:rFonts w:cstheme="minorHAnsi"/>
                <w:szCs w:val="20"/>
              </w:rPr>
              <w:t>data</w:t>
            </w:r>
            <w:r w:rsidRPr="00B27577">
              <w:rPr>
                <w:rFonts w:cstheme="minorHAnsi"/>
                <w:szCs w:val="20"/>
              </w:rPr>
              <w:t xml:space="preserve">, </w:t>
            </w:r>
            <w:r w:rsidR="009C711C" w:rsidRPr="00B27577">
              <w:rPr>
                <w:rFonts w:cstheme="minorHAnsi"/>
                <w:szCs w:val="20"/>
              </w:rPr>
              <w:t>inpatient</w:t>
            </w:r>
            <w:r w:rsidRPr="00B27577">
              <w:rPr>
                <w:rFonts w:cstheme="minorHAnsi"/>
                <w:szCs w:val="20"/>
              </w:rPr>
              <w:t xml:space="preserve"> </w:t>
            </w:r>
            <w:r w:rsidR="006D12DA" w:rsidRPr="00B27577">
              <w:rPr>
                <w:rFonts w:cstheme="minorBidi"/>
              </w:rPr>
              <w:t xml:space="preserve">diagnoses and limited </w:t>
            </w:r>
            <w:r w:rsidRPr="00B27577">
              <w:rPr>
                <w:rFonts w:cstheme="minorHAnsi"/>
                <w:szCs w:val="20"/>
              </w:rPr>
              <w:t>care</w:t>
            </w:r>
            <w:r w:rsidR="009C711C" w:rsidRPr="00B27577">
              <w:rPr>
                <w:rFonts w:cstheme="minorHAnsi"/>
                <w:szCs w:val="20"/>
              </w:rPr>
              <w:t xml:space="preserve"> </w:t>
            </w:r>
            <w:r w:rsidR="00320394" w:rsidRPr="00B27577">
              <w:rPr>
                <w:rFonts w:cstheme="minorHAnsi"/>
                <w:szCs w:val="20"/>
              </w:rPr>
              <w:t xml:space="preserve">data, outpatient </w:t>
            </w:r>
            <w:r w:rsidR="00F85412" w:rsidRPr="00B27577">
              <w:rPr>
                <w:rFonts w:cstheme="minorHAnsi"/>
                <w:szCs w:val="20"/>
              </w:rPr>
              <w:t xml:space="preserve">primary and secondary </w:t>
            </w:r>
            <w:r w:rsidR="00320394" w:rsidRPr="00B27577">
              <w:rPr>
                <w:rFonts w:cstheme="minorHAnsi"/>
                <w:szCs w:val="20"/>
              </w:rPr>
              <w:t>care data,</w:t>
            </w:r>
          </w:p>
          <w:p w14:paraId="5B138F0D" w14:textId="77777777" w:rsidR="00320394" w:rsidRPr="00B27577" w:rsidRDefault="00320394" w:rsidP="00DC5AA3">
            <w:pPr>
              <w:spacing w:line="240" w:lineRule="auto"/>
              <w:contextualSpacing/>
              <w:rPr>
                <w:rFonts w:cstheme="minorHAnsi"/>
                <w:szCs w:val="20"/>
              </w:rPr>
            </w:pPr>
            <w:r w:rsidRPr="00B27577">
              <w:rPr>
                <w:rFonts w:cstheme="minorHAnsi"/>
                <w:szCs w:val="20"/>
              </w:rPr>
              <w:t xml:space="preserve">outpatient drug </w:t>
            </w:r>
            <w:r w:rsidR="006D12DA" w:rsidRPr="00B27577">
              <w:rPr>
                <w:rFonts w:cstheme="minorHAnsi"/>
                <w:szCs w:val="20"/>
              </w:rPr>
              <w:t xml:space="preserve">prescriptions and </w:t>
            </w:r>
            <w:r w:rsidRPr="00B27577">
              <w:rPr>
                <w:rFonts w:cstheme="minorHAnsi"/>
                <w:szCs w:val="20"/>
              </w:rPr>
              <w:t>dispensations data</w:t>
            </w:r>
          </w:p>
        </w:tc>
      </w:tr>
      <w:tr w:rsidR="00C15430" w:rsidRPr="00B27577" w14:paraId="23AD72BC" w14:textId="77777777" w:rsidTr="00DC5AA3">
        <w:tc>
          <w:tcPr>
            <w:tcW w:w="603" w:type="pct"/>
          </w:tcPr>
          <w:p w14:paraId="6E18CCC5" w14:textId="1D69F7C4" w:rsidR="00066465" w:rsidRPr="00B27577" w:rsidRDefault="00066465" w:rsidP="00DC5AA3">
            <w:pPr>
              <w:spacing w:line="240" w:lineRule="auto"/>
              <w:contextualSpacing/>
              <w:rPr>
                <w:rFonts w:cstheme="minorHAnsi"/>
                <w:szCs w:val="20"/>
              </w:rPr>
            </w:pPr>
            <w:r w:rsidRPr="00B27577">
              <w:rPr>
                <w:rFonts w:cstheme="minorHAnsi"/>
                <w:szCs w:val="20"/>
              </w:rPr>
              <w:t>Sweden</w:t>
            </w:r>
          </w:p>
        </w:tc>
        <w:tc>
          <w:tcPr>
            <w:tcW w:w="1426" w:type="pct"/>
          </w:tcPr>
          <w:p w14:paraId="48748BD1" w14:textId="5EED073E" w:rsidR="00066465" w:rsidRPr="00B27577" w:rsidRDefault="00F57EA7" w:rsidP="00DC5AA3">
            <w:pPr>
              <w:spacing w:line="240" w:lineRule="auto"/>
              <w:contextualSpacing/>
              <w:rPr>
                <w:rFonts w:cstheme="minorHAnsi"/>
                <w:szCs w:val="20"/>
              </w:rPr>
            </w:pPr>
            <w:r w:rsidRPr="00B27577">
              <w:rPr>
                <w:rFonts w:cstheme="minorHAnsi"/>
                <w:szCs w:val="20"/>
              </w:rPr>
              <w:t>National</w:t>
            </w:r>
            <w:r w:rsidR="00455B0D" w:rsidRPr="00B27577">
              <w:rPr>
                <w:rFonts w:cstheme="minorHAnsi"/>
                <w:szCs w:val="20"/>
              </w:rPr>
              <w:t xml:space="preserve"> Population Registry</w:t>
            </w:r>
          </w:p>
        </w:tc>
        <w:tc>
          <w:tcPr>
            <w:tcW w:w="1176" w:type="pct"/>
          </w:tcPr>
          <w:p w14:paraId="3A249A48" w14:textId="1ED6EA60" w:rsidR="00066465" w:rsidRPr="00B27577" w:rsidRDefault="004D0D62" w:rsidP="00DC5AA3">
            <w:pPr>
              <w:spacing w:line="240" w:lineRule="auto"/>
              <w:contextualSpacing/>
              <w:rPr>
                <w:rFonts w:cstheme="minorHAnsi"/>
                <w:szCs w:val="20"/>
              </w:rPr>
            </w:pPr>
            <w:r w:rsidRPr="00B27577">
              <w:rPr>
                <w:rFonts w:cstheme="minorHAnsi"/>
                <w:szCs w:val="20"/>
              </w:rPr>
              <w:t>Statistics Sweden</w:t>
            </w:r>
            <w:r w:rsidR="00455B0D" w:rsidRPr="00B27577">
              <w:rPr>
                <w:rFonts w:cstheme="minorHAnsi"/>
                <w:szCs w:val="20"/>
              </w:rPr>
              <w:t xml:space="preserve"> </w:t>
            </w:r>
          </w:p>
        </w:tc>
        <w:tc>
          <w:tcPr>
            <w:tcW w:w="1795" w:type="pct"/>
          </w:tcPr>
          <w:p w14:paraId="293F8F54" w14:textId="1979D85E" w:rsidR="00066465" w:rsidRPr="00B27577" w:rsidDel="009974A1" w:rsidRDefault="006D300C" w:rsidP="00DC5AA3">
            <w:pPr>
              <w:spacing w:line="240" w:lineRule="auto"/>
              <w:contextualSpacing/>
              <w:rPr>
                <w:rFonts w:cstheme="minorHAnsi"/>
                <w:szCs w:val="20"/>
              </w:rPr>
            </w:pPr>
            <w:r w:rsidRPr="00B27577">
              <w:rPr>
                <w:rFonts w:cstheme="minorHAnsi"/>
                <w:szCs w:val="20"/>
              </w:rPr>
              <w:t>Demographics data</w:t>
            </w:r>
          </w:p>
        </w:tc>
      </w:tr>
      <w:tr w:rsidR="00C15430" w:rsidRPr="00B27577" w14:paraId="101AB7E7" w14:textId="77777777" w:rsidTr="00DC5AA3">
        <w:tc>
          <w:tcPr>
            <w:tcW w:w="603" w:type="pct"/>
          </w:tcPr>
          <w:p w14:paraId="45514DA4" w14:textId="77777777" w:rsidR="00320394" w:rsidRPr="00B27577" w:rsidRDefault="00320394" w:rsidP="00DC5AA3">
            <w:pPr>
              <w:spacing w:line="240" w:lineRule="auto"/>
              <w:contextualSpacing/>
              <w:rPr>
                <w:rFonts w:cstheme="minorHAnsi"/>
                <w:szCs w:val="20"/>
              </w:rPr>
            </w:pPr>
            <w:r w:rsidRPr="00B27577">
              <w:rPr>
                <w:rFonts w:cstheme="minorHAnsi"/>
                <w:szCs w:val="20"/>
              </w:rPr>
              <w:t>Sweden</w:t>
            </w:r>
          </w:p>
        </w:tc>
        <w:tc>
          <w:tcPr>
            <w:tcW w:w="1426" w:type="pct"/>
          </w:tcPr>
          <w:p w14:paraId="5B1C60DF" w14:textId="77777777" w:rsidR="00320394" w:rsidRPr="00B27577" w:rsidRDefault="00320394" w:rsidP="00DC5AA3">
            <w:pPr>
              <w:spacing w:line="240" w:lineRule="auto"/>
              <w:contextualSpacing/>
              <w:rPr>
                <w:rFonts w:cstheme="minorHAnsi"/>
                <w:szCs w:val="20"/>
              </w:rPr>
            </w:pPr>
            <w:r w:rsidRPr="00B27577">
              <w:rPr>
                <w:rFonts w:cstheme="minorHAnsi"/>
                <w:szCs w:val="20"/>
              </w:rPr>
              <w:t>Swedish Prescribed Drug Register</w:t>
            </w:r>
          </w:p>
        </w:tc>
        <w:tc>
          <w:tcPr>
            <w:tcW w:w="1176" w:type="pct"/>
          </w:tcPr>
          <w:p w14:paraId="6ABD321C" w14:textId="77777777" w:rsidR="00320394" w:rsidRPr="00B27577" w:rsidRDefault="00320394" w:rsidP="00DC5AA3">
            <w:pPr>
              <w:spacing w:line="240" w:lineRule="auto"/>
              <w:contextualSpacing/>
              <w:rPr>
                <w:rFonts w:cstheme="minorHAnsi"/>
                <w:szCs w:val="20"/>
              </w:rPr>
            </w:pPr>
            <w:r w:rsidRPr="00B27577">
              <w:rPr>
                <w:rFonts w:cstheme="minorHAnsi"/>
                <w:szCs w:val="20"/>
              </w:rPr>
              <w:t>Swedish National Board of Health and Welfare</w:t>
            </w:r>
          </w:p>
        </w:tc>
        <w:tc>
          <w:tcPr>
            <w:tcW w:w="1795" w:type="pct"/>
          </w:tcPr>
          <w:p w14:paraId="773859F9" w14:textId="41E4AD49" w:rsidR="00320394" w:rsidRPr="00B27577" w:rsidRDefault="000141D5" w:rsidP="00DC5AA3">
            <w:pPr>
              <w:spacing w:line="240" w:lineRule="auto"/>
              <w:contextualSpacing/>
              <w:rPr>
                <w:rFonts w:cstheme="minorHAnsi"/>
                <w:szCs w:val="20"/>
              </w:rPr>
            </w:pPr>
            <w:r w:rsidRPr="00B27577">
              <w:rPr>
                <w:rFonts w:cstheme="minorHAnsi"/>
                <w:szCs w:val="20"/>
              </w:rPr>
              <w:t xml:space="preserve">Prescribed </w:t>
            </w:r>
            <w:r w:rsidR="00320394" w:rsidRPr="00B27577">
              <w:rPr>
                <w:rFonts w:cstheme="minorHAnsi"/>
                <w:szCs w:val="20"/>
              </w:rPr>
              <w:t>drugs</w:t>
            </w:r>
            <w:r w:rsidRPr="00B27577">
              <w:rPr>
                <w:rFonts w:cstheme="minorHAnsi"/>
                <w:szCs w:val="20"/>
              </w:rPr>
              <w:t xml:space="preserve"> dispensed</w:t>
            </w:r>
            <w:r w:rsidR="00320394" w:rsidRPr="00B27577">
              <w:rPr>
                <w:rFonts w:cstheme="minorHAnsi"/>
                <w:szCs w:val="20"/>
              </w:rPr>
              <w:t xml:space="preserve"> in community</w:t>
            </w:r>
          </w:p>
          <w:p w14:paraId="47E0A4AF" w14:textId="77777777" w:rsidR="00320394" w:rsidRPr="00B27577" w:rsidRDefault="00320394" w:rsidP="00DC5AA3">
            <w:pPr>
              <w:spacing w:line="240" w:lineRule="auto"/>
              <w:contextualSpacing/>
              <w:rPr>
                <w:rFonts w:cstheme="minorHAnsi"/>
                <w:szCs w:val="20"/>
              </w:rPr>
            </w:pPr>
            <w:r w:rsidRPr="00B27577">
              <w:rPr>
                <w:rFonts w:cstheme="minorHAnsi"/>
                <w:szCs w:val="20"/>
              </w:rPr>
              <w:t>pharmacies</w:t>
            </w:r>
          </w:p>
        </w:tc>
      </w:tr>
      <w:tr w:rsidR="00C15430" w:rsidRPr="00B27577" w14:paraId="332EB372" w14:textId="77777777" w:rsidTr="00DC5AA3">
        <w:tc>
          <w:tcPr>
            <w:tcW w:w="603" w:type="pct"/>
          </w:tcPr>
          <w:p w14:paraId="6C0DC2BA" w14:textId="77777777" w:rsidR="00320394" w:rsidRPr="00B27577" w:rsidRDefault="00320394" w:rsidP="00DC5AA3">
            <w:pPr>
              <w:spacing w:line="240" w:lineRule="auto"/>
              <w:contextualSpacing/>
              <w:rPr>
                <w:rFonts w:cstheme="minorHAnsi"/>
                <w:szCs w:val="20"/>
              </w:rPr>
            </w:pPr>
            <w:r w:rsidRPr="00B27577">
              <w:rPr>
                <w:rFonts w:cstheme="minorHAnsi"/>
                <w:szCs w:val="20"/>
              </w:rPr>
              <w:t>Sweden</w:t>
            </w:r>
          </w:p>
        </w:tc>
        <w:tc>
          <w:tcPr>
            <w:tcW w:w="1426" w:type="pct"/>
          </w:tcPr>
          <w:p w14:paraId="66F4410B" w14:textId="77777777" w:rsidR="00320394" w:rsidRPr="00B27577" w:rsidRDefault="00320394" w:rsidP="00DC5AA3">
            <w:pPr>
              <w:spacing w:line="240" w:lineRule="auto"/>
              <w:contextualSpacing/>
              <w:rPr>
                <w:rFonts w:cstheme="minorHAnsi"/>
                <w:szCs w:val="20"/>
              </w:rPr>
            </w:pPr>
            <w:r w:rsidRPr="00B27577">
              <w:rPr>
                <w:rFonts w:cstheme="minorHAnsi"/>
                <w:szCs w:val="20"/>
              </w:rPr>
              <w:t>National Patient Register</w:t>
            </w:r>
          </w:p>
        </w:tc>
        <w:tc>
          <w:tcPr>
            <w:tcW w:w="1176" w:type="pct"/>
          </w:tcPr>
          <w:p w14:paraId="43703D5B" w14:textId="77777777" w:rsidR="00320394" w:rsidRPr="00B27577" w:rsidRDefault="00320394" w:rsidP="00DC5AA3">
            <w:pPr>
              <w:spacing w:line="240" w:lineRule="auto"/>
              <w:contextualSpacing/>
              <w:rPr>
                <w:rFonts w:cstheme="minorHAnsi"/>
                <w:szCs w:val="20"/>
              </w:rPr>
            </w:pPr>
            <w:r w:rsidRPr="00B27577">
              <w:rPr>
                <w:rFonts w:cstheme="minorHAnsi"/>
                <w:szCs w:val="20"/>
              </w:rPr>
              <w:t>Swedish National Board of Health and Welfare</w:t>
            </w:r>
          </w:p>
        </w:tc>
        <w:tc>
          <w:tcPr>
            <w:tcW w:w="1795" w:type="pct"/>
          </w:tcPr>
          <w:p w14:paraId="43EE9749" w14:textId="769C2E31" w:rsidR="00320394" w:rsidRPr="00B27577" w:rsidRDefault="00320394" w:rsidP="00DC5AA3">
            <w:pPr>
              <w:spacing w:line="240" w:lineRule="auto"/>
              <w:contextualSpacing/>
              <w:rPr>
                <w:rFonts w:cstheme="minorHAnsi"/>
                <w:szCs w:val="20"/>
                <w:vertAlign w:val="superscript"/>
              </w:rPr>
            </w:pPr>
            <w:r w:rsidRPr="00B27577">
              <w:rPr>
                <w:rFonts w:cstheme="minorHAnsi"/>
                <w:szCs w:val="20"/>
              </w:rPr>
              <w:t xml:space="preserve">Inpatient </w:t>
            </w:r>
            <w:r w:rsidR="009974A1" w:rsidRPr="00B27577">
              <w:rPr>
                <w:rFonts w:cstheme="minorHAnsi"/>
                <w:szCs w:val="20"/>
              </w:rPr>
              <w:t xml:space="preserve">care data </w:t>
            </w:r>
            <w:r w:rsidRPr="00B27577">
              <w:rPr>
                <w:rFonts w:cstheme="minorHAnsi"/>
                <w:szCs w:val="20"/>
              </w:rPr>
              <w:t xml:space="preserve">and outpatient </w:t>
            </w:r>
            <w:r w:rsidR="009C711C" w:rsidRPr="00B27577">
              <w:rPr>
                <w:rFonts w:cstheme="minorHAnsi"/>
                <w:szCs w:val="20"/>
              </w:rPr>
              <w:t xml:space="preserve">secondary </w:t>
            </w:r>
            <w:r w:rsidRPr="00B27577">
              <w:rPr>
                <w:rFonts w:cstheme="minorHAnsi"/>
                <w:szCs w:val="20"/>
              </w:rPr>
              <w:t xml:space="preserve">care </w:t>
            </w:r>
            <w:r w:rsidR="00A505C6" w:rsidRPr="00B27577">
              <w:rPr>
                <w:rFonts w:cstheme="minorHAnsi"/>
                <w:szCs w:val="20"/>
              </w:rPr>
              <w:t>data</w:t>
            </w:r>
          </w:p>
        </w:tc>
      </w:tr>
      <w:tr w:rsidR="00C15430" w:rsidRPr="00B27577" w14:paraId="6C9BBD96" w14:textId="77777777" w:rsidTr="00DC5AA3">
        <w:tc>
          <w:tcPr>
            <w:tcW w:w="603" w:type="pct"/>
          </w:tcPr>
          <w:p w14:paraId="21A6F3C8" w14:textId="77777777" w:rsidR="00320394" w:rsidRPr="00B27577" w:rsidRDefault="00320394" w:rsidP="00DC5AA3">
            <w:pPr>
              <w:spacing w:line="240" w:lineRule="auto"/>
              <w:contextualSpacing/>
              <w:rPr>
                <w:rFonts w:cstheme="minorHAnsi"/>
                <w:szCs w:val="20"/>
              </w:rPr>
            </w:pPr>
            <w:r w:rsidRPr="00B27577">
              <w:rPr>
                <w:rFonts w:cstheme="minorHAnsi"/>
                <w:szCs w:val="20"/>
              </w:rPr>
              <w:t>Sweden</w:t>
            </w:r>
          </w:p>
        </w:tc>
        <w:tc>
          <w:tcPr>
            <w:tcW w:w="1426" w:type="pct"/>
          </w:tcPr>
          <w:p w14:paraId="1CE3118E" w14:textId="77777777" w:rsidR="00320394" w:rsidRPr="00B27577" w:rsidRDefault="00320394" w:rsidP="00DC5AA3">
            <w:pPr>
              <w:spacing w:line="240" w:lineRule="auto"/>
              <w:contextualSpacing/>
              <w:rPr>
                <w:rFonts w:cstheme="minorHAnsi"/>
                <w:szCs w:val="20"/>
              </w:rPr>
            </w:pPr>
            <w:r w:rsidRPr="00B27577">
              <w:rPr>
                <w:rFonts w:cstheme="minorHAnsi"/>
                <w:szCs w:val="20"/>
              </w:rPr>
              <w:t>Swedish Cause of Death Register</w:t>
            </w:r>
          </w:p>
        </w:tc>
        <w:tc>
          <w:tcPr>
            <w:tcW w:w="1176" w:type="pct"/>
          </w:tcPr>
          <w:p w14:paraId="4E253C84" w14:textId="77777777" w:rsidR="00320394" w:rsidRPr="00B27577" w:rsidRDefault="00320394" w:rsidP="00DC5AA3">
            <w:pPr>
              <w:spacing w:line="240" w:lineRule="auto"/>
              <w:contextualSpacing/>
              <w:rPr>
                <w:rFonts w:cstheme="minorHAnsi"/>
                <w:szCs w:val="20"/>
              </w:rPr>
            </w:pPr>
            <w:r w:rsidRPr="00B27577">
              <w:rPr>
                <w:rFonts w:cstheme="minorHAnsi"/>
                <w:szCs w:val="20"/>
              </w:rPr>
              <w:t>Swedish National Board of Health and Welfare</w:t>
            </w:r>
          </w:p>
        </w:tc>
        <w:tc>
          <w:tcPr>
            <w:tcW w:w="1795" w:type="pct"/>
          </w:tcPr>
          <w:p w14:paraId="058F7C2F" w14:textId="77777777" w:rsidR="00320394" w:rsidRPr="00B27577" w:rsidRDefault="00320394" w:rsidP="00DC5AA3">
            <w:pPr>
              <w:spacing w:line="240" w:lineRule="auto"/>
              <w:contextualSpacing/>
              <w:rPr>
                <w:rFonts w:cstheme="minorHAnsi"/>
                <w:szCs w:val="20"/>
              </w:rPr>
            </w:pPr>
            <w:r w:rsidRPr="00B27577">
              <w:rPr>
                <w:rFonts w:cstheme="minorHAnsi"/>
                <w:szCs w:val="20"/>
              </w:rPr>
              <w:t>Date and cause of death</w:t>
            </w:r>
          </w:p>
        </w:tc>
      </w:tr>
      <w:tr w:rsidR="00C15430" w:rsidRPr="00B27577" w14:paraId="615D1F00" w14:textId="77777777" w:rsidTr="00DC5AA3">
        <w:tc>
          <w:tcPr>
            <w:tcW w:w="603" w:type="pct"/>
          </w:tcPr>
          <w:p w14:paraId="2DC50B45" w14:textId="77777777" w:rsidR="00320394" w:rsidRPr="00B27577" w:rsidRDefault="00320394" w:rsidP="00DC5AA3">
            <w:pPr>
              <w:spacing w:line="240" w:lineRule="auto"/>
              <w:contextualSpacing/>
              <w:rPr>
                <w:rFonts w:cstheme="minorHAnsi"/>
                <w:szCs w:val="20"/>
              </w:rPr>
            </w:pPr>
            <w:r w:rsidRPr="00B27577">
              <w:rPr>
                <w:rFonts w:cstheme="minorHAnsi"/>
                <w:szCs w:val="20"/>
              </w:rPr>
              <w:t>Sweden</w:t>
            </w:r>
          </w:p>
        </w:tc>
        <w:tc>
          <w:tcPr>
            <w:tcW w:w="1426" w:type="pct"/>
          </w:tcPr>
          <w:p w14:paraId="7B4E1F91" w14:textId="77777777" w:rsidR="00320394" w:rsidRPr="00B27577" w:rsidRDefault="00320394" w:rsidP="00DC5AA3">
            <w:pPr>
              <w:spacing w:line="240" w:lineRule="auto"/>
              <w:contextualSpacing/>
              <w:rPr>
                <w:rFonts w:cstheme="minorHAnsi"/>
                <w:szCs w:val="20"/>
              </w:rPr>
            </w:pPr>
            <w:r w:rsidRPr="00B27577">
              <w:rPr>
                <w:rFonts w:cstheme="minorHAnsi"/>
                <w:szCs w:val="20"/>
              </w:rPr>
              <w:t>Swedish Cancer Registry</w:t>
            </w:r>
          </w:p>
        </w:tc>
        <w:tc>
          <w:tcPr>
            <w:tcW w:w="1176" w:type="pct"/>
          </w:tcPr>
          <w:p w14:paraId="7F1E0525" w14:textId="77777777" w:rsidR="00320394" w:rsidRPr="00B27577" w:rsidRDefault="00320394" w:rsidP="00DC5AA3">
            <w:pPr>
              <w:spacing w:line="240" w:lineRule="auto"/>
              <w:contextualSpacing/>
              <w:rPr>
                <w:rFonts w:cstheme="minorHAnsi"/>
                <w:szCs w:val="20"/>
              </w:rPr>
            </w:pPr>
            <w:r w:rsidRPr="00B27577">
              <w:rPr>
                <w:rFonts w:cstheme="minorHAnsi"/>
                <w:szCs w:val="20"/>
              </w:rPr>
              <w:t>Swedish National Board of Health and Welfare</w:t>
            </w:r>
          </w:p>
        </w:tc>
        <w:tc>
          <w:tcPr>
            <w:tcW w:w="1795" w:type="pct"/>
          </w:tcPr>
          <w:p w14:paraId="3DB845DE" w14:textId="5BDB7964" w:rsidR="00320394" w:rsidRPr="00B27577" w:rsidRDefault="00320394" w:rsidP="00DC5AA3">
            <w:pPr>
              <w:spacing w:line="240" w:lineRule="auto"/>
              <w:contextualSpacing/>
              <w:rPr>
                <w:rFonts w:cstheme="minorHAnsi"/>
                <w:szCs w:val="20"/>
              </w:rPr>
            </w:pPr>
            <w:r w:rsidRPr="00B27577">
              <w:rPr>
                <w:rFonts w:cstheme="minorHAnsi"/>
                <w:szCs w:val="20"/>
              </w:rPr>
              <w:t>C</w:t>
            </w:r>
            <w:r w:rsidR="00A505C6" w:rsidRPr="00B27577">
              <w:rPr>
                <w:rFonts w:cstheme="minorHAnsi"/>
                <w:szCs w:val="20"/>
              </w:rPr>
              <w:t>onfirmed c</w:t>
            </w:r>
            <w:r w:rsidRPr="00B27577">
              <w:rPr>
                <w:rFonts w:cstheme="minorHAnsi"/>
                <w:szCs w:val="20"/>
              </w:rPr>
              <w:t>ancer diagnoses</w:t>
            </w:r>
          </w:p>
        </w:tc>
      </w:tr>
      <w:tr w:rsidR="00C15430" w:rsidRPr="00B27577" w14:paraId="5A440A93" w14:textId="77777777" w:rsidTr="00DC5AA3">
        <w:tc>
          <w:tcPr>
            <w:tcW w:w="603" w:type="pct"/>
          </w:tcPr>
          <w:p w14:paraId="4C7B3C89" w14:textId="77777777" w:rsidR="00320394" w:rsidRPr="00B27577" w:rsidRDefault="00320394" w:rsidP="00DC5AA3">
            <w:pPr>
              <w:spacing w:line="240" w:lineRule="auto"/>
              <w:contextualSpacing/>
              <w:rPr>
                <w:rFonts w:cstheme="minorHAnsi"/>
                <w:szCs w:val="20"/>
              </w:rPr>
            </w:pPr>
            <w:r w:rsidRPr="00B27577">
              <w:rPr>
                <w:rFonts w:cstheme="minorHAnsi"/>
                <w:szCs w:val="20"/>
              </w:rPr>
              <w:t>United States</w:t>
            </w:r>
          </w:p>
        </w:tc>
        <w:tc>
          <w:tcPr>
            <w:tcW w:w="1426" w:type="pct"/>
          </w:tcPr>
          <w:p w14:paraId="2ECE1F13" w14:textId="77777777" w:rsidR="00320394" w:rsidRPr="00B27577" w:rsidRDefault="00320394" w:rsidP="00DC5AA3">
            <w:pPr>
              <w:spacing w:line="240" w:lineRule="auto"/>
              <w:contextualSpacing/>
              <w:rPr>
                <w:rFonts w:cstheme="minorHAnsi"/>
                <w:szCs w:val="20"/>
              </w:rPr>
            </w:pPr>
            <w:r w:rsidRPr="00B27577">
              <w:rPr>
                <w:rFonts w:cstheme="minorHAnsi"/>
                <w:szCs w:val="20"/>
              </w:rPr>
              <w:t>Military Health System</w:t>
            </w:r>
          </w:p>
        </w:tc>
        <w:tc>
          <w:tcPr>
            <w:tcW w:w="1176" w:type="pct"/>
          </w:tcPr>
          <w:p w14:paraId="348AE46F" w14:textId="77777777" w:rsidR="00320394" w:rsidRPr="00B27577" w:rsidRDefault="00320394" w:rsidP="00DC5AA3">
            <w:pPr>
              <w:spacing w:line="240" w:lineRule="auto"/>
              <w:contextualSpacing/>
              <w:rPr>
                <w:rFonts w:cstheme="minorHAnsi"/>
                <w:szCs w:val="20"/>
              </w:rPr>
            </w:pPr>
            <w:r w:rsidRPr="00B27577">
              <w:rPr>
                <w:rFonts w:cstheme="minorHAnsi"/>
                <w:szCs w:val="20"/>
              </w:rPr>
              <w:t>Department of Defense</w:t>
            </w:r>
          </w:p>
        </w:tc>
        <w:tc>
          <w:tcPr>
            <w:tcW w:w="1795" w:type="pct"/>
          </w:tcPr>
          <w:p w14:paraId="669E1978" w14:textId="6B46EF7A" w:rsidR="00320394" w:rsidRPr="00B27577" w:rsidRDefault="00D40CF5" w:rsidP="00A02436">
            <w:pPr>
              <w:spacing w:line="240" w:lineRule="auto"/>
              <w:contextualSpacing/>
              <w:rPr>
                <w:rFonts w:cstheme="minorHAnsi"/>
                <w:szCs w:val="20"/>
              </w:rPr>
            </w:pPr>
            <w:r w:rsidRPr="00B27577">
              <w:rPr>
                <w:rFonts w:cstheme="minorHAnsi"/>
                <w:szCs w:val="20"/>
              </w:rPr>
              <w:t xml:space="preserve">Demographics </w:t>
            </w:r>
            <w:r w:rsidR="00320394" w:rsidRPr="00B27577">
              <w:rPr>
                <w:rFonts w:cstheme="minorHAnsi"/>
                <w:szCs w:val="20"/>
              </w:rPr>
              <w:t xml:space="preserve">data, </w:t>
            </w:r>
            <w:r w:rsidRPr="00B27577">
              <w:rPr>
                <w:rFonts w:cstheme="minorHAnsi"/>
                <w:szCs w:val="20"/>
              </w:rPr>
              <w:t xml:space="preserve">inpatient care </w:t>
            </w:r>
            <w:r w:rsidR="00320394" w:rsidRPr="00B27577">
              <w:rPr>
                <w:rFonts w:cstheme="minorHAnsi"/>
                <w:szCs w:val="20"/>
              </w:rPr>
              <w:t>data,</w:t>
            </w:r>
            <w:r w:rsidRPr="00B27577">
              <w:rPr>
                <w:rFonts w:cstheme="minorHAnsi"/>
                <w:szCs w:val="20"/>
              </w:rPr>
              <w:t xml:space="preserve"> outpatient primary and secondary care</w:t>
            </w:r>
            <w:r w:rsidR="00E87DB1" w:rsidRPr="00B27577">
              <w:rPr>
                <w:rFonts w:cstheme="minorHAnsi"/>
                <w:szCs w:val="20"/>
              </w:rPr>
              <w:t xml:space="preserve"> data, </w:t>
            </w:r>
            <w:r w:rsidR="00A02436" w:rsidRPr="00B27577">
              <w:rPr>
                <w:rFonts w:cstheme="minorHAnsi"/>
                <w:szCs w:val="20"/>
              </w:rPr>
              <w:t>prescribed</w:t>
            </w:r>
            <w:r w:rsidR="00BA0508" w:rsidRPr="00B27577">
              <w:rPr>
                <w:rFonts w:cstheme="minorHAnsi"/>
                <w:szCs w:val="20"/>
              </w:rPr>
              <w:t xml:space="preserve"> </w:t>
            </w:r>
            <w:r w:rsidR="00320394" w:rsidRPr="00B27577">
              <w:rPr>
                <w:rFonts w:cstheme="minorHAnsi"/>
                <w:szCs w:val="20"/>
              </w:rPr>
              <w:t>drug</w:t>
            </w:r>
            <w:r w:rsidR="00E87DB1" w:rsidRPr="00B27577">
              <w:rPr>
                <w:rFonts w:cstheme="minorHAnsi"/>
                <w:szCs w:val="20"/>
              </w:rPr>
              <w:t>s</w:t>
            </w:r>
          </w:p>
        </w:tc>
      </w:tr>
      <w:tr w:rsidR="00C15430" w:rsidRPr="00B27577" w14:paraId="04C2746A" w14:textId="77777777" w:rsidTr="00DC5AA3">
        <w:tc>
          <w:tcPr>
            <w:tcW w:w="603" w:type="pct"/>
          </w:tcPr>
          <w:p w14:paraId="7F569E83" w14:textId="77777777" w:rsidR="00320394" w:rsidRPr="00B27577" w:rsidRDefault="00320394" w:rsidP="00DC5AA3">
            <w:pPr>
              <w:spacing w:line="240" w:lineRule="auto"/>
              <w:contextualSpacing/>
              <w:rPr>
                <w:rFonts w:cstheme="minorHAnsi"/>
                <w:szCs w:val="20"/>
              </w:rPr>
            </w:pPr>
            <w:r w:rsidRPr="00B27577">
              <w:rPr>
                <w:rFonts w:cstheme="minorHAnsi"/>
                <w:szCs w:val="20"/>
              </w:rPr>
              <w:t>Norway</w:t>
            </w:r>
          </w:p>
        </w:tc>
        <w:tc>
          <w:tcPr>
            <w:tcW w:w="1426" w:type="pct"/>
          </w:tcPr>
          <w:p w14:paraId="390C041F" w14:textId="77777777" w:rsidR="00320394" w:rsidRPr="00B27577" w:rsidRDefault="00320394" w:rsidP="00DC5AA3">
            <w:pPr>
              <w:spacing w:line="240" w:lineRule="auto"/>
              <w:contextualSpacing/>
              <w:rPr>
                <w:rFonts w:cstheme="minorHAnsi"/>
                <w:szCs w:val="20"/>
              </w:rPr>
            </w:pPr>
            <w:r w:rsidRPr="00B27577">
              <w:rPr>
                <w:szCs w:val="20"/>
              </w:rPr>
              <w:t>National Population Register</w:t>
            </w:r>
          </w:p>
        </w:tc>
        <w:tc>
          <w:tcPr>
            <w:tcW w:w="1176" w:type="pct"/>
          </w:tcPr>
          <w:p w14:paraId="1D06EEE8" w14:textId="77777777" w:rsidR="00320394" w:rsidRPr="00B27577" w:rsidRDefault="00320394" w:rsidP="00DC5AA3">
            <w:pPr>
              <w:spacing w:line="240" w:lineRule="auto"/>
              <w:contextualSpacing/>
              <w:rPr>
                <w:rFonts w:cstheme="minorHAnsi"/>
                <w:szCs w:val="20"/>
              </w:rPr>
            </w:pPr>
            <w:r w:rsidRPr="00B27577">
              <w:rPr>
                <w:szCs w:val="20"/>
              </w:rPr>
              <w:t>Tax Administration</w:t>
            </w:r>
          </w:p>
        </w:tc>
        <w:tc>
          <w:tcPr>
            <w:tcW w:w="1795" w:type="pct"/>
          </w:tcPr>
          <w:p w14:paraId="2E08055C" w14:textId="77777777" w:rsidR="00320394" w:rsidRPr="00B27577" w:rsidRDefault="00320394" w:rsidP="00DC5AA3">
            <w:pPr>
              <w:spacing w:line="240" w:lineRule="auto"/>
              <w:contextualSpacing/>
              <w:rPr>
                <w:rFonts w:cstheme="minorHAnsi"/>
                <w:szCs w:val="20"/>
              </w:rPr>
            </w:pPr>
            <w:r w:rsidRPr="00B27577">
              <w:rPr>
                <w:szCs w:val="20"/>
              </w:rPr>
              <w:t>Demographics</w:t>
            </w:r>
          </w:p>
        </w:tc>
      </w:tr>
      <w:tr w:rsidR="00C15430" w:rsidRPr="00B27577" w14:paraId="2C1950D9" w14:textId="77777777" w:rsidTr="00DC5AA3">
        <w:tc>
          <w:tcPr>
            <w:tcW w:w="603" w:type="pct"/>
          </w:tcPr>
          <w:p w14:paraId="32F8BFC1" w14:textId="77777777" w:rsidR="00320394" w:rsidRPr="00B27577" w:rsidRDefault="00320394" w:rsidP="00DC5AA3">
            <w:pPr>
              <w:spacing w:line="240" w:lineRule="auto"/>
              <w:contextualSpacing/>
              <w:rPr>
                <w:rFonts w:cstheme="minorHAnsi"/>
                <w:szCs w:val="20"/>
              </w:rPr>
            </w:pPr>
            <w:r w:rsidRPr="00B27577">
              <w:rPr>
                <w:rFonts w:cstheme="minorHAnsi"/>
                <w:szCs w:val="20"/>
              </w:rPr>
              <w:t>Norway</w:t>
            </w:r>
          </w:p>
        </w:tc>
        <w:tc>
          <w:tcPr>
            <w:tcW w:w="1426" w:type="pct"/>
          </w:tcPr>
          <w:p w14:paraId="0BE12044" w14:textId="277F3D37" w:rsidR="00320394" w:rsidRPr="00B27577" w:rsidRDefault="003D24E3" w:rsidP="00DC5AA3">
            <w:pPr>
              <w:spacing w:line="240" w:lineRule="auto"/>
              <w:contextualSpacing/>
              <w:rPr>
                <w:rFonts w:cstheme="minorHAnsi"/>
                <w:szCs w:val="20"/>
              </w:rPr>
            </w:pPr>
            <w:r w:rsidRPr="00B27577">
              <w:rPr>
                <w:rFonts w:cstheme="minorHAnsi"/>
                <w:szCs w:val="20"/>
              </w:rPr>
              <w:t>Norwegian Patient Register</w:t>
            </w:r>
          </w:p>
        </w:tc>
        <w:tc>
          <w:tcPr>
            <w:tcW w:w="1176" w:type="pct"/>
          </w:tcPr>
          <w:p w14:paraId="569F7950" w14:textId="77777777" w:rsidR="00320394" w:rsidRPr="00B27577" w:rsidRDefault="00320394" w:rsidP="00DC5AA3">
            <w:pPr>
              <w:spacing w:line="240" w:lineRule="auto"/>
              <w:contextualSpacing/>
              <w:rPr>
                <w:rFonts w:cstheme="minorHAnsi"/>
                <w:szCs w:val="20"/>
              </w:rPr>
            </w:pPr>
            <w:r w:rsidRPr="00B27577">
              <w:rPr>
                <w:szCs w:val="20"/>
              </w:rPr>
              <w:t>Norwegian Directorate of Health</w:t>
            </w:r>
          </w:p>
        </w:tc>
        <w:tc>
          <w:tcPr>
            <w:tcW w:w="1795" w:type="pct"/>
          </w:tcPr>
          <w:p w14:paraId="3EFDDD23" w14:textId="014AA5FC" w:rsidR="00320394" w:rsidRPr="00B27577" w:rsidRDefault="00320394" w:rsidP="00DC5AA3">
            <w:pPr>
              <w:spacing w:line="240" w:lineRule="auto"/>
              <w:contextualSpacing/>
              <w:rPr>
                <w:rFonts w:cstheme="minorHAnsi"/>
                <w:szCs w:val="20"/>
              </w:rPr>
            </w:pPr>
            <w:r w:rsidRPr="00B27577">
              <w:rPr>
                <w:szCs w:val="20"/>
              </w:rPr>
              <w:t xml:space="preserve">Inpatient </w:t>
            </w:r>
            <w:r w:rsidR="00F57EA7" w:rsidRPr="00B27577">
              <w:rPr>
                <w:szCs w:val="20"/>
              </w:rPr>
              <w:t xml:space="preserve">care data </w:t>
            </w:r>
            <w:r w:rsidRPr="00B27577">
              <w:rPr>
                <w:szCs w:val="20"/>
              </w:rPr>
              <w:t>and outpatient</w:t>
            </w:r>
            <w:r w:rsidR="00BA0508" w:rsidRPr="00B27577">
              <w:rPr>
                <w:szCs w:val="20"/>
              </w:rPr>
              <w:t xml:space="preserve"> </w:t>
            </w:r>
            <w:r w:rsidR="00F57EA7" w:rsidRPr="00B27577">
              <w:rPr>
                <w:szCs w:val="20"/>
              </w:rPr>
              <w:t xml:space="preserve">secondary care data </w:t>
            </w:r>
          </w:p>
        </w:tc>
      </w:tr>
      <w:tr w:rsidR="00C15430" w:rsidRPr="00B27577" w14:paraId="1FEF4555" w14:textId="77777777" w:rsidTr="00DC5AA3">
        <w:tc>
          <w:tcPr>
            <w:tcW w:w="603" w:type="pct"/>
          </w:tcPr>
          <w:p w14:paraId="623F5318" w14:textId="77777777" w:rsidR="00320394" w:rsidRPr="00B27577" w:rsidRDefault="00320394" w:rsidP="00DC5AA3">
            <w:pPr>
              <w:spacing w:line="240" w:lineRule="auto"/>
              <w:contextualSpacing/>
              <w:rPr>
                <w:rFonts w:cstheme="minorHAnsi"/>
                <w:szCs w:val="20"/>
              </w:rPr>
            </w:pPr>
            <w:r w:rsidRPr="00B27577">
              <w:rPr>
                <w:rFonts w:cstheme="minorHAnsi"/>
                <w:szCs w:val="20"/>
              </w:rPr>
              <w:t>Norway</w:t>
            </w:r>
          </w:p>
        </w:tc>
        <w:tc>
          <w:tcPr>
            <w:tcW w:w="1426" w:type="pct"/>
          </w:tcPr>
          <w:p w14:paraId="3263BDC0" w14:textId="77777777" w:rsidR="00320394" w:rsidRPr="00B27577" w:rsidRDefault="00320394" w:rsidP="00DC5AA3">
            <w:pPr>
              <w:spacing w:line="240" w:lineRule="auto"/>
              <w:contextualSpacing/>
              <w:rPr>
                <w:rFonts w:cstheme="minorHAnsi"/>
                <w:szCs w:val="20"/>
              </w:rPr>
            </w:pPr>
            <w:r w:rsidRPr="00B27577">
              <w:rPr>
                <w:szCs w:val="20"/>
              </w:rPr>
              <w:t>Cancer Registry of Norway</w:t>
            </w:r>
          </w:p>
        </w:tc>
        <w:tc>
          <w:tcPr>
            <w:tcW w:w="1176" w:type="pct"/>
          </w:tcPr>
          <w:p w14:paraId="37733628" w14:textId="77777777" w:rsidR="00320394" w:rsidRPr="00B27577" w:rsidRDefault="00320394" w:rsidP="00DC5AA3">
            <w:pPr>
              <w:spacing w:line="240" w:lineRule="auto"/>
              <w:contextualSpacing/>
              <w:rPr>
                <w:rFonts w:cstheme="minorHAnsi"/>
                <w:szCs w:val="20"/>
              </w:rPr>
            </w:pPr>
            <w:r w:rsidRPr="00B27577">
              <w:rPr>
                <w:szCs w:val="20"/>
              </w:rPr>
              <w:t>Oslo University Hospital Trust</w:t>
            </w:r>
          </w:p>
        </w:tc>
        <w:tc>
          <w:tcPr>
            <w:tcW w:w="1795" w:type="pct"/>
          </w:tcPr>
          <w:p w14:paraId="59F17A57" w14:textId="172C0141" w:rsidR="00320394" w:rsidRPr="00B27577" w:rsidRDefault="00320394" w:rsidP="00DC5AA3">
            <w:pPr>
              <w:spacing w:line="240" w:lineRule="auto"/>
              <w:contextualSpacing/>
              <w:rPr>
                <w:rFonts w:cstheme="minorHAnsi"/>
                <w:szCs w:val="20"/>
              </w:rPr>
            </w:pPr>
            <w:r w:rsidRPr="00B27577">
              <w:rPr>
                <w:szCs w:val="20"/>
              </w:rPr>
              <w:t>C</w:t>
            </w:r>
            <w:r w:rsidR="005100E6" w:rsidRPr="00B27577">
              <w:rPr>
                <w:szCs w:val="20"/>
              </w:rPr>
              <w:t>onfirmed c</w:t>
            </w:r>
            <w:r w:rsidRPr="00B27577">
              <w:rPr>
                <w:szCs w:val="20"/>
              </w:rPr>
              <w:t>ancer diagnoses</w:t>
            </w:r>
          </w:p>
        </w:tc>
      </w:tr>
      <w:tr w:rsidR="00C15430" w:rsidRPr="00B27577" w14:paraId="533B8FC9" w14:textId="77777777" w:rsidTr="00DC5AA3">
        <w:tc>
          <w:tcPr>
            <w:tcW w:w="603" w:type="pct"/>
          </w:tcPr>
          <w:p w14:paraId="39438CAB" w14:textId="77777777" w:rsidR="00320394" w:rsidRPr="00B27577" w:rsidRDefault="00320394" w:rsidP="00DC5AA3">
            <w:pPr>
              <w:spacing w:line="240" w:lineRule="auto"/>
              <w:contextualSpacing/>
              <w:rPr>
                <w:rFonts w:cstheme="minorHAnsi"/>
                <w:szCs w:val="20"/>
              </w:rPr>
            </w:pPr>
            <w:r w:rsidRPr="00B27577">
              <w:rPr>
                <w:rFonts w:cstheme="minorHAnsi"/>
                <w:szCs w:val="20"/>
              </w:rPr>
              <w:t>Norway</w:t>
            </w:r>
          </w:p>
        </w:tc>
        <w:tc>
          <w:tcPr>
            <w:tcW w:w="1426" w:type="pct"/>
          </w:tcPr>
          <w:p w14:paraId="6F785E33" w14:textId="77777777" w:rsidR="00320394" w:rsidRPr="00B27577" w:rsidRDefault="00320394" w:rsidP="00DC5AA3">
            <w:pPr>
              <w:spacing w:line="240" w:lineRule="auto"/>
              <w:contextualSpacing/>
              <w:rPr>
                <w:rFonts w:cstheme="minorHAnsi"/>
                <w:szCs w:val="20"/>
              </w:rPr>
            </w:pPr>
            <w:r w:rsidRPr="00B27577">
              <w:rPr>
                <w:szCs w:val="20"/>
              </w:rPr>
              <w:t>Norwegian Cause of Death Registry</w:t>
            </w:r>
          </w:p>
        </w:tc>
        <w:tc>
          <w:tcPr>
            <w:tcW w:w="1176" w:type="pct"/>
          </w:tcPr>
          <w:p w14:paraId="77C2C1CF" w14:textId="77777777" w:rsidR="00320394" w:rsidRPr="00B27577" w:rsidRDefault="00320394" w:rsidP="00DC5AA3">
            <w:pPr>
              <w:spacing w:line="240" w:lineRule="auto"/>
              <w:contextualSpacing/>
              <w:rPr>
                <w:rFonts w:cstheme="minorHAnsi"/>
                <w:szCs w:val="20"/>
              </w:rPr>
            </w:pPr>
            <w:r w:rsidRPr="00B27577">
              <w:rPr>
                <w:szCs w:val="20"/>
              </w:rPr>
              <w:t>Norwegian Institute of Public Health</w:t>
            </w:r>
          </w:p>
        </w:tc>
        <w:tc>
          <w:tcPr>
            <w:tcW w:w="1795" w:type="pct"/>
          </w:tcPr>
          <w:p w14:paraId="05922900" w14:textId="77777777" w:rsidR="00320394" w:rsidRPr="00B27577" w:rsidRDefault="00320394" w:rsidP="00DC5AA3">
            <w:pPr>
              <w:spacing w:line="240" w:lineRule="auto"/>
              <w:contextualSpacing/>
              <w:rPr>
                <w:rFonts w:cstheme="minorHAnsi"/>
                <w:szCs w:val="20"/>
              </w:rPr>
            </w:pPr>
            <w:r w:rsidRPr="00B27577">
              <w:rPr>
                <w:szCs w:val="20"/>
              </w:rPr>
              <w:t>Date and cause of death</w:t>
            </w:r>
          </w:p>
        </w:tc>
      </w:tr>
      <w:tr w:rsidR="00C15430" w:rsidRPr="00B27577" w14:paraId="7E1764E0" w14:textId="77777777" w:rsidTr="00DC5AA3">
        <w:tc>
          <w:tcPr>
            <w:tcW w:w="603" w:type="pct"/>
          </w:tcPr>
          <w:p w14:paraId="2F07E0FF" w14:textId="77777777" w:rsidR="00320394" w:rsidRPr="00B27577" w:rsidRDefault="00320394" w:rsidP="00DC5AA3">
            <w:pPr>
              <w:spacing w:line="240" w:lineRule="auto"/>
              <w:contextualSpacing/>
              <w:rPr>
                <w:rFonts w:cstheme="minorHAnsi"/>
                <w:szCs w:val="20"/>
              </w:rPr>
            </w:pPr>
            <w:r w:rsidRPr="00B27577">
              <w:rPr>
                <w:rFonts w:cstheme="minorHAnsi"/>
                <w:szCs w:val="20"/>
              </w:rPr>
              <w:t>Norway</w:t>
            </w:r>
          </w:p>
        </w:tc>
        <w:tc>
          <w:tcPr>
            <w:tcW w:w="1426" w:type="pct"/>
          </w:tcPr>
          <w:p w14:paraId="5C4F5B58" w14:textId="575C20AD" w:rsidR="00320394" w:rsidRPr="00B27577" w:rsidRDefault="003D24E3" w:rsidP="00DC5AA3">
            <w:pPr>
              <w:spacing w:line="240" w:lineRule="auto"/>
              <w:contextualSpacing/>
              <w:rPr>
                <w:szCs w:val="20"/>
              </w:rPr>
            </w:pPr>
            <w:r w:rsidRPr="00B27577">
              <w:t>Norwegian Prescription Database</w:t>
            </w:r>
          </w:p>
        </w:tc>
        <w:tc>
          <w:tcPr>
            <w:tcW w:w="1176" w:type="pct"/>
          </w:tcPr>
          <w:p w14:paraId="6B702E76" w14:textId="77777777" w:rsidR="00320394" w:rsidRPr="00B27577" w:rsidRDefault="00320394" w:rsidP="00DC5AA3">
            <w:pPr>
              <w:spacing w:line="240" w:lineRule="auto"/>
              <w:contextualSpacing/>
              <w:rPr>
                <w:szCs w:val="20"/>
              </w:rPr>
            </w:pPr>
            <w:r w:rsidRPr="00B27577">
              <w:t>Norwegian Institute of Public Health</w:t>
            </w:r>
          </w:p>
        </w:tc>
        <w:tc>
          <w:tcPr>
            <w:tcW w:w="1795" w:type="pct"/>
          </w:tcPr>
          <w:p w14:paraId="49B3497F" w14:textId="27CE70F1" w:rsidR="00320394" w:rsidRPr="00B27577" w:rsidRDefault="00265601" w:rsidP="00DC5AA3">
            <w:pPr>
              <w:spacing w:line="240" w:lineRule="auto"/>
              <w:contextualSpacing/>
              <w:rPr>
                <w:szCs w:val="20"/>
              </w:rPr>
            </w:pPr>
            <w:r w:rsidRPr="00B27577">
              <w:t>Prescribed drug dispensations</w:t>
            </w:r>
          </w:p>
        </w:tc>
      </w:tr>
    </w:tbl>
    <w:p w14:paraId="440D6460" w14:textId="303457ED" w:rsidR="00320394" w:rsidRPr="00B27577" w:rsidRDefault="00320394" w:rsidP="00FA1DC4">
      <w:pPr>
        <w:spacing w:line="240" w:lineRule="auto"/>
      </w:pPr>
      <w:r w:rsidRPr="00B27577">
        <w:t>GER, Germany; NOR, Norway; SWE, Sweden; US, United States.</w:t>
      </w:r>
    </w:p>
    <w:p w14:paraId="028097C1" w14:textId="7E702323" w:rsidR="00E234F4" w:rsidRPr="00B27577" w:rsidRDefault="00643FA7" w:rsidP="005662EE">
      <w:pPr>
        <w:pStyle w:val="Heading2"/>
      </w:pPr>
      <w:r w:rsidRPr="00B27577">
        <w:t>Description of the data sources</w:t>
      </w:r>
    </w:p>
    <w:p w14:paraId="211F0424" w14:textId="0A2D2F69" w:rsidR="00DE6F29" w:rsidRPr="00B27577" w:rsidRDefault="00DE6F29" w:rsidP="005662EE">
      <w:pPr>
        <w:pStyle w:val="Heading3"/>
      </w:pPr>
      <w:r w:rsidRPr="00B27577">
        <w:t>German database</w:t>
      </w:r>
    </w:p>
    <w:p w14:paraId="7FB3F8E7" w14:textId="59700C22" w:rsidR="00DE6F29" w:rsidRPr="00B27577" w:rsidRDefault="009847D4" w:rsidP="00DE6F29">
      <w:r w:rsidRPr="00B27577">
        <w:t xml:space="preserve">In Germany, </w:t>
      </w:r>
      <w:r w:rsidR="00DB5E39" w:rsidRPr="00B27577">
        <w:t xml:space="preserve">data obtained from the </w:t>
      </w:r>
      <w:r w:rsidR="006D12DA" w:rsidRPr="00B27577">
        <w:t>German Pharmacoepidemiological Research Database</w:t>
      </w:r>
      <w:r w:rsidR="00DB5E39" w:rsidRPr="00B27577">
        <w:t xml:space="preserve"> </w:t>
      </w:r>
      <w:r w:rsidR="006D12DA" w:rsidRPr="00B27577">
        <w:t>(</w:t>
      </w:r>
      <w:r w:rsidR="00DB5E39" w:rsidRPr="00B27577">
        <w:t>GePaRD</w:t>
      </w:r>
      <w:r w:rsidR="006D12DA" w:rsidRPr="00B27577">
        <w:t>)</w:t>
      </w:r>
      <w:r w:rsidR="00DB5E39" w:rsidRPr="00B27577">
        <w:t>, built by the Leibniz Institute for Prevention Research and Epidemiology - BIPS in Bremen, was used (</w:t>
      </w:r>
      <w:r w:rsidR="0004584A" w:rsidRPr="00B27577">
        <w:t xml:space="preserve">Haug </w:t>
      </w:r>
      <w:r w:rsidR="00DB5E39" w:rsidRPr="00B27577">
        <w:t xml:space="preserve">and Schink 2021). This database collects medical claims data from </w:t>
      </w:r>
      <w:r w:rsidR="0004584A" w:rsidRPr="00B27577">
        <w:t xml:space="preserve">four </w:t>
      </w:r>
      <w:r w:rsidR="00DB5E39" w:rsidRPr="00B27577">
        <w:t xml:space="preserve">German </w:t>
      </w:r>
      <w:r w:rsidR="0004584A" w:rsidRPr="00B27577">
        <w:t>statutory health insurance (</w:t>
      </w:r>
      <w:r w:rsidR="00DB5E39" w:rsidRPr="00B27577">
        <w:t>SHI</w:t>
      </w:r>
      <w:r w:rsidR="0004584A" w:rsidRPr="00B27577">
        <w:t>)</w:t>
      </w:r>
      <w:r w:rsidR="00DB5E39" w:rsidRPr="00B27577">
        <w:t xml:space="preserve"> providers (Pigeot and Ahrens 2008) and includes data of more than 25 million insured </w:t>
      </w:r>
      <w:r w:rsidR="00DB5E39" w:rsidRPr="00B27577">
        <w:lastRenderedPageBreak/>
        <w:t xml:space="preserve">individuals </w:t>
      </w:r>
      <w:r w:rsidR="0004584A" w:rsidRPr="00B27577">
        <w:t>who have been insured with one of the participating providers since 2004 or later</w:t>
      </w:r>
      <w:r w:rsidR="00DB5E39" w:rsidRPr="00B27577">
        <w:t xml:space="preserve">. </w:t>
      </w:r>
      <w:r w:rsidR="0004584A" w:rsidRPr="00B27577">
        <w:t>Per data year, there is information on approximately 20% of the general population and all geographical regions of Germany are represented. Core data contain information on sex, year of birth, insurance status, and reason for deregistration from the SHI including death. In addition to demographic data, GePaRD contains information on drug dispensations as well as outpatient (i.e., from general practitioners and specialists) and inpatient services and diagnoses.</w:t>
      </w:r>
      <w:r w:rsidR="00DB5E39" w:rsidRPr="00B27577">
        <w:t xml:space="preserve">. Information on smoking and other lifestyle related variables is not available in GePaRD. Hospital data comprise the date of admission and discharge, different types of diagnoses including the admission, main discharge, secondary and ancillary diagnoses as well as diagnostic and therapeutic procedures, and the reason for hospital discharge including death. Outpatient medical care data incorporate diagnoses on a quarterly basis with their diagnostic certainty (confirmed, suspected, excluded, and status post), and types and dates of outpatient diagnostic and therapeutic procedures. All diagnoses in GePaRD are coded according to the ICD-10-GM. For simplicity all ICD-10-GM codes that exactly match ICD-10 codes are presented as ICD-10 codes. Where use of a particular code applies to the </w:t>
      </w:r>
      <w:r w:rsidR="00C05F72" w:rsidRPr="00B27577">
        <w:t>German</w:t>
      </w:r>
      <w:r w:rsidR="00DB5E39" w:rsidRPr="00B27577">
        <w:t xml:space="preserve"> cohort, ICD-10-GM codes are presented. Dispensation data contain information on prescriptions dispensed in a pharmacy and reimbursed by the respective SHI. Drugs purchased over the counter and in-hospital medications are not covered in GePaRD with few exceptions</w:t>
      </w:r>
      <w:r w:rsidR="00801778" w:rsidRPr="00B27577">
        <w:t>, e.g. treatment with expensive drugs such as monoclonal antibodies</w:t>
      </w:r>
      <w:r w:rsidR="00DB5E39" w:rsidRPr="00B27577">
        <w:t xml:space="preserve">. Dispensation information also includes the dates of the prescription and dispensation, the number of prescribed packages, and the central pharmaceutical number of the drug. Based on a central pharmaceutical reference database, information on the generic and brand name of the drug, packaging size, strength, DDD, and other pharmaceutical information can be linked to GePaRD. Preliminary analyses regarding age and sex distribution, the number of hospital admissions, and drug use have shown that the database is representative for </w:t>
      </w:r>
      <w:r w:rsidR="00C05F72" w:rsidRPr="00B27577">
        <w:t>Germany</w:t>
      </w:r>
      <w:r w:rsidR="00DB5E39" w:rsidRPr="00B27577">
        <w:t xml:space="preserve"> and that the insurance population is rather stable over time (Pigeot and Ahrens 2008). Two validation studies of all-cause mortality in GePaRD have been conducted showing acceptable data quality (Ohlmeier 2015, Ohlmeier 2016). Cause-of-death information is not contained in the database. Additionally, linkage of data to a cancer registry </w:t>
      </w:r>
      <w:r w:rsidR="0004584A" w:rsidRPr="00B27577">
        <w:t xml:space="preserve">is </w:t>
      </w:r>
      <w:r w:rsidR="00DB5E39" w:rsidRPr="00B27577">
        <w:t xml:space="preserve">not available in </w:t>
      </w:r>
      <w:r w:rsidR="00C05F72" w:rsidRPr="00B27577">
        <w:t>Germany</w:t>
      </w:r>
      <w:r w:rsidR="00DB5E39" w:rsidRPr="00B27577">
        <w:t>.</w:t>
      </w:r>
    </w:p>
    <w:p w14:paraId="569D271F" w14:textId="7315F50E" w:rsidR="00BE5930" w:rsidRPr="00B27577" w:rsidRDefault="00BE5930" w:rsidP="005662EE">
      <w:pPr>
        <w:pStyle w:val="Heading3"/>
      </w:pPr>
      <w:r w:rsidRPr="00B27577">
        <w:lastRenderedPageBreak/>
        <w:t xml:space="preserve">Norwegian </w:t>
      </w:r>
      <w:r w:rsidR="00435396" w:rsidRPr="00B27577">
        <w:t>registries</w:t>
      </w:r>
    </w:p>
    <w:p w14:paraId="49344A08" w14:textId="72F4C198" w:rsidR="00FA774A" w:rsidRPr="00B27577" w:rsidRDefault="002F2658" w:rsidP="00A6146A">
      <w:r w:rsidRPr="00B27577">
        <w:t xml:space="preserve">In Norway, data from the national Norwegian registries were used. The registries are held by different authorities that managed the data extractions and data linkage. The National Population Register is held by the Tax Administration, the </w:t>
      </w:r>
      <w:r w:rsidR="002B72B9" w:rsidRPr="00B27577">
        <w:rPr>
          <w:rFonts w:cstheme="minorHAnsi"/>
          <w:szCs w:val="20"/>
        </w:rPr>
        <w:t>Norwegian Patient Register</w:t>
      </w:r>
      <w:r w:rsidRPr="00B27577">
        <w:t xml:space="preserve"> is held by the Norwegian Directorate of Health, the Cancer Registry of Norway is held by the Oslo University Hospital Trust, the Norwegian Cause of Death Registry and the </w:t>
      </w:r>
      <w:r w:rsidR="002B72B9" w:rsidRPr="00B27577">
        <w:t>Norwegian Prescription Database</w:t>
      </w:r>
      <w:r w:rsidRPr="00B27577">
        <w:t xml:space="preserve"> are both held by the Norwegian Institute of Public Health. These national registries hold data on all inhabitants in Norway and thus cover the complete population of 5.3 million inhabitants. </w:t>
      </w:r>
      <w:r w:rsidR="00E805FD" w:rsidRPr="00B27577">
        <w:t>Norwegian Prescription Database</w:t>
      </w:r>
      <w:r w:rsidR="00E805FD" w:rsidRPr="00B27577" w:rsidDel="00E805FD">
        <w:t xml:space="preserve"> </w:t>
      </w:r>
      <w:r w:rsidRPr="00B27577">
        <w:t xml:space="preserve">contains information on drugs dispensed by prescription from 2004 onwards. The </w:t>
      </w:r>
      <w:r w:rsidR="00575265" w:rsidRPr="00B27577">
        <w:rPr>
          <w:rFonts w:cstheme="minorHAnsi"/>
          <w:szCs w:val="20"/>
        </w:rPr>
        <w:t>Norwegian Patient Register</w:t>
      </w:r>
      <w:r w:rsidR="00575265" w:rsidRPr="00B27577" w:rsidDel="00575265">
        <w:t xml:space="preserve"> </w:t>
      </w:r>
      <w:r w:rsidRPr="00B27577">
        <w:t xml:space="preserve">registry includes all inpatient and outpatient, public and private, specialist healthcare from 2008 onwards. </w:t>
      </w:r>
      <w:r w:rsidR="00575265" w:rsidRPr="00B27577">
        <w:rPr>
          <w:rFonts w:cstheme="minorHAnsi"/>
          <w:szCs w:val="20"/>
        </w:rPr>
        <w:t>Norwegian Patient Register</w:t>
      </w:r>
      <w:r w:rsidR="00575265" w:rsidRPr="00B27577" w:rsidDel="00575265">
        <w:t xml:space="preserve"> </w:t>
      </w:r>
      <w:r w:rsidRPr="00B27577">
        <w:t xml:space="preserve"> data has been shown to have a high degree of completeness (Bakken 2019). The Cancer Registry of Norway contains data from 1952 onwards and has relative high validity compared to other European registries (Larsen 2009). Primary care diagnoses are not captured in these registries and were ascertained by drug proxies. The Cause of Death Registry provides data from 1951 onwards.</w:t>
      </w:r>
    </w:p>
    <w:p w14:paraId="5B08A7D6" w14:textId="39504638" w:rsidR="00435396" w:rsidRPr="00B27577" w:rsidRDefault="00435396" w:rsidP="005662EE">
      <w:pPr>
        <w:pStyle w:val="Heading3"/>
      </w:pPr>
      <w:r w:rsidRPr="00B27577">
        <w:t>Swedish registries</w:t>
      </w:r>
    </w:p>
    <w:p w14:paraId="55C4D3C9" w14:textId="39080243" w:rsidR="00435396" w:rsidRPr="00B27577" w:rsidRDefault="00530AB9" w:rsidP="00435396">
      <w:r w:rsidRPr="00B27577">
        <w:t xml:space="preserve">In Sweden, data from the Swedish National Board of Health and Welfare were utilized. These national databases hold data on all inhabitants in Sweden and thus cover the complete country population of 9.4 million inhabitants in 2011. The Swedish </w:t>
      </w:r>
      <w:r w:rsidR="00A411AF" w:rsidRPr="00B27577">
        <w:rPr>
          <w:rFonts w:cstheme="minorHAnsi"/>
          <w:szCs w:val="20"/>
        </w:rPr>
        <w:t>Prescribed Drug Register</w:t>
      </w:r>
      <w:r w:rsidRPr="00B27577">
        <w:t xml:space="preserve"> contains information on prescribed drugs dispensed by community pharmacies from 2005 onwards. According to a quality review of the register, PDR accounts for approximately 80% of total drug utilization and expenditure in Sweden (Wettermark 2007). The Swedish </w:t>
      </w:r>
      <w:r w:rsidR="00136FB8" w:rsidRPr="00B27577">
        <w:rPr>
          <w:rFonts w:cstheme="minorHAnsi"/>
          <w:szCs w:val="20"/>
        </w:rPr>
        <w:t>National Patient Register</w:t>
      </w:r>
      <w:r w:rsidR="00136FB8" w:rsidRPr="00B27577" w:rsidDel="00136FB8">
        <w:t xml:space="preserve"> </w:t>
      </w:r>
      <w:r w:rsidRPr="00B27577">
        <w:t xml:space="preserve">includes all inpatient care in </w:t>
      </w:r>
      <w:r w:rsidR="00BE0558" w:rsidRPr="00B27577">
        <w:t>Sweden</w:t>
      </w:r>
      <w:r w:rsidRPr="00B27577">
        <w:t xml:space="preserve"> (since 1987) and outpatient visits from 2001 onwards but does not cover primary care. Diagnoses recorded in primary care are therefore not captured in the Swedish data and were ascertained by use of proxy drugs. Diagnoses recorded in the NPR have been externally reviewed and are considered highly valid (Ludvigsson 2011). ICD-10 codes indicative of tobacco usage are available in Swede</w:t>
      </w:r>
      <w:r w:rsidR="00BE0558" w:rsidRPr="00B27577">
        <w:t>n</w:t>
      </w:r>
      <w:r w:rsidRPr="00B27577">
        <w:t xml:space="preserve">. However, neither smoking status (currently/former/never), nor smoking intensity/cumulative use (eg, the number of cigarettes/day or packs/year) is recorded. The Swedish Cancer Register is considered to be of good </w:t>
      </w:r>
      <w:r w:rsidRPr="00B27577">
        <w:lastRenderedPageBreak/>
        <w:t>quality mainly because approximately 99% of the cases are morphologically verified. A study in the 1980s showed that the proportion of cases not reported was estimated to be less than 2%, based on information from death certificates (Mattson and Wallgren 1984). The total number of patients in the Swedish Cancer Register (started in 1958) is more than 2 million. A quality study of the Cancer Register was published in 2009 (Barlow 2009) in which the coverage rate was evaluated in comparison to the inpatient registry. In this study, an average underreporting of 4 percent was estimated, but considerable variation exists depending on the cancer site. The Swedish Cause of Death Register provides data since 1953. Data on emigration were available and could be used for censoring, as appropriate.</w:t>
      </w:r>
    </w:p>
    <w:p w14:paraId="3FFE2354" w14:textId="64637570" w:rsidR="00BE5930" w:rsidRPr="00B27577" w:rsidRDefault="00BE5930" w:rsidP="005662EE">
      <w:pPr>
        <w:pStyle w:val="Heading3"/>
      </w:pPr>
      <w:r w:rsidRPr="00B27577">
        <w:t>US – Military Health System</w:t>
      </w:r>
    </w:p>
    <w:p w14:paraId="012DCC74" w14:textId="27564597" w:rsidR="00772C2A" w:rsidRPr="00B27577" w:rsidRDefault="00DB5BB6" w:rsidP="00643FA7">
      <w:r w:rsidRPr="00B27577">
        <w:t xml:space="preserve">In the US, data from the Military Health System (MHS) since 01 January 2009 were used. MHS is a comprehensive </w:t>
      </w:r>
      <w:r w:rsidR="00772C2A" w:rsidRPr="00B27577">
        <w:t>medical network within the US Department of Defense that provides healthcare to all US military personnel, their dependents, and retirees. MHS exclusively covers military service members and their families and has one of the largest health systems in the US, with nearly 10 million patients. Patients enrolled in the MHS receive benefits through the TRICARE nationwide managed care program, which combines healthcare claims from the US Department of Defense facilities with those from the private sector. The MHS is not linked with data streams from the VHA</w:t>
      </w:r>
      <w:r w:rsidR="369C0E3D" w:rsidRPr="00B27577">
        <w:t xml:space="preserve"> (Veterans Health Administration)</w:t>
      </w:r>
      <w:r w:rsidR="00772C2A" w:rsidRPr="00B27577">
        <w:t>, as the MHS and the VHA are separate entities; therefore, this study does not contain data from the VHA patient population. MHS data contain records on all healthcare events (that are required to be reported) paid for by the MHS, regardless of setting. Patients are insured through MHS; however, they are not required to use military medical facilities. Many patients use their MHS coverage to obtain care in civilian facilities. The MHS contains robust historical beneficiary data, including coverage information, service-related information and demographics, and clinical data (</w:t>
      </w:r>
      <w:r w:rsidR="007E1D2A" w:rsidRPr="00B27577">
        <w:t>e.g.</w:t>
      </w:r>
      <w:r w:rsidR="00772C2A" w:rsidRPr="00B27577">
        <w:t>, vital signs, body mass index).</w:t>
      </w:r>
    </w:p>
    <w:p w14:paraId="01350D8F" w14:textId="715C9411" w:rsidR="00643FA7" w:rsidRPr="00B27577" w:rsidRDefault="00772C2A" w:rsidP="00643FA7">
      <w:r w:rsidRPr="00B27577">
        <w:t xml:space="preserve">Diagnostic coding is based on </w:t>
      </w:r>
      <w:r w:rsidR="001F2EF4" w:rsidRPr="00B27577">
        <w:rPr>
          <w:rFonts w:cs="Arial"/>
          <w:color w:val="4D5156"/>
          <w:sz w:val="21"/>
          <w:szCs w:val="21"/>
          <w:shd w:val="clear" w:color="auto" w:fill="FFFFFF"/>
        </w:rPr>
        <w:t>International Classification of Diseases (</w:t>
      </w:r>
      <w:r w:rsidRPr="00B27577">
        <w:t>ICD</w:t>
      </w:r>
      <w:r w:rsidR="001F2EF4" w:rsidRPr="00B27577">
        <w:t>)</w:t>
      </w:r>
      <w:r w:rsidRPr="00B27577">
        <w:t xml:space="preserve">-9 codes through October 2015 and ICD-10 codes thereafter (thus, ICD-9 codes were used for PS variables in this study). Information on procedures is available through codes of the Healthcare Common Procedures Coding System, including current procedural terminology codes. Information on drug dispensations is available as </w:t>
      </w:r>
      <w:r w:rsidR="005A26DA" w:rsidRPr="00B27577">
        <w:rPr>
          <w:rFonts w:cs="Arial"/>
          <w:color w:val="4D5156"/>
          <w:shd w:val="clear" w:color="auto" w:fill="FFFFFF"/>
        </w:rPr>
        <w:t>National Drug Code</w:t>
      </w:r>
      <w:r w:rsidR="00F35818" w:rsidRPr="00B27577">
        <w:rPr>
          <w:rFonts w:cs="Arial"/>
          <w:color w:val="4D5156"/>
          <w:shd w:val="clear" w:color="auto" w:fill="FFFFFF"/>
        </w:rPr>
        <w:t xml:space="preserve"> (</w:t>
      </w:r>
      <w:r w:rsidRPr="00B27577">
        <w:t>NDC</w:t>
      </w:r>
      <w:r w:rsidR="00F35818" w:rsidRPr="00B27577">
        <w:t>)</w:t>
      </w:r>
      <w:r w:rsidRPr="00B27577">
        <w:t xml:space="preserve"> </w:t>
      </w:r>
      <w:r w:rsidR="00F35818" w:rsidRPr="00B27577">
        <w:rPr>
          <w:rFonts w:cs="Arial"/>
          <w:color w:val="4D5156"/>
          <w:shd w:val="clear" w:color="auto" w:fill="FFFFFF"/>
        </w:rPr>
        <w:t>Generic Product Identifier</w:t>
      </w:r>
      <w:r w:rsidR="00F35818" w:rsidRPr="00B27577">
        <w:t xml:space="preserve"> </w:t>
      </w:r>
      <w:r w:rsidRPr="00B27577">
        <w:t>(GPI</w:t>
      </w:r>
      <w:r w:rsidR="00F35818" w:rsidRPr="00B27577">
        <w:t>)</w:t>
      </w:r>
      <w:r w:rsidRPr="00B27577">
        <w:t xml:space="preserve"> and </w:t>
      </w:r>
      <w:r w:rsidR="0048793B" w:rsidRPr="00B27577">
        <w:t xml:space="preserve">Anatomical Therapeutic Chemical </w:t>
      </w:r>
      <w:r w:rsidR="0048793B" w:rsidRPr="00B27577">
        <w:lastRenderedPageBreak/>
        <w:t>(</w:t>
      </w:r>
      <w:r w:rsidRPr="00B27577">
        <w:t>ATC</w:t>
      </w:r>
      <w:r w:rsidR="0048793B" w:rsidRPr="00B27577">
        <w:t>)</w:t>
      </w:r>
      <w:r w:rsidRPr="00B27577">
        <w:t xml:space="preserve"> codes were mapped to NDC for this study). ICD-9 codes indicative of tobacco usage are available in the database. However, neither smoking status (currently/former/never), nor intensity/cumulative use (eg, the number of cigarettes/days or packs/years) is recorded. The MHS contains a death code and the date of death. Death data in the MHS comes from the following sources: deaths in military facilities (available near real-time), deaths within civilian facilities (available near real-time), combat-related deaths (available near real-time, though, irrelevant in this study), survivor self-report directly to TRICARE, and a contracted, recurring Social Security Death Index feed from the Social Security Administration. All death data are processed and direct</w:t>
      </w:r>
      <w:r w:rsidR="007E1D2A" w:rsidRPr="00B27577">
        <w:t xml:space="preserve">ly </w:t>
      </w:r>
      <w:r w:rsidRPr="00B27577">
        <w:t>linked to the beneficiary within a master death file. The lag in death reporting is minimal for deaths at military facilities (average 30 to 60 days), while deaths within civilian facilities are captured in the data within approximately 60 to 90 days. Remaining deaths occurring outside of a bedded facility (ie, from survivor self-report and/or the Social Security Death Index data) are captured within approximately 4 to 6 months.</w:t>
      </w:r>
    </w:p>
    <w:p w14:paraId="5D5BD66D" w14:textId="29AC7F0B" w:rsidR="005F1EAD" w:rsidRPr="00B27577" w:rsidRDefault="005F1EAD" w:rsidP="00643FA7">
      <w:r w:rsidRPr="00B27577">
        <w:t>The MHS data has been used by many research teams to examine all-cause mortality as well as specific causes of death, when linked to the US National Death Index (Andaya 2013, Capkun 2015, Lin 2016, Lin 2017, Manjelievskaia 2017, Meyers 2008, Nee 2017, Schoenfeld 2017, Zheng 2012, Zogg 2016). Cause of death is not available for this study, as the MHS data was not linked to the National Death Index. Furthermore, no linkage to a cancer registry was available in the US study, which resulted in the identification of new diagnoses of malignancies from the claims data only. The limitations of this setting for the study of cancer incidence include the lack of morphological confirmation of the diagnosis, limited staging information, and limited baseline observation period often insufficient to distinguish prevalent and incident cancer cases.</w:t>
      </w:r>
    </w:p>
    <w:p w14:paraId="6A20C945" w14:textId="532D3E93" w:rsidR="00FA774A" w:rsidRPr="00B27577" w:rsidRDefault="00FA774A" w:rsidP="005662EE">
      <w:pPr>
        <w:pStyle w:val="Heading2"/>
      </w:pPr>
      <w:r w:rsidRPr="00B27577">
        <w:t>References</w:t>
      </w:r>
    </w:p>
    <w:p w14:paraId="57E03AF8" w14:textId="77777777" w:rsidR="0047398F" w:rsidRPr="00B27577" w:rsidRDefault="0047398F" w:rsidP="00523348">
      <w:pPr>
        <w:pStyle w:val="EndNoteBibliography"/>
        <w:rPr>
          <w:lang w:val="nb-NO"/>
        </w:rPr>
      </w:pPr>
      <w:r w:rsidRPr="00B27577">
        <w:t xml:space="preserve">Andaya AA, Enewold L, Zahm SH, Shriver CD, Stojadinovic A, McGlynn KA, et al. Race and colon cancer survival in an equal-access health care system. </w:t>
      </w:r>
      <w:r w:rsidRPr="00B27577">
        <w:rPr>
          <w:lang w:val="nb-NO"/>
        </w:rPr>
        <w:t>Cancer Epidemiol Biomark Prev. 2013;22(6):1030-36.</w:t>
      </w:r>
    </w:p>
    <w:p w14:paraId="504318EE" w14:textId="77777777" w:rsidR="0047398F" w:rsidRPr="00B27577" w:rsidRDefault="0047398F" w:rsidP="00523348">
      <w:pPr>
        <w:pStyle w:val="EndNoteBibliography"/>
      </w:pPr>
      <w:r w:rsidRPr="00B27577">
        <w:rPr>
          <w:lang w:val="nb-NO"/>
        </w:rPr>
        <w:t xml:space="preserve">Bakken IJ, Ariansen AMS, Knudsen GP, Johansen KI, Vollset SE. </w:t>
      </w:r>
      <w:r w:rsidRPr="00B27577">
        <w:t>The Norwegian Patient Registry and the Norwegian Registry for Primary Health Care: research potential of two nationwide health-care registries. Scand J Public Health. 2020;48(1):49-55.</w:t>
      </w:r>
    </w:p>
    <w:p w14:paraId="39203E53" w14:textId="77777777" w:rsidR="0047398F" w:rsidRPr="00B27577" w:rsidRDefault="0047398F" w:rsidP="00523348">
      <w:pPr>
        <w:pStyle w:val="EndNoteBibliography"/>
      </w:pPr>
      <w:r w:rsidRPr="00B27577">
        <w:t>Barlow L, Westergren K, Holmberg L, Talbäck M. The completeness of the Swedish Cancer Register: a sample survey for year 1998. Acta Oncol. 2009;48(1):27-33.</w:t>
      </w:r>
    </w:p>
    <w:p w14:paraId="2503C428" w14:textId="77777777" w:rsidR="0047398F" w:rsidRPr="00B27577" w:rsidRDefault="0047398F" w:rsidP="00523348">
      <w:pPr>
        <w:pStyle w:val="EndNoteBibliography"/>
      </w:pPr>
      <w:r w:rsidRPr="00B27577">
        <w:lastRenderedPageBreak/>
        <w:t>Capkun G, Dahlke F, Lahoz R, Nordstrom B, Tilson HH, Cutter G, et al. Mortality and comorbidities in patients with multiple sclerosis compared with a population without multiple sclerosis: An observational study using the US Department of Defense administrative claims database. Mult Scler Relat Disord. 2015;4(6):546-54.</w:t>
      </w:r>
    </w:p>
    <w:p w14:paraId="5D6F135D" w14:textId="48FDBDF8" w:rsidR="006A11CF" w:rsidRPr="00B27577" w:rsidRDefault="0004584A" w:rsidP="006A11CF">
      <w:pPr>
        <w:pStyle w:val="EndNoteBibliography"/>
      </w:pPr>
      <w:r w:rsidRPr="00B27577">
        <w:t xml:space="preserve">Haug U, Schink T. German </w:t>
      </w:r>
      <w:r w:rsidR="006A11CF" w:rsidRPr="00B27577">
        <w:t>Pharmacoepidemiological Research Database (GePaRD). In: Sturkenboom M, Schink T, editors. Databases for Pharmacoepidemiological Research: Springer Nature Switzerland AG; 2021.</w:t>
      </w:r>
    </w:p>
    <w:p w14:paraId="1C88E962" w14:textId="77777777" w:rsidR="0047398F" w:rsidRPr="00B27577" w:rsidRDefault="0047398F" w:rsidP="00523348">
      <w:pPr>
        <w:pStyle w:val="EndNoteBibliography"/>
        <w:rPr>
          <w:lang w:val="sv-SE"/>
        </w:rPr>
      </w:pPr>
      <w:r w:rsidRPr="00B27577">
        <w:t xml:space="preserve">Larsen IK, Småstuen M, Johannesen TB, Langmark F, Parkin DM,Bray F, et al. Data quality at the Cancer Registry of Norway: an overview of comparability, completeness, validity and timeliness. </w:t>
      </w:r>
      <w:r w:rsidRPr="00B27577">
        <w:rPr>
          <w:lang w:val="sv-SE"/>
        </w:rPr>
        <w:t>Eur J Cancer. 2009;45(7):1218-31.</w:t>
      </w:r>
    </w:p>
    <w:p w14:paraId="4B6E0694" w14:textId="77777777" w:rsidR="0047398F" w:rsidRPr="00B27577" w:rsidRDefault="0047398F" w:rsidP="00523348">
      <w:pPr>
        <w:pStyle w:val="EndNoteBibliography"/>
      </w:pPr>
      <w:r w:rsidRPr="00B27577">
        <w:rPr>
          <w:lang w:val="sv-SE"/>
        </w:rPr>
        <w:t xml:space="preserve">Lin J, McGlynn KA, Carter CA, Nations JA, Anderson WF, Shriver CD, et al. </w:t>
      </w:r>
      <w:r w:rsidRPr="00B27577">
        <w:t>The impact of preexisting mental health disorders on the diagnosis, treatment, and survival among lung cancer patients in the U.S. Military Health System. Cancer Epidemiol Biomarkers Prev. 2016;25(12):1564-71.</w:t>
      </w:r>
    </w:p>
    <w:p w14:paraId="56FF3B86" w14:textId="77777777" w:rsidR="0047398F" w:rsidRPr="00B27577" w:rsidRDefault="0047398F" w:rsidP="00523348">
      <w:pPr>
        <w:pStyle w:val="EndNoteBibliography"/>
      </w:pPr>
      <w:r w:rsidRPr="00B27577">
        <w:t>Lin J, Gill A, Zahm SH, Carter CA, Shriver CD, Nations JA, et al. Metformin use and survival after non-small cell lung cancer: a cohort study in the US Military Health System. Int J Cancer. 2017;141(2):254-63.</w:t>
      </w:r>
    </w:p>
    <w:p w14:paraId="189B62C4" w14:textId="77777777" w:rsidR="0047398F" w:rsidRPr="00B27577" w:rsidRDefault="0047398F" w:rsidP="00523348">
      <w:pPr>
        <w:pStyle w:val="EndNoteBibliography"/>
      </w:pPr>
      <w:r w:rsidRPr="00B27577">
        <w:t>Ludvigsson JF, Andersson E, Ekbom A, Feychting M, Kim JL, Reuterwall C, et al. External review and validation of the Swedish national inpatient register. BMC Public Health. 2011;9;11:450.</w:t>
      </w:r>
    </w:p>
    <w:p w14:paraId="1C28BFF0" w14:textId="77777777" w:rsidR="0047398F" w:rsidRPr="00B27577" w:rsidRDefault="0047398F" w:rsidP="00523348">
      <w:pPr>
        <w:pStyle w:val="EndNoteBibliography"/>
      </w:pPr>
      <w:r w:rsidRPr="00B27577">
        <w:t>Manjelievskaia J, Brown D, McGlynn KA, Anderson W, Shriver CD, Zhu K. Chemotherapy use and survival among young and middle-aged patients with colon cancer. JAMA Surg. 2017;152(5):452-9.</w:t>
      </w:r>
    </w:p>
    <w:p w14:paraId="62581FA5" w14:textId="77777777" w:rsidR="0047398F" w:rsidRPr="00B27577" w:rsidRDefault="0047398F" w:rsidP="00523348">
      <w:pPr>
        <w:pStyle w:val="EndNoteBibliography"/>
      </w:pPr>
      <w:r w:rsidRPr="00B27577">
        <w:t>Mattson B, Wallgren A. Completeness of the Swedish Cancer Register. Non-notified cancer cases on death certificates in 1978. Acta Radiol Oncol. 1984;23(5):305-13.</w:t>
      </w:r>
    </w:p>
    <w:p w14:paraId="69C2E564" w14:textId="77777777" w:rsidR="0047398F" w:rsidRPr="00B27577" w:rsidRDefault="0047398F" w:rsidP="00523348">
      <w:pPr>
        <w:pStyle w:val="EndNoteBibliography"/>
      </w:pPr>
      <w:r w:rsidRPr="00B27577">
        <w:t>Meyers JF, Robbins AS, Gildengorin GL, Grayson JK. Racial differences in mortality among men hospitalized in military hospitals. Mil Med. 2008;173(6):539-43.</w:t>
      </w:r>
    </w:p>
    <w:p w14:paraId="74E70F1B" w14:textId="77777777" w:rsidR="0047398F" w:rsidRPr="00B27577" w:rsidRDefault="0047398F" w:rsidP="00523348">
      <w:pPr>
        <w:pStyle w:val="EndNoteBibliography"/>
        <w:rPr>
          <w:lang w:val="de-DE"/>
        </w:rPr>
      </w:pPr>
      <w:r w:rsidRPr="00B27577">
        <w:t xml:space="preserve">Nee R, Fisher E, Yuan CM, Agodoa LY, Abbott KC. Pre-end-stage renal disease care and early survival among incident dialysis patients in the US Military Health System. </w:t>
      </w:r>
      <w:r w:rsidRPr="00B27577">
        <w:rPr>
          <w:lang w:val="de-DE"/>
        </w:rPr>
        <w:t>Am J Nephrol. 2017;45(6):464-72.</w:t>
      </w:r>
    </w:p>
    <w:p w14:paraId="5F3B8095" w14:textId="77777777" w:rsidR="0047398F" w:rsidRPr="00B27577" w:rsidRDefault="0047398F" w:rsidP="00523348">
      <w:pPr>
        <w:pStyle w:val="EndNoteBibliography"/>
      </w:pPr>
      <w:r w:rsidRPr="00B27577">
        <w:rPr>
          <w:lang w:val="de-DE"/>
        </w:rPr>
        <w:t xml:space="preserve">Ohlmeier C, Langner I, Hillebrand K, Schmedt N, Mikolajczyk R, Riedel O, et al. </w:t>
      </w:r>
      <w:r w:rsidRPr="00B27577">
        <w:t>Mortality in the German Pharmacoepidemiological Research Database (GePaRD) compared to national data in Germany: results from a validation study. BMC Public Health. 2015;15:570.</w:t>
      </w:r>
    </w:p>
    <w:p w14:paraId="08C0C50D" w14:textId="77777777" w:rsidR="0047398F" w:rsidRPr="00B27577" w:rsidRDefault="0047398F" w:rsidP="00523348">
      <w:pPr>
        <w:pStyle w:val="EndNoteBibliography"/>
      </w:pPr>
      <w:r w:rsidRPr="00B27577">
        <w:t>Ohlmeier C, Langner I, Garbe E, Riedel O. Validating mortality in the German Pharmacoepidemiological Research Database (GePaRD) against a mortality registry. Pharmacoepidemiol Drug Saf. 2016;25(7):778-84.</w:t>
      </w:r>
    </w:p>
    <w:p w14:paraId="66542CEE" w14:textId="77777777" w:rsidR="0047398F" w:rsidRPr="00B27577" w:rsidRDefault="0047398F" w:rsidP="00523348">
      <w:pPr>
        <w:pStyle w:val="EndNoteBibliography"/>
      </w:pPr>
      <w:r w:rsidRPr="00B27577">
        <w:t>Pigeot I, Ahrens W. Establishment of a pharmacoepidemiological database in Germany: methodological potential, scientific value and practical limitations. Pharmacoepidemiol Drug Saf. 2008;17(3):215-23.</w:t>
      </w:r>
    </w:p>
    <w:p w14:paraId="464CA2EB" w14:textId="77777777" w:rsidR="0047398F" w:rsidRPr="00B27577" w:rsidRDefault="0047398F" w:rsidP="00523348">
      <w:pPr>
        <w:pStyle w:val="EndNoteBibliography"/>
      </w:pPr>
      <w:r w:rsidRPr="00B27577">
        <w:t>Schoenfeld AJ, Jiang W, Harris MB, Cooper Z, Koehlmoos T, Learn PA, et al. Association between race and postoperative outcomes in a universally insured population versus patients in the state of California. Ann Surg. 2017;266(2):267-73.</w:t>
      </w:r>
    </w:p>
    <w:p w14:paraId="0512DFE6" w14:textId="77777777" w:rsidR="0047398F" w:rsidRPr="00B27577" w:rsidRDefault="0047398F" w:rsidP="00523348">
      <w:pPr>
        <w:pStyle w:val="EndNoteBibliography"/>
      </w:pPr>
      <w:r w:rsidRPr="00B27577">
        <w:t>Wettermark B, Hammar N, Fored CM, Leimanis A, Otterblad Olausson P, et al. The new Swedish Prescribed Drug Register--opportunities for pharmacoepidemiological research and experience from the first six months. Pharmacoepidemiol Drug Saf. 2007;16(7):726-35.</w:t>
      </w:r>
    </w:p>
    <w:p w14:paraId="40243BD1" w14:textId="77777777" w:rsidR="0047398F" w:rsidRPr="00B27577" w:rsidRDefault="0047398F" w:rsidP="00523348">
      <w:pPr>
        <w:pStyle w:val="EndNoteBibliography"/>
      </w:pPr>
      <w:r w:rsidRPr="00B27577">
        <w:t>Zheng L, Enewold L, Zahm SH, Shriver CD, Zhou J, Marrogi A, et al. Lung cancer survival among black and white patients in an equal access health system. Cancer Epidemiol Biomark Prev. 2012;21(10):1841-7.</w:t>
      </w:r>
    </w:p>
    <w:p w14:paraId="06E47BDA" w14:textId="4D1E6B1C" w:rsidR="006836D9" w:rsidRPr="00B27577" w:rsidRDefault="0047398F" w:rsidP="00523348">
      <w:pPr>
        <w:pStyle w:val="EndNoteBibliography"/>
      </w:pPr>
      <w:r w:rsidRPr="00B27577">
        <w:t>Zogg CK, Jiang W, Chaudhary MA, Scott JW, Shah AA, Lipsitz SR, et al. Racial disparities in emergency general surgery: do differences in outcomes persist among universally insured military patients? J Trauma Acute Care Surg. 2016;80(5):764-775; discussion 775-7.</w:t>
      </w:r>
    </w:p>
    <w:p w14:paraId="7E3B2957" w14:textId="2941A17B" w:rsidR="005662EE" w:rsidRPr="00B27577" w:rsidRDefault="005662EE" w:rsidP="00DC5AA3">
      <w:pPr>
        <w:pStyle w:val="Heading1"/>
        <w:spacing w:after="240" w:line="240" w:lineRule="auto"/>
        <w:rPr>
          <w:rFonts w:eastAsia="Arial"/>
        </w:rPr>
      </w:pPr>
      <w:bookmarkStart w:id="0" w:name="TableS2"/>
      <w:r w:rsidRPr="00B27577">
        <w:rPr>
          <w:rFonts w:eastAsia="Arial"/>
        </w:rPr>
        <w:t>Supplementary material 2</w:t>
      </w:r>
    </w:p>
    <w:p w14:paraId="1D939BBD" w14:textId="258EF521" w:rsidR="005662EE" w:rsidRPr="00B27577" w:rsidRDefault="005662EE" w:rsidP="005662EE">
      <w:pPr>
        <w:pStyle w:val="Heading2"/>
        <w:rPr>
          <w:rFonts w:eastAsia="Arial"/>
        </w:rPr>
      </w:pPr>
      <w:r w:rsidRPr="00B27577">
        <w:rPr>
          <w:rFonts w:eastAsia="Arial"/>
        </w:rPr>
        <w:t>Diagnosis and proxy drug codes for Chronic Obstructive Pulmonary Disease and Chronic Bronchitis</w:t>
      </w:r>
      <w:bookmarkEnd w:id="0"/>
    </w:p>
    <w:tbl>
      <w:tblPr>
        <w:tblStyle w:val="TableGrid"/>
        <w:tblW w:w="5000" w:type="pct"/>
        <w:tblLook w:val="04A0" w:firstRow="1" w:lastRow="0" w:firstColumn="1" w:lastColumn="0" w:noHBand="0" w:noVBand="1"/>
      </w:tblPr>
      <w:tblGrid>
        <w:gridCol w:w="1297"/>
        <w:gridCol w:w="1152"/>
        <w:gridCol w:w="1917"/>
        <w:gridCol w:w="1687"/>
        <w:gridCol w:w="3297"/>
      </w:tblGrid>
      <w:tr w:rsidR="005662EE" w:rsidRPr="00B27577" w14:paraId="342A0DCC" w14:textId="77777777" w:rsidTr="00DC5AA3">
        <w:trPr>
          <w:tblHeader/>
        </w:trPr>
        <w:tc>
          <w:tcPr>
            <w:tcW w:w="1310" w:type="pct"/>
            <w:gridSpan w:val="2"/>
          </w:tcPr>
          <w:p w14:paraId="42CA59A2" w14:textId="77777777" w:rsidR="005662EE" w:rsidRPr="00B27577" w:rsidRDefault="005662EE" w:rsidP="00DC5AA3">
            <w:pPr>
              <w:spacing w:after="0" w:line="240" w:lineRule="auto"/>
              <w:rPr>
                <w:b/>
                <w:bCs/>
              </w:rPr>
            </w:pPr>
            <w:r w:rsidRPr="00B27577">
              <w:rPr>
                <w:b/>
                <w:bCs/>
              </w:rPr>
              <w:t>Diagnosis codes for COPD/chronic bronchitis</w:t>
            </w:r>
          </w:p>
        </w:tc>
        <w:tc>
          <w:tcPr>
            <w:tcW w:w="3690" w:type="pct"/>
            <w:gridSpan w:val="3"/>
          </w:tcPr>
          <w:p w14:paraId="67DD69A0" w14:textId="77777777" w:rsidR="005662EE" w:rsidRPr="00B27577" w:rsidRDefault="005662EE" w:rsidP="00DC5AA3">
            <w:pPr>
              <w:spacing w:after="0" w:line="240" w:lineRule="auto"/>
              <w:jc w:val="center"/>
              <w:rPr>
                <w:b/>
                <w:bCs/>
              </w:rPr>
            </w:pPr>
            <w:r w:rsidRPr="00B27577">
              <w:rPr>
                <w:b/>
                <w:bCs/>
              </w:rPr>
              <w:t>Proxy drugs (for COPD/chronic bronchitis diagnosis)</w:t>
            </w:r>
          </w:p>
        </w:tc>
      </w:tr>
      <w:tr w:rsidR="005662EE" w:rsidRPr="00B27577" w14:paraId="3310CA4F" w14:textId="77777777" w:rsidTr="00DC5AA3">
        <w:trPr>
          <w:tblHeader/>
        </w:trPr>
        <w:tc>
          <w:tcPr>
            <w:tcW w:w="694" w:type="pct"/>
          </w:tcPr>
          <w:p w14:paraId="4C600973" w14:textId="77777777" w:rsidR="005662EE" w:rsidRPr="00B27577" w:rsidRDefault="005662EE" w:rsidP="00DC5AA3">
            <w:pPr>
              <w:spacing w:after="0" w:line="240" w:lineRule="auto"/>
              <w:rPr>
                <w:b/>
                <w:bCs/>
              </w:rPr>
            </w:pPr>
            <w:r w:rsidRPr="00B27577">
              <w:rPr>
                <w:b/>
                <w:bCs/>
              </w:rPr>
              <w:t>GER, NOR, SWE</w:t>
            </w:r>
          </w:p>
        </w:tc>
        <w:tc>
          <w:tcPr>
            <w:tcW w:w="616" w:type="pct"/>
          </w:tcPr>
          <w:p w14:paraId="1B575F6A" w14:textId="77777777" w:rsidR="005662EE" w:rsidRPr="00B27577" w:rsidRDefault="005662EE" w:rsidP="00DC5AA3">
            <w:pPr>
              <w:spacing w:after="0" w:line="240" w:lineRule="auto"/>
              <w:rPr>
                <w:b/>
                <w:bCs/>
              </w:rPr>
            </w:pPr>
            <w:r w:rsidRPr="00B27577">
              <w:rPr>
                <w:b/>
                <w:bCs/>
              </w:rPr>
              <w:t>US</w:t>
            </w:r>
          </w:p>
        </w:tc>
        <w:tc>
          <w:tcPr>
            <w:tcW w:w="1025" w:type="pct"/>
          </w:tcPr>
          <w:p w14:paraId="01F428CC" w14:textId="77777777" w:rsidR="005662EE" w:rsidRPr="00B27577" w:rsidRDefault="005662EE" w:rsidP="00DC5AA3">
            <w:pPr>
              <w:spacing w:after="0" w:line="240" w:lineRule="auto"/>
              <w:jc w:val="center"/>
              <w:rPr>
                <w:b/>
                <w:bCs/>
                <w:vertAlign w:val="superscript"/>
              </w:rPr>
            </w:pPr>
            <w:r w:rsidRPr="00B27577">
              <w:rPr>
                <w:b/>
                <w:bCs/>
              </w:rPr>
              <w:t>GER</w:t>
            </w:r>
            <w:r w:rsidRPr="00B27577">
              <w:rPr>
                <w:b/>
                <w:bCs/>
                <w:vertAlign w:val="superscript"/>
              </w:rPr>
              <w:t>a</w:t>
            </w:r>
          </w:p>
        </w:tc>
        <w:tc>
          <w:tcPr>
            <w:tcW w:w="902" w:type="pct"/>
          </w:tcPr>
          <w:p w14:paraId="0ECDD1EF" w14:textId="77777777" w:rsidR="005662EE" w:rsidRPr="00B27577" w:rsidRDefault="005662EE" w:rsidP="00DC5AA3">
            <w:pPr>
              <w:spacing w:after="0" w:line="240" w:lineRule="auto"/>
              <w:jc w:val="center"/>
              <w:rPr>
                <w:b/>
                <w:bCs/>
                <w:vertAlign w:val="superscript"/>
              </w:rPr>
            </w:pPr>
            <w:r w:rsidRPr="00B27577">
              <w:rPr>
                <w:b/>
                <w:bCs/>
              </w:rPr>
              <w:t>NOR, SWE</w:t>
            </w:r>
            <w:r w:rsidRPr="00B27577">
              <w:rPr>
                <w:b/>
                <w:bCs/>
                <w:vertAlign w:val="superscript"/>
              </w:rPr>
              <w:t>b</w:t>
            </w:r>
          </w:p>
        </w:tc>
        <w:tc>
          <w:tcPr>
            <w:tcW w:w="1763" w:type="pct"/>
          </w:tcPr>
          <w:p w14:paraId="08FB7DAB" w14:textId="77777777" w:rsidR="005662EE" w:rsidRPr="00B27577" w:rsidRDefault="005662EE" w:rsidP="00DC5AA3">
            <w:pPr>
              <w:spacing w:after="0" w:line="240" w:lineRule="auto"/>
              <w:jc w:val="center"/>
              <w:rPr>
                <w:b/>
                <w:bCs/>
                <w:vertAlign w:val="superscript"/>
              </w:rPr>
            </w:pPr>
            <w:r w:rsidRPr="00B27577">
              <w:rPr>
                <w:b/>
                <w:bCs/>
              </w:rPr>
              <w:t>US</w:t>
            </w:r>
            <w:r w:rsidRPr="00B27577">
              <w:rPr>
                <w:b/>
                <w:bCs/>
                <w:vertAlign w:val="superscript"/>
              </w:rPr>
              <w:t>c</w:t>
            </w:r>
          </w:p>
        </w:tc>
      </w:tr>
      <w:tr w:rsidR="005662EE" w:rsidRPr="00B27577" w14:paraId="41EA9C6F" w14:textId="77777777" w:rsidTr="00DC5AA3">
        <w:trPr>
          <w:trHeight w:val="2528"/>
        </w:trPr>
        <w:tc>
          <w:tcPr>
            <w:tcW w:w="694" w:type="pct"/>
          </w:tcPr>
          <w:p w14:paraId="262E1397" w14:textId="77777777" w:rsidR="005662EE" w:rsidRPr="00B27577" w:rsidRDefault="005662EE" w:rsidP="00DC5AA3">
            <w:pPr>
              <w:spacing w:after="0" w:line="240" w:lineRule="auto"/>
            </w:pPr>
            <w:r w:rsidRPr="00B27577">
              <w:t>ICD-10</w:t>
            </w:r>
          </w:p>
          <w:p w14:paraId="50B247FE" w14:textId="77777777" w:rsidR="005662EE" w:rsidRPr="00B27577" w:rsidRDefault="005662EE" w:rsidP="00DC5AA3">
            <w:pPr>
              <w:spacing w:after="0" w:line="240" w:lineRule="auto"/>
            </w:pPr>
            <w:r w:rsidRPr="00B27577">
              <w:t>J44</w:t>
            </w:r>
          </w:p>
          <w:p w14:paraId="6280C7B1" w14:textId="77777777" w:rsidR="005662EE" w:rsidRPr="00B27577" w:rsidRDefault="005662EE" w:rsidP="00DC5AA3">
            <w:pPr>
              <w:spacing w:after="0" w:line="240" w:lineRule="auto"/>
            </w:pPr>
            <w:r w:rsidRPr="00B27577">
              <w:t>J41-J42</w:t>
            </w:r>
          </w:p>
        </w:tc>
        <w:tc>
          <w:tcPr>
            <w:tcW w:w="616" w:type="pct"/>
          </w:tcPr>
          <w:p w14:paraId="0179CB23" w14:textId="77777777" w:rsidR="005662EE" w:rsidRPr="00B27577" w:rsidRDefault="005662EE" w:rsidP="00DC5AA3">
            <w:pPr>
              <w:spacing w:after="0" w:line="240" w:lineRule="auto"/>
              <w:rPr>
                <w:lang w:val="fr-FR"/>
              </w:rPr>
            </w:pPr>
            <w:r w:rsidRPr="00B27577">
              <w:rPr>
                <w:lang w:val="fr-FR"/>
              </w:rPr>
              <w:t>ICD-9-CM</w:t>
            </w:r>
          </w:p>
          <w:p w14:paraId="3872BE87" w14:textId="77777777" w:rsidR="005662EE" w:rsidRPr="00B27577" w:rsidRDefault="005662EE" w:rsidP="00DC5AA3">
            <w:pPr>
              <w:spacing w:after="0" w:line="240" w:lineRule="auto"/>
              <w:rPr>
                <w:lang w:val="fr-FR"/>
              </w:rPr>
            </w:pPr>
            <w:r w:rsidRPr="00B27577">
              <w:rPr>
                <w:lang w:val="fr-FR"/>
              </w:rPr>
              <w:t>491.xx</w:t>
            </w:r>
          </w:p>
          <w:p w14:paraId="25041F75" w14:textId="77777777" w:rsidR="005662EE" w:rsidRPr="00B27577" w:rsidRDefault="005662EE" w:rsidP="00DC5AA3">
            <w:pPr>
              <w:spacing w:after="0" w:line="240" w:lineRule="auto"/>
              <w:rPr>
                <w:lang w:val="fr-FR"/>
              </w:rPr>
            </w:pPr>
            <w:r w:rsidRPr="00B27577">
              <w:rPr>
                <w:lang w:val="fr-FR"/>
              </w:rPr>
              <w:t>492.xx</w:t>
            </w:r>
          </w:p>
          <w:p w14:paraId="2A37855A" w14:textId="77777777" w:rsidR="005662EE" w:rsidRPr="00B27577" w:rsidRDefault="005662EE" w:rsidP="00DC5AA3">
            <w:pPr>
              <w:spacing w:after="0" w:line="240" w:lineRule="auto"/>
              <w:rPr>
                <w:lang w:val="fr-FR"/>
              </w:rPr>
            </w:pPr>
            <w:r w:rsidRPr="00B27577">
              <w:rPr>
                <w:lang w:val="fr-FR"/>
              </w:rPr>
              <w:t>496.xx</w:t>
            </w:r>
          </w:p>
        </w:tc>
        <w:tc>
          <w:tcPr>
            <w:tcW w:w="1025" w:type="pct"/>
          </w:tcPr>
          <w:p w14:paraId="2F0389DD" w14:textId="77777777" w:rsidR="005662EE" w:rsidRPr="00B27577" w:rsidRDefault="005662EE" w:rsidP="00DC5AA3">
            <w:pPr>
              <w:spacing w:after="0" w:line="240" w:lineRule="auto"/>
              <w:rPr>
                <w:lang w:val="fr-FR"/>
              </w:rPr>
            </w:pPr>
            <w:r w:rsidRPr="00B27577">
              <w:rPr>
                <w:lang w:val="fr-FR"/>
              </w:rPr>
              <w:t>ATC codes:</w:t>
            </w:r>
          </w:p>
          <w:p w14:paraId="35CCB7A8" w14:textId="77777777" w:rsidR="005662EE" w:rsidRPr="00B27577" w:rsidRDefault="005662EE" w:rsidP="00DC5AA3">
            <w:pPr>
              <w:spacing w:after="0" w:line="240" w:lineRule="auto"/>
              <w:rPr>
                <w:lang w:val="fr-FR"/>
              </w:rPr>
            </w:pPr>
            <w:r w:rsidRPr="00B27577">
              <w:rPr>
                <w:lang w:val="fr-FR"/>
              </w:rPr>
              <w:t>R03BB01 (ipratropium bromide)</w:t>
            </w:r>
          </w:p>
          <w:p w14:paraId="09AE6FBE" w14:textId="77777777" w:rsidR="005662EE" w:rsidRPr="00B27577" w:rsidRDefault="005662EE" w:rsidP="00DC5AA3">
            <w:pPr>
              <w:spacing w:after="0" w:line="240" w:lineRule="auto"/>
              <w:rPr>
                <w:lang w:val="fr-FR"/>
              </w:rPr>
            </w:pPr>
            <w:r w:rsidRPr="00B27577">
              <w:rPr>
                <w:lang w:val="fr-FR"/>
              </w:rPr>
              <w:t xml:space="preserve">R03BB04 </w:t>
            </w:r>
            <w:r w:rsidRPr="00B27577">
              <w:rPr>
                <w:rStyle w:val="normaltextrun"/>
                <w:rFonts w:cs="Arial"/>
                <w:color w:val="2B3A42"/>
                <w:sz w:val="18"/>
                <w:szCs w:val="18"/>
                <w:shd w:val="clear" w:color="auto" w:fill="FFFFFF"/>
                <w:lang w:val="fr-FR"/>
              </w:rPr>
              <w:t>(tiotropium bromide) </w:t>
            </w:r>
          </w:p>
          <w:p w14:paraId="040178FC" w14:textId="77777777" w:rsidR="005662EE" w:rsidRPr="00B27577" w:rsidRDefault="005662EE" w:rsidP="00DC5AA3">
            <w:pPr>
              <w:spacing w:after="0" w:line="240" w:lineRule="auto"/>
            </w:pPr>
            <w:r w:rsidRPr="00B27577">
              <w:t xml:space="preserve">R03BB05 </w:t>
            </w:r>
            <w:r w:rsidRPr="00B27577">
              <w:rPr>
                <w:rStyle w:val="normaltextrun"/>
                <w:rFonts w:cs="Arial"/>
                <w:color w:val="2B3A42"/>
                <w:sz w:val="18"/>
                <w:szCs w:val="18"/>
                <w:shd w:val="clear" w:color="auto" w:fill="FFFFFF"/>
              </w:rPr>
              <w:t>(aclidinium bromide) </w:t>
            </w:r>
          </w:p>
          <w:p w14:paraId="478B0E6C" w14:textId="431878F7" w:rsidR="005662EE" w:rsidRPr="00B27577" w:rsidRDefault="005662EE" w:rsidP="00DC5AA3">
            <w:pPr>
              <w:spacing w:after="0" w:line="240" w:lineRule="auto"/>
              <w:rPr>
                <w:lang w:val="fr-FR"/>
              </w:rPr>
            </w:pPr>
            <w:r w:rsidRPr="00B27577">
              <w:rPr>
                <w:lang w:val="fr-FR"/>
              </w:rPr>
              <w:t xml:space="preserve">R03DX07 </w:t>
            </w:r>
            <w:r w:rsidRPr="00B27577">
              <w:rPr>
                <w:rStyle w:val="normaltextrun"/>
                <w:rFonts w:cs="Arial"/>
                <w:color w:val="2B3A42"/>
                <w:sz w:val="18"/>
                <w:szCs w:val="18"/>
                <w:shd w:val="clear" w:color="auto" w:fill="FFFFFF"/>
              </w:rPr>
              <w:t>(</w:t>
            </w:r>
            <w:r w:rsidR="00DC5AA3" w:rsidRPr="00B27577">
              <w:rPr>
                <w:rStyle w:val="normaltextrun"/>
                <w:rFonts w:cs="Arial"/>
                <w:color w:val="2B3A42"/>
                <w:sz w:val="18"/>
                <w:szCs w:val="18"/>
                <w:shd w:val="clear" w:color="auto" w:fill="FFFFFF"/>
              </w:rPr>
              <w:t>roflumilast</w:t>
            </w:r>
            <w:r w:rsidRPr="00B27577">
              <w:rPr>
                <w:rStyle w:val="normaltextrun"/>
                <w:rFonts w:cs="Arial"/>
                <w:color w:val="2B3A42"/>
                <w:sz w:val="18"/>
                <w:szCs w:val="18"/>
                <w:shd w:val="clear" w:color="auto" w:fill="FFFFFF"/>
              </w:rPr>
              <w:t>)</w:t>
            </w:r>
            <w:r w:rsidRPr="00B27577">
              <w:rPr>
                <w:rStyle w:val="eop"/>
                <w:rFonts w:eastAsiaTheme="majorEastAsia" w:cs="Arial"/>
                <w:color w:val="2B3A42"/>
                <w:sz w:val="18"/>
                <w:szCs w:val="18"/>
                <w:shd w:val="clear" w:color="auto" w:fill="FFFFFF"/>
              </w:rPr>
              <w:t> </w:t>
            </w:r>
          </w:p>
          <w:p w14:paraId="3CB52BE3" w14:textId="77777777" w:rsidR="005662EE" w:rsidRPr="00B27577" w:rsidRDefault="005662EE" w:rsidP="00DC5AA3">
            <w:pPr>
              <w:spacing w:after="0" w:line="240" w:lineRule="auto"/>
              <w:rPr>
                <w:lang w:val="fr-FR"/>
              </w:rPr>
            </w:pPr>
          </w:p>
          <w:p w14:paraId="0D617776" w14:textId="77777777" w:rsidR="005662EE" w:rsidRPr="00B27577" w:rsidRDefault="005662EE" w:rsidP="00DC5AA3">
            <w:pPr>
              <w:spacing w:after="0" w:line="240" w:lineRule="auto"/>
              <w:rPr>
                <w:lang w:val="fr-FR"/>
              </w:rPr>
            </w:pPr>
          </w:p>
          <w:p w14:paraId="6F30B518" w14:textId="77777777" w:rsidR="005662EE" w:rsidRPr="00B27577" w:rsidRDefault="005662EE" w:rsidP="00DC5AA3">
            <w:pPr>
              <w:spacing w:after="0" w:line="240" w:lineRule="auto"/>
              <w:rPr>
                <w:lang w:val="fr-FR"/>
              </w:rPr>
            </w:pPr>
          </w:p>
          <w:p w14:paraId="3AA041A5" w14:textId="77777777" w:rsidR="005662EE" w:rsidRPr="00B27577" w:rsidRDefault="005662EE" w:rsidP="00DC5AA3">
            <w:pPr>
              <w:spacing w:after="0" w:line="240" w:lineRule="auto"/>
              <w:rPr>
                <w:lang w:val="fr-FR"/>
              </w:rPr>
            </w:pPr>
          </w:p>
        </w:tc>
        <w:tc>
          <w:tcPr>
            <w:tcW w:w="902" w:type="pct"/>
          </w:tcPr>
          <w:p w14:paraId="31032E62" w14:textId="77777777" w:rsidR="005662EE" w:rsidRPr="00B27577" w:rsidRDefault="005662EE" w:rsidP="00DC5AA3">
            <w:pPr>
              <w:spacing w:after="0" w:line="240" w:lineRule="auto"/>
              <w:rPr>
                <w:lang w:val="fr-FR"/>
              </w:rPr>
            </w:pPr>
            <w:r w:rsidRPr="00B27577">
              <w:rPr>
                <w:lang w:val="fr-FR"/>
              </w:rPr>
              <w:t>ATC codes:</w:t>
            </w:r>
          </w:p>
          <w:p w14:paraId="62173E77" w14:textId="77777777" w:rsidR="005662EE" w:rsidRPr="00B27577" w:rsidRDefault="005662EE" w:rsidP="00DC5AA3">
            <w:pPr>
              <w:spacing w:after="0" w:line="240" w:lineRule="auto"/>
              <w:rPr>
                <w:lang w:val="fr-FR"/>
              </w:rPr>
            </w:pPr>
            <w:r w:rsidRPr="00B27577">
              <w:rPr>
                <w:lang w:val="fr-FR"/>
              </w:rPr>
              <w:t>R03BB01 (ipratropium bromide)</w:t>
            </w:r>
          </w:p>
          <w:p w14:paraId="30C44568" w14:textId="77777777" w:rsidR="005662EE" w:rsidRPr="00B27577" w:rsidRDefault="005662EE" w:rsidP="00DC5AA3">
            <w:pPr>
              <w:spacing w:after="0" w:line="240" w:lineRule="auto"/>
              <w:rPr>
                <w:lang w:val="fr-FR"/>
              </w:rPr>
            </w:pPr>
            <w:r w:rsidRPr="00B27577">
              <w:rPr>
                <w:lang w:val="fr-FR"/>
              </w:rPr>
              <w:t>R03BB04</w:t>
            </w:r>
            <w:r w:rsidRPr="00B27577">
              <w:rPr>
                <w:rStyle w:val="CommentReference"/>
                <w:rFonts w:cs="Arial"/>
                <w:color w:val="2B3A42"/>
                <w:sz w:val="18"/>
                <w:szCs w:val="18"/>
                <w:shd w:val="clear" w:color="auto" w:fill="FFFFFF"/>
                <w:lang w:val="fr-FR"/>
              </w:rPr>
              <w:t xml:space="preserve"> </w:t>
            </w:r>
            <w:r w:rsidRPr="00B27577">
              <w:rPr>
                <w:rStyle w:val="normaltextrun"/>
                <w:rFonts w:cs="Arial"/>
                <w:color w:val="2B3A42"/>
                <w:sz w:val="18"/>
                <w:szCs w:val="18"/>
                <w:shd w:val="clear" w:color="auto" w:fill="FFFFFF"/>
                <w:lang w:val="fr-FR"/>
              </w:rPr>
              <w:t>(tiotropium bromide) </w:t>
            </w:r>
          </w:p>
          <w:p w14:paraId="74A76904" w14:textId="77777777" w:rsidR="005662EE" w:rsidRPr="00B27577" w:rsidRDefault="005662EE" w:rsidP="00DC5AA3">
            <w:pPr>
              <w:spacing w:after="0" w:line="240" w:lineRule="auto"/>
              <w:rPr>
                <w:lang w:val="fr-FR"/>
              </w:rPr>
            </w:pPr>
            <w:r w:rsidRPr="00B27577">
              <w:rPr>
                <w:lang w:val="fr-FR"/>
              </w:rPr>
              <w:t xml:space="preserve">R03BB05 </w:t>
            </w:r>
            <w:r w:rsidRPr="00B27577">
              <w:rPr>
                <w:rStyle w:val="normaltextrun"/>
                <w:rFonts w:cs="Arial"/>
                <w:color w:val="2B3A42"/>
                <w:sz w:val="18"/>
                <w:szCs w:val="18"/>
                <w:shd w:val="clear" w:color="auto" w:fill="FFFFFF"/>
                <w:lang w:val="fr-FR"/>
              </w:rPr>
              <w:t>(aclidinium bromide) </w:t>
            </w:r>
          </w:p>
          <w:p w14:paraId="5574AE2C" w14:textId="77777777" w:rsidR="005662EE" w:rsidRPr="00B27577" w:rsidRDefault="005662EE" w:rsidP="00DC5AA3">
            <w:pPr>
              <w:spacing w:after="0" w:line="240" w:lineRule="auto"/>
              <w:rPr>
                <w:lang w:val="fr-FR"/>
              </w:rPr>
            </w:pPr>
            <w:r w:rsidRPr="00B27577">
              <w:rPr>
                <w:lang w:val="fr-FR"/>
              </w:rPr>
              <w:t xml:space="preserve">R03BB06 </w:t>
            </w:r>
            <w:r w:rsidRPr="00B27577">
              <w:rPr>
                <w:rStyle w:val="normaltextrun"/>
                <w:rFonts w:cs="Arial"/>
                <w:color w:val="2B3A42"/>
                <w:sz w:val="18"/>
                <w:szCs w:val="18"/>
                <w:shd w:val="clear" w:color="auto" w:fill="FFFFFF"/>
                <w:lang w:val="fr-FR"/>
              </w:rPr>
              <w:t>(glycopyrronium bromide)</w:t>
            </w:r>
          </w:p>
          <w:p w14:paraId="784AA13A" w14:textId="77777777" w:rsidR="005662EE" w:rsidRPr="00B27577" w:rsidRDefault="005662EE" w:rsidP="00DC5AA3">
            <w:pPr>
              <w:spacing w:after="0" w:line="240" w:lineRule="auto"/>
            </w:pPr>
            <w:r w:rsidRPr="00B27577">
              <w:t>R03AL02 (salbutamol and ipratropium bromide)</w:t>
            </w:r>
          </w:p>
          <w:p w14:paraId="621826B4" w14:textId="77777777" w:rsidR="005662EE" w:rsidRPr="00B27577" w:rsidRDefault="005662EE" w:rsidP="00DC5AA3">
            <w:pPr>
              <w:spacing w:after="0" w:line="240" w:lineRule="auto"/>
            </w:pPr>
            <w:r w:rsidRPr="00B27577">
              <w:t xml:space="preserve">R03AL03 </w:t>
            </w:r>
            <w:r w:rsidRPr="00B27577">
              <w:rPr>
                <w:rStyle w:val="normaltextrun"/>
                <w:rFonts w:cs="Arial"/>
                <w:color w:val="2B3A42"/>
                <w:sz w:val="18"/>
                <w:szCs w:val="18"/>
                <w:shd w:val="clear" w:color="auto" w:fill="FFFFFF"/>
              </w:rPr>
              <w:t>(vilanterol and umeclidinium bromide) </w:t>
            </w:r>
            <w:r w:rsidRPr="00B27577">
              <w:rPr>
                <w:rStyle w:val="eop"/>
                <w:rFonts w:eastAsiaTheme="majorEastAsia" w:cs="Arial"/>
                <w:color w:val="2B3A42"/>
                <w:sz w:val="18"/>
                <w:szCs w:val="18"/>
                <w:shd w:val="clear" w:color="auto" w:fill="FFFFFF"/>
              </w:rPr>
              <w:t> </w:t>
            </w:r>
          </w:p>
          <w:p w14:paraId="5391B250" w14:textId="77777777" w:rsidR="005662EE" w:rsidRPr="00B27577" w:rsidRDefault="005662EE" w:rsidP="00DC5AA3">
            <w:pPr>
              <w:spacing w:after="0" w:line="240" w:lineRule="auto"/>
            </w:pPr>
            <w:r w:rsidRPr="00B27577">
              <w:t xml:space="preserve">R03AL04 </w:t>
            </w:r>
            <w:r w:rsidRPr="00B27577">
              <w:rPr>
                <w:rStyle w:val="normaltextrun"/>
                <w:rFonts w:cs="Arial"/>
                <w:color w:val="2B3A42"/>
                <w:sz w:val="18"/>
                <w:szCs w:val="18"/>
                <w:shd w:val="clear" w:color="auto" w:fill="FFFFFF"/>
              </w:rPr>
              <w:t>(indacaterol and glycopyrronium bromide) </w:t>
            </w:r>
            <w:r w:rsidRPr="00B27577">
              <w:rPr>
                <w:rStyle w:val="eop"/>
                <w:rFonts w:eastAsiaTheme="majorEastAsia" w:cs="Arial"/>
                <w:color w:val="2B3A42"/>
                <w:sz w:val="18"/>
                <w:szCs w:val="18"/>
                <w:shd w:val="clear" w:color="auto" w:fill="FFFFFF"/>
              </w:rPr>
              <w:t> </w:t>
            </w:r>
          </w:p>
          <w:p w14:paraId="1772889F" w14:textId="77777777" w:rsidR="005662EE" w:rsidRPr="00B27577" w:rsidRDefault="005662EE" w:rsidP="00DC5AA3">
            <w:pPr>
              <w:spacing w:after="0" w:line="240" w:lineRule="auto"/>
            </w:pPr>
          </w:p>
          <w:p w14:paraId="1FF00246" w14:textId="77777777" w:rsidR="005662EE" w:rsidRPr="00B27577" w:rsidRDefault="005662EE" w:rsidP="00DC5AA3">
            <w:pPr>
              <w:spacing w:after="0" w:line="240" w:lineRule="auto"/>
            </w:pPr>
          </w:p>
          <w:p w14:paraId="5593E7FB" w14:textId="77777777" w:rsidR="005662EE" w:rsidRPr="00B27577" w:rsidRDefault="005662EE" w:rsidP="00DC5AA3">
            <w:pPr>
              <w:spacing w:after="0" w:line="240" w:lineRule="auto"/>
            </w:pPr>
          </w:p>
          <w:p w14:paraId="26377D00" w14:textId="77777777" w:rsidR="005662EE" w:rsidRPr="00B27577" w:rsidRDefault="005662EE" w:rsidP="00DC5AA3">
            <w:pPr>
              <w:spacing w:after="0" w:line="240" w:lineRule="auto"/>
            </w:pPr>
          </w:p>
        </w:tc>
        <w:tc>
          <w:tcPr>
            <w:tcW w:w="1763" w:type="pct"/>
          </w:tcPr>
          <w:p w14:paraId="39C3234B" w14:textId="77777777" w:rsidR="005662EE" w:rsidRPr="00B27577" w:rsidRDefault="005662EE" w:rsidP="00DC5AA3">
            <w:pPr>
              <w:spacing w:after="0" w:line="240" w:lineRule="auto"/>
            </w:pPr>
            <w:r w:rsidRPr="00B27577">
              <w:t>Select GPI codes:</w:t>
            </w:r>
          </w:p>
          <w:p w14:paraId="0E2DDA3A" w14:textId="77777777" w:rsidR="005662EE" w:rsidRPr="00B27577" w:rsidRDefault="005662EE" w:rsidP="00DC5AA3">
            <w:pPr>
              <w:spacing w:after="0" w:line="240" w:lineRule="auto"/>
            </w:pPr>
            <w:r w:rsidRPr="00B27577">
              <w:t>2210x, 2220x,</w:t>
            </w:r>
          </w:p>
          <w:p w14:paraId="10199EB7" w14:textId="77777777" w:rsidR="005662EE" w:rsidRPr="00B27577" w:rsidRDefault="005662EE" w:rsidP="00DC5AA3">
            <w:pPr>
              <w:spacing w:after="0" w:line="240" w:lineRule="auto"/>
            </w:pPr>
            <w:r w:rsidRPr="00B27577">
              <w:t>441000x, 442010x, 442099x, 44300020x, 44400010x, 44400015x, 44400017x, 44400030x, 44400033x, 44400036x, 44400040x,444500x, 4991002x, 44993204x, 96445009x, 96445070x, 96448212x, 96488848x, 96526465x, 96527054x, 96568811x, 96645065x, 96665070x, 96667040x, 96807627x</w:t>
            </w:r>
          </w:p>
        </w:tc>
      </w:tr>
    </w:tbl>
    <w:p w14:paraId="608032E0" w14:textId="77777777" w:rsidR="005662EE" w:rsidRPr="00B27577" w:rsidRDefault="005662EE" w:rsidP="00DC5AA3">
      <w:pPr>
        <w:spacing w:after="0" w:line="240" w:lineRule="auto"/>
      </w:pPr>
      <w:r w:rsidRPr="00B27577">
        <w:rPr>
          <w:vertAlign w:val="superscript"/>
        </w:rPr>
        <w:t xml:space="preserve">a </w:t>
      </w:r>
      <w:r w:rsidRPr="00B27577">
        <w:t>Evaluated prior to or at the CED</w:t>
      </w:r>
    </w:p>
    <w:p w14:paraId="312CB270" w14:textId="77777777" w:rsidR="005662EE" w:rsidRPr="00B27577" w:rsidRDefault="005662EE" w:rsidP="00DC5AA3">
      <w:pPr>
        <w:spacing w:after="0" w:line="240" w:lineRule="auto"/>
      </w:pPr>
      <w:r w:rsidRPr="00B27577">
        <w:rPr>
          <w:vertAlign w:val="superscript"/>
        </w:rPr>
        <w:t xml:space="preserve">b </w:t>
      </w:r>
      <w:r w:rsidRPr="00B27577">
        <w:t>Evaluated prior to CED</w:t>
      </w:r>
    </w:p>
    <w:p w14:paraId="1AC63E38" w14:textId="77777777" w:rsidR="005662EE" w:rsidRPr="00B27577" w:rsidRDefault="005662EE" w:rsidP="00DC5AA3">
      <w:pPr>
        <w:spacing w:after="0" w:line="240" w:lineRule="auto"/>
      </w:pPr>
      <w:r w:rsidRPr="00B27577">
        <w:rPr>
          <w:vertAlign w:val="superscript"/>
        </w:rPr>
        <w:t xml:space="preserve">c </w:t>
      </w:r>
      <w:r w:rsidRPr="00B27577">
        <w:t>Evaluated prior to or at the CED (exposed cohort) or prior to CED (unexposed cohort)</w:t>
      </w:r>
    </w:p>
    <w:p w14:paraId="424DA16B" w14:textId="77777777" w:rsidR="005662EE" w:rsidRPr="00B27577" w:rsidRDefault="005662EE" w:rsidP="00DC5AA3">
      <w:pPr>
        <w:spacing w:line="240" w:lineRule="auto"/>
        <w:rPr>
          <w:rFonts w:cstheme="minorHAnsi"/>
          <w:szCs w:val="20"/>
        </w:rPr>
        <w:sectPr w:rsidR="005662EE" w:rsidRPr="00B27577" w:rsidSect="00DC5AA3">
          <w:pgSz w:w="12240" w:h="15840"/>
          <w:pgMar w:top="1440" w:right="1440" w:bottom="1440" w:left="1440" w:header="720" w:footer="720" w:gutter="0"/>
          <w:cols w:space="720"/>
          <w:docGrid w:linePitch="360"/>
        </w:sectPr>
      </w:pPr>
      <w:r w:rsidRPr="00B27577">
        <w:rPr>
          <w:rFonts w:cstheme="minorHAnsi"/>
          <w:szCs w:val="20"/>
        </w:rPr>
        <w:t xml:space="preserve">ATC,Anatomical therapeutic code; CED, Cohort entry date; COPD, Chronic obstructive pulmonary disease; GER, Germany; GPI, </w:t>
      </w:r>
      <w:r w:rsidRPr="00B27577">
        <w:t>Generic Product Identifier</w:t>
      </w:r>
      <w:r w:rsidRPr="00B27577">
        <w:rPr>
          <w:rFonts w:cstheme="minorHAnsi"/>
          <w:szCs w:val="20"/>
        </w:rPr>
        <w:t xml:space="preserve">; </w:t>
      </w:r>
      <w:r w:rsidRPr="00B27577">
        <w:t>ICD-9-CM, International Classification of Diseases, 9</w:t>
      </w:r>
      <w:r w:rsidRPr="00B27577">
        <w:rPr>
          <w:vertAlign w:val="superscript"/>
        </w:rPr>
        <w:t>th</w:t>
      </w:r>
      <w:r w:rsidRPr="00B27577">
        <w:t xml:space="preserve"> Revision, Clinical Modification; ICD-10, International Classification of Diseases, 10</w:t>
      </w:r>
      <w:r w:rsidRPr="00B27577">
        <w:rPr>
          <w:vertAlign w:val="superscript"/>
        </w:rPr>
        <w:t>th</w:t>
      </w:r>
      <w:r w:rsidRPr="00B27577">
        <w:t xml:space="preserve"> Revision; ICD-10-CM, International Classification of Diseases, 10</w:t>
      </w:r>
      <w:r w:rsidRPr="00B27577">
        <w:rPr>
          <w:vertAlign w:val="superscript"/>
        </w:rPr>
        <w:t>th</w:t>
      </w:r>
      <w:r w:rsidRPr="00B27577">
        <w:t xml:space="preserve"> Revision, Clinical Modification; NOR, Norway; SWE, Sweden; US, United States.</w:t>
      </w:r>
    </w:p>
    <w:p w14:paraId="37364CC1" w14:textId="1CE566F6" w:rsidR="005662EE" w:rsidRPr="00B27577" w:rsidRDefault="005662EE" w:rsidP="005662EE">
      <w:pPr>
        <w:pStyle w:val="Heading2"/>
        <w:rPr>
          <w:rFonts w:eastAsia="Arial"/>
        </w:rPr>
      </w:pPr>
      <w:r w:rsidRPr="00B27577">
        <w:rPr>
          <w:rFonts w:eastAsia="Arial"/>
        </w:rPr>
        <w:t>Exposure variables</w:t>
      </w:r>
    </w:p>
    <w:tbl>
      <w:tblPr>
        <w:tblStyle w:val="TableGrid"/>
        <w:tblW w:w="5000" w:type="pct"/>
        <w:tblLook w:val="04A0" w:firstRow="1" w:lastRow="0" w:firstColumn="1" w:lastColumn="0" w:noHBand="0" w:noVBand="1"/>
      </w:tblPr>
      <w:tblGrid>
        <w:gridCol w:w="2573"/>
        <w:gridCol w:w="4273"/>
        <w:gridCol w:w="2504"/>
      </w:tblGrid>
      <w:tr w:rsidR="005662EE" w:rsidRPr="00B27577" w14:paraId="6905D3ED" w14:textId="77777777" w:rsidTr="00DC5AA3">
        <w:trPr>
          <w:tblHeader/>
        </w:trPr>
        <w:tc>
          <w:tcPr>
            <w:tcW w:w="1376" w:type="pct"/>
          </w:tcPr>
          <w:p w14:paraId="392B5B82" w14:textId="77777777" w:rsidR="005662EE" w:rsidRPr="00B27577" w:rsidRDefault="005662EE" w:rsidP="00DC5AA3">
            <w:pPr>
              <w:spacing w:after="0" w:line="240" w:lineRule="auto"/>
              <w:rPr>
                <w:rFonts w:eastAsia="Arial"/>
                <w:b/>
                <w:bCs/>
              </w:rPr>
            </w:pPr>
            <w:r w:rsidRPr="00B27577">
              <w:rPr>
                <w:rFonts w:eastAsia="Arial"/>
                <w:b/>
                <w:bCs/>
              </w:rPr>
              <w:t>Variable</w:t>
            </w:r>
          </w:p>
        </w:tc>
        <w:tc>
          <w:tcPr>
            <w:tcW w:w="2285" w:type="pct"/>
          </w:tcPr>
          <w:p w14:paraId="4F626A6F" w14:textId="77777777" w:rsidR="005662EE" w:rsidRPr="00B27577" w:rsidRDefault="005662EE" w:rsidP="00DC5AA3">
            <w:pPr>
              <w:spacing w:after="0" w:line="240" w:lineRule="auto"/>
              <w:rPr>
                <w:rFonts w:eastAsia="Arial"/>
                <w:b/>
                <w:bCs/>
              </w:rPr>
            </w:pPr>
            <w:r w:rsidRPr="00B27577">
              <w:rPr>
                <w:rFonts w:eastAsia="Arial"/>
                <w:b/>
                <w:bCs/>
              </w:rPr>
              <w:t>Description</w:t>
            </w:r>
          </w:p>
        </w:tc>
        <w:tc>
          <w:tcPr>
            <w:tcW w:w="1339" w:type="pct"/>
          </w:tcPr>
          <w:p w14:paraId="0D9A06DC" w14:textId="77777777" w:rsidR="005662EE" w:rsidRPr="00B27577" w:rsidRDefault="005662EE" w:rsidP="00DC5AA3">
            <w:pPr>
              <w:spacing w:after="0" w:line="240" w:lineRule="auto"/>
              <w:rPr>
                <w:rFonts w:eastAsia="Arial"/>
                <w:b/>
                <w:bCs/>
              </w:rPr>
            </w:pPr>
            <w:r w:rsidRPr="00B27577">
              <w:rPr>
                <w:rFonts w:eastAsia="Arial"/>
                <w:b/>
                <w:bCs/>
              </w:rPr>
              <w:t>Categories</w:t>
            </w:r>
          </w:p>
        </w:tc>
      </w:tr>
      <w:tr w:rsidR="005662EE" w:rsidRPr="00B27577" w14:paraId="44756B09" w14:textId="77777777" w:rsidTr="00DC5AA3">
        <w:trPr>
          <w:tblHeader/>
        </w:trPr>
        <w:tc>
          <w:tcPr>
            <w:tcW w:w="1376" w:type="pct"/>
          </w:tcPr>
          <w:p w14:paraId="1FA0192B" w14:textId="77777777" w:rsidR="005662EE" w:rsidRPr="00B27577" w:rsidRDefault="005662EE" w:rsidP="00DC5AA3">
            <w:pPr>
              <w:spacing w:after="0" w:line="240" w:lineRule="auto"/>
              <w:rPr>
                <w:rFonts w:eastAsia="Arial"/>
              </w:rPr>
            </w:pPr>
            <w:r w:rsidRPr="00B27577">
              <w:rPr>
                <w:rFonts w:eastAsia="Arial"/>
              </w:rPr>
              <w:t>Roflumilast (ATC code R03DX07)</w:t>
            </w:r>
          </w:p>
        </w:tc>
        <w:tc>
          <w:tcPr>
            <w:tcW w:w="2285" w:type="pct"/>
          </w:tcPr>
          <w:p w14:paraId="5BF259F1" w14:textId="77777777" w:rsidR="005662EE" w:rsidRPr="00B27577" w:rsidRDefault="005662EE" w:rsidP="00DC5AA3">
            <w:pPr>
              <w:spacing w:after="0" w:line="240" w:lineRule="auto"/>
              <w:rPr>
                <w:rFonts w:eastAsia="Arial"/>
              </w:rPr>
            </w:pPr>
          </w:p>
        </w:tc>
        <w:tc>
          <w:tcPr>
            <w:tcW w:w="1339" w:type="pct"/>
          </w:tcPr>
          <w:p w14:paraId="7B714BC9" w14:textId="77777777" w:rsidR="005662EE" w:rsidRPr="00B27577" w:rsidRDefault="005662EE" w:rsidP="00DC5AA3">
            <w:pPr>
              <w:spacing w:after="0" w:line="240" w:lineRule="auto"/>
              <w:rPr>
                <w:rFonts w:eastAsia="Arial"/>
              </w:rPr>
            </w:pPr>
          </w:p>
        </w:tc>
      </w:tr>
      <w:tr w:rsidR="005662EE" w:rsidRPr="00B27577" w14:paraId="5C846B83" w14:textId="77777777" w:rsidTr="00DC5AA3">
        <w:tc>
          <w:tcPr>
            <w:tcW w:w="1376" w:type="pct"/>
          </w:tcPr>
          <w:p w14:paraId="67980C69" w14:textId="77777777" w:rsidR="005662EE" w:rsidRPr="00B27577" w:rsidRDefault="005662EE" w:rsidP="00DC5AA3">
            <w:pPr>
              <w:spacing w:after="0" w:line="240" w:lineRule="auto"/>
              <w:rPr>
                <w:rFonts w:eastAsia="Arial"/>
              </w:rPr>
            </w:pPr>
            <w:r w:rsidRPr="00B27577">
              <w:t>“Ever use”</w:t>
            </w:r>
          </w:p>
        </w:tc>
        <w:tc>
          <w:tcPr>
            <w:tcW w:w="2285" w:type="pct"/>
          </w:tcPr>
          <w:p w14:paraId="4F2117AC" w14:textId="77777777" w:rsidR="005662EE" w:rsidRPr="00B27577" w:rsidRDefault="005662EE" w:rsidP="00DC5AA3">
            <w:pPr>
              <w:spacing w:after="0" w:line="240" w:lineRule="auto"/>
              <w:rPr>
                <w:rFonts w:eastAsia="Arial"/>
              </w:rPr>
            </w:pPr>
            <w:r w:rsidRPr="00B27577">
              <w:rPr>
                <w:rFonts w:eastAsia="Arial"/>
              </w:rPr>
              <w:t>Time-varying variable, which has status “Never” at all times prior to the first roflumilast dispensation and “Ever” at all times thereafter</w:t>
            </w:r>
          </w:p>
        </w:tc>
        <w:tc>
          <w:tcPr>
            <w:tcW w:w="1339" w:type="pct"/>
          </w:tcPr>
          <w:p w14:paraId="4396012B" w14:textId="77777777" w:rsidR="005662EE" w:rsidRPr="00B27577" w:rsidRDefault="005662EE" w:rsidP="005662EE">
            <w:pPr>
              <w:numPr>
                <w:ilvl w:val="0"/>
                <w:numId w:val="1"/>
              </w:numPr>
              <w:spacing w:after="0" w:line="240" w:lineRule="auto"/>
            </w:pPr>
            <w:r w:rsidRPr="00B27577">
              <w:t xml:space="preserve">Never </w:t>
            </w:r>
          </w:p>
          <w:p w14:paraId="6CB7A6BC" w14:textId="77777777" w:rsidR="005662EE" w:rsidRPr="00B27577" w:rsidRDefault="005662EE" w:rsidP="005662EE">
            <w:pPr>
              <w:numPr>
                <w:ilvl w:val="0"/>
                <w:numId w:val="1"/>
              </w:numPr>
              <w:spacing w:after="0" w:line="240" w:lineRule="auto"/>
              <w:rPr>
                <w:rFonts w:eastAsia="Arial"/>
              </w:rPr>
            </w:pPr>
            <w:r w:rsidRPr="00B27577">
              <w:t>Ever</w:t>
            </w:r>
          </w:p>
        </w:tc>
      </w:tr>
      <w:tr w:rsidR="005662EE" w:rsidRPr="00B27577" w14:paraId="69716170" w14:textId="77777777" w:rsidTr="00DC5AA3">
        <w:tc>
          <w:tcPr>
            <w:tcW w:w="1376" w:type="pct"/>
          </w:tcPr>
          <w:p w14:paraId="5F1D6C1C" w14:textId="77777777" w:rsidR="005662EE" w:rsidRPr="00B27577" w:rsidRDefault="005662EE" w:rsidP="00DC5AA3">
            <w:pPr>
              <w:spacing w:after="0" w:line="240" w:lineRule="auto"/>
              <w:rPr>
                <w:rFonts w:eastAsia="Arial"/>
              </w:rPr>
            </w:pPr>
            <w:r w:rsidRPr="00B27577">
              <w:t>“Use status”</w:t>
            </w:r>
          </w:p>
        </w:tc>
        <w:tc>
          <w:tcPr>
            <w:tcW w:w="2285" w:type="pct"/>
          </w:tcPr>
          <w:p w14:paraId="06C9611E" w14:textId="77777777" w:rsidR="005662EE" w:rsidRPr="00B27577" w:rsidRDefault="005662EE" w:rsidP="00DC5AA3">
            <w:pPr>
              <w:spacing w:after="0" w:line="240" w:lineRule="auto"/>
              <w:rPr>
                <w:rFonts w:eastAsia="Arial"/>
              </w:rPr>
            </w:pPr>
            <w:r w:rsidRPr="00B27577">
              <w:t>Time-varying variable, which has status “Never” at all times prior to the first roflumilast dispensation, “Current use” if roflumilast exposure period is on-going or has ended within 1-5 days (chosen because of the long half life for roflumilast of 8-31 hours); “Recent use” if the most recent roflumilast exposure period has ended within 6-60 days; “Past use” if the most recent roflumilast exposure period has ended since over 60 days</w:t>
            </w:r>
          </w:p>
        </w:tc>
        <w:tc>
          <w:tcPr>
            <w:tcW w:w="1339" w:type="pct"/>
          </w:tcPr>
          <w:p w14:paraId="769F616F" w14:textId="77777777" w:rsidR="005662EE" w:rsidRPr="00B27577" w:rsidRDefault="005662EE" w:rsidP="005662EE">
            <w:pPr>
              <w:numPr>
                <w:ilvl w:val="0"/>
                <w:numId w:val="2"/>
              </w:numPr>
              <w:spacing w:after="0" w:line="240" w:lineRule="auto"/>
            </w:pPr>
            <w:r w:rsidRPr="00B27577">
              <w:t xml:space="preserve">Never </w:t>
            </w:r>
          </w:p>
          <w:p w14:paraId="5B69DF9A" w14:textId="77777777" w:rsidR="005662EE" w:rsidRPr="00B27577" w:rsidRDefault="005662EE" w:rsidP="005662EE">
            <w:pPr>
              <w:numPr>
                <w:ilvl w:val="0"/>
                <w:numId w:val="2"/>
              </w:numPr>
              <w:spacing w:after="0" w:line="240" w:lineRule="auto"/>
            </w:pPr>
            <w:r w:rsidRPr="00B27577">
              <w:t xml:space="preserve">Current use </w:t>
            </w:r>
          </w:p>
          <w:p w14:paraId="07B3EF97" w14:textId="77777777" w:rsidR="005662EE" w:rsidRPr="00B27577" w:rsidRDefault="005662EE" w:rsidP="005662EE">
            <w:pPr>
              <w:numPr>
                <w:ilvl w:val="0"/>
                <w:numId w:val="2"/>
              </w:numPr>
              <w:spacing w:after="0" w:line="240" w:lineRule="auto"/>
            </w:pPr>
            <w:r w:rsidRPr="00B27577">
              <w:t xml:space="preserve">Recent use </w:t>
            </w:r>
          </w:p>
          <w:p w14:paraId="1CFB22C3" w14:textId="77777777" w:rsidR="005662EE" w:rsidRPr="00B27577" w:rsidRDefault="005662EE" w:rsidP="005662EE">
            <w:pPr>
              <w:numPr>
                <w:ilvl w:val="0"/>
                <w:numId w:val="2"/>
              </w:numPr>
              <w:spacing w:after="0" w:line="240" w:lineRule="auto"/>
              <w:rPr>
                <w:rFonts w:eastAsia="Arial"/>
              </w:rPr>
            </w:pPr>
            <w:r w:rsidRPr="00B27577">
              <w:t>Past use</w:t>
            </w:r>
          </w:p>
        </w:tc>
      </w:tr>
      <w:tr w:rsidR="005662EE" w:rsidRPr="00B27577" w14:paraId="6C37E653" w14:textId="77777777" w:rsidTr="00DC5AA3">
        <w:tc>
          <w:tcPr>
            <w:tcW w:w="1376" w:type="pct"/>
          </w:tcPr>
          <w:p w14:paraId="3DB3F448" w14:textId="77777777" w:rsidR="005662EE" w:rsidRPr="00B27577" w:rsidRDefault="005662EE" w:rsidP="00DC5AA3">
            <w:pPr>
              <w:spacing w:after="0" w:line="240" w:lineRule="auto"/>
              <w:rPr>
                <w:rFonts w:eastAsia="Arial"/>
              </w:rPr>
            </w:pPr>
            <w:r w:rsidRPr="00B27577">
              <w:t>“Cumulative duration”</w:t>
            </w:r>
          </w:p>
        </w:tc>
        <w:tc>
          <w:tcPr>
            <w:tcW w:w="2285" w:type="pct"/>
          </w:tcPr>
          <w:p w14:paraId="3BAF4BE4" w14:textId="77777777" w:rsidR="005662EE" w:rsidRPr="00B27577" w:rsidRDefault="005662EE" w:rsidP="00DC5AA3">
            <w:pPr>
              <w:spacing w:after="0" w:line="240" w:lineRule="auto"/>
            </w:pPr>
            <w:r w:rsidRPr="00B27577">
              <w:t xml:space="preserve">Time-varying variable, which has initial value 0 days, (equivalent to 0 DDDs) at all times prior to the first roflumilast dispensation, and from the first dispensation onwards is equal to the total number of dispensed DDDs before the outcome date. </w:t>
            </w:r>
          </w:p>
          <w:p w14:paraId="4EFF4C95" w14:textId="77777777" w:rsidR="005662EE" w:rsidRPr="00B27577" w:rsidRDefault="005662EE" w:rsidP="00DC5AA3">
            <w:pPr>
              <w:spacing w:after="0" w:line="240" w:lineRule="auto"/>
              <w:rPr>
                <w:rFonts w:eastAsia="Arial"/>
              </w:rPr>
            </w:pPr>
            <w:r w:rsidRPr="00B27577">
              <w:t>Prior to analyses, the calculated continuous values were categorized as: ‘Never’, ‘Up to 3 months, ‘3 to 12 months’, ‘12 to 24 months’, and ‘over 24 months’, which measure cumulative duration</w:t>
            </w:r>
          </w:p>
        </w:tc>
        <w:tc>
          <w:tcPr>
            <w:tcW w:w="1339" w:type="pct"/>
          </w:tcPr>
          <w:p w14:paraId="3329D967" w14:textId="77777777" w:rsidR="005662EE" w:rsidRPr="00B27577" w:rsidRDefault="005662EE" w:rsidP="005662EE">
            <w:pPr>
              <w:numPr>
                <w:ilvl w:val="0"/>
                <w:numId w:val="3"/>
              </w:numPr>
              <w:spacing w:after="0" w:line="240" w:lineRule="auto"/>
            </w:pPr>
            <w:r w:rsidRPr="00B27577">
              <w:t xml:space="preserve">Never </w:t>
            </w:r>
          </w:p>
          <w:p w14:paraId="6786261F" w14:textId="77777777" w:rsidR="005662EE" w:rsidRPr="00B27577" w:rsidRDefault="005662EE" w:rsidP="005662EE">
            <w:pPr>
              <w:numPr>
                <w:ilvl w:val="0"/>
                <w:numId w:val="3"/>
              </w:numPr>
              <w:spacing w:after="0" w:line="240" w:lineRule="auto"/>
            </w:pPr>
            <w:r w:rsidRPr="00B27577">
              <w:t xml:space="preserve">Up to 3 months (1 to 89 days) </w:t>
            </w:r>
          </w:p>
          <w:p w14:paraId="20716E12" w14:textId="77777777" w:rsidR="005662EE" w:rsidRPr="00B27577" w:rsidRDefault="005662EE" w:rsidP="005662EE">
            <w:pPr>
              <w:numPr>
                <w:ilvl w:val="0"/>
                <w:numId w:val="3"/>
              </w:numPr>
              <w:spacing w:after="0" w:line="240" w:lineRule="auto"/>
            </w:pPr>
            <w:r w:rsidRPr="00B27577">
              <w:t xml:space="preserve">3 to 12 months (90 to 364 days) </w:t>
            </w:r>
          </w:p>
          <w:p w14:paraId="3A987737" w14:textId="77777777" w:rsidR="005662EE" w:rsidRPr="00B27577" w:rsidRDefault="005662EE" w:rsidP="005662EE">
            <w:pPr>
              <w:numPr>
                <w:ilvl w:val="0"/>
                <w:numId w:val="3"/>
              </w:numPr>
              <w:spacing w:after="0" w:line="240" w:lineRule="auto"/>
            </w:pPr>
            <w:r w:rsidRPr="00B27577">
              <w:t xml:space="preserve">12 to 24 months (365 to 729 days) </w:t>
            </w:r>
          </w:p>
          <w:p w14:paraId="0622482F" w14:textId="77777777" w:rsidR="005662EE" w:rsidRPr="00B27577" w:rsidRDefault="005662EE" w:rsidP="005662EE">
            <w:pPr>
              <w:numPr>
                <w:ilvl w:val="0"/>
                <w:numId w:val="3"/>
              </w:numPr>
              <w:spacing w:after="0" w:line="240" w:lineRule="auto"/>
              <w:rPr>
                <w:rFonts w:eastAsia="Arial"/>
              </w:rPr>
            </w:pPr>
            <w:r w:rsidRPr="00B27577">
              <w:t>Over 24 months (730 days and more)</w:t>
            </w:r>
          </w:p>
        </w:tc>
      </w:tr>
    </w:tbl>
    <w:p w14:paraId="378BE149" w14:textId="77777777" w:rsidR="005662EE" w:rsidRPr="00B27577" w:rsidRDefault="005662EE" w:rsidP="00DC5AA3">
      <w:pPr>
        <w:rPr>
          <w:rFonts w:eastAsia="Arial"/>
        </w:rPr>
      </w:pPr>
      <w:r w:rsidRPr="00B27577">
        <w:rPr>
          <w:rFonts w:cstheme="minorHAnsi"/>
          <w:szCs w:val="20"/>
        </w:rPr>
        <w:t>ATC, Anatomical therapeutic code;</w:t>
      </w:r>
      <w:r w:rsidRPr="00B27577">
        <w:rPr>
          <w:rFonts w:eastAsia="Arial"/>
        </w:rPr>
        <w:t xml:space="preserve"> DDD, defined daily doses.</w:t>
      </w:r>
    </w:p>
    <w:p w14:paraId="0C4E6CFD" w14:textId="27ABACEE" w:rsidR="005662EE" w:rsidRPr="00B27577" w:rsidRDefault="005662EE" w:rsidP="005662EE">
      <w:pPr>
        <w:pStyle w:val="Heading2"/>
        <w:rPr>
          <w:rFonts w:eastAsia="Arial"/>
        </w:rPr>
      </w:pPr>
      <w:r w:rsidRPr="00B27577">
        <w:rPr>
          <w:rFonts w:eastAsia="Arial"/>
        </w:rPr>
        <w:t xml:space="preserve">Independent variables included in propensity score model with respective </w:t>
      </w:r>
      <w:proofErr w:type="gramStart"/>
      <w:r w:rsidRPr="00B27577">
        <w:rPr>
          <w:rFonts w:eastAsia="Arial"/>
        </w:rPr>
        <w:t>coding</w:t>
      </w:r>
      <w:proofErr w:type="gramEnd"/>
    </w:p>
    <w:tbl>
      <w:tblPr>
        <w:tblStyle w:val="TableGrid"/>
        <w:tblW w:w="5000" w:type="pct"/>
        <w:tblLook w:val="04A0" w:firstRow="1" w:lastRow="0" w:firstColumn="1" w:lastColumn="0" w:noHBand="0" w:noVBand="1"/>
      </w:tblPr>
      <w:tblGrid>
        <w:gridCol w:w="2695"/>
        <w:gridCol w:w="3538"/>
        <w:gridCol w:w="3117"/>
      </w:tblGrid>
      <w:tr w:rsidR="005662EE" w:rsidRPr="00B27577" w14:paraId="3D62D61C" w14:textId="77777777" w:rsidTr="00DC5AA3">
        <w:trPr>
          <w:tblHeader/>
        </w:trPr>
        <w:tc>
          <w:tcPr>
            <w:tcW w:w="1441" w:type="pct"/>
          </w:tcPr>
          <w:p w14:paraId="37B7D39E" w14:textId="77777777" w:rsidR="005662EE" w:rsidRPr="00B27577" w:rsidRDefault="005662EE">
            <w:pPr>
              <w:spacing w:line="240" w:lineRule="auto"/>
              <w:rPr>
                <w:rFonts w:cstheme="minorHAnsi"/>
                <w:b/>
                <w:bCs/>
                <w:szCs w:val="20"/>
              </w:rPr>
            </w:pPr>
            <w:r w:rsidRPr="00B27577">
              <w:rPr>
                <w:rFonts w:cstheme="minorHAnsi"/>
                <w:b/>
                <w:bCs/>
                <w:szCs w:val="20"/>
              </w:rPr>
              <w:t xml:space="preserve">Variable </w:t>
            </w:r>
          </w:p>
        </w:tc>
        <w:tc>
          <w:tcPr>
            <w:tcW w:w="1892" w:type="pct"/>
          </w:tcPr>
          <w:p w14:paraId="223E2699" w14:textId="77777777" w:rsidR="005662EE" w:rsidRPr="00B27577" w:rsidRDefault="005662EE">
            <w:pPr>
              <w:spacing w:line="240" w:lineRule="auto"/>
              <w:rPr>
                <w:rFonts w:cstheme="minorHAnsi"/>
                <w:b/>
                <w:bCs/>
                <w:szCs w:val="20"/>
              </w:rPr>
            </w:pPr>
            <w:r w:rsidRPr="00B27577">
              <w:rPr>
                <w:rFonts w:cstheme="minorHAnsi"/>
                <w:b/>
                <w:bCs/>
                <w:szCs w:val="20"/>
              </w:rPr>
              <w:t>Description</w:t>
            </w:r>
          </w:p>
        </w:tc>
        <w:tc>
          <w:tcPr>
            <w:tcW w:w="1667" w:type="pct"/>
          </w:tcPr>
          <w:p w14:paraId="455B7906" w14:textId="77777777" w:rsidR="005662EE" w:rsidRPr="00B27577" w:rsidRDefault="005662EE">
            <w:pPr>
              <w:spacing w:line="240" w:lineRule="auto"/>
              <w:rPr>
                <w:rFonts w:cstheme="minorHAnsi"/>
                <w:b/>
                <w:bCs/>
                <w:szCs w:val="20"/>
                <w:lang w:val="fr-FR"/>
              </w:rPr>
            </w:pPr>
            <w:r w:rsidRPr="00B27577">
              <w:rPr>
                <w:rFonts w:cstheme="minorHAnsi"/>
                <w:b/>
                <w:bCs/>
                <w:szCs w:val="20"/>
                <w:lang w:val="fr-FR"/>
              </w:rPr>
              <w:t xml:space="preserve">Operational definition </w:t>
            </w:r>
          </w:p>
          <w:p w14:paraId="613EB2EB" w14:textId="77777777" w:rsidR="005662EE" w:rsidRPr="00B27577" w:rsidRDefault="005662EE">
            <w:pPr>
              <w:spacing w:line="240" w:lineRule="auto"/>
              <w:rPr>
                <w:rFonts w:cstheme="minorHAnsi"/>
                <w:b/>
                <w:bCs/>
                <w:szCs w:val="20"/>
                <w:vertAlign w:val="superscript"/>
                <w:lang w:val="fr-FR"/>
              </w:rPr>
            </w:pPr>
            <w:r w:rsidRPr="00B27577">
              <w:rPr>
                <w:rFonts w:cstheme="minorHAnsi"/>
                <w:b/>
                <w:bCs/>
                <w:szCs w:val="20"/>
                <w:lang w:val="fr-FR"/>
              </w:rPr>
              <w:t>ATC codes/GPI codes ICD-10 codes/ICD-9 codes</w:t>
            </w:r>
            <w:r w:rsidRPr="00B27577">
              <w:rPr>
                <w:rFonts w:cstheme="minorHAnsi"/>
                <w:b/>
                <w:bCs/>
                <w:szCs w:val="20"/>
                <w:vertAlign w:val="superscript"/>
                <w:lang w:val="fr-FR"/>
              </w:rPr>
              <w:t>a</w:t>
            </w:r>
          </w:p>
        </w:tc>
      </w:tr>
      <w:tr w:rsidR="005662EE" w:rsidRPr="00B27577" w14:paraId="548FE541" w14:textId="77777777" w:rsidTr="00DC5AA3">
        <w:tc>
          <w:tcPr>
            <w:tcW w:w="1441" w:type="pct"/>
          </w:tcPr>
          <w:p w14:paraId="13BCC9DD" w14:textId="77777777" w:rsidR="005662EE" w:rsidRPr="00B27577" w:rsidRDefault="005662EE">
            <w:pPr>
              <w:spacing w:line="240" w:lineRule="auto"/>
              <w:rPr>
                <w:rFonts w:cstheme="minorHAnsi"/>
                <w:szCs w:val="20"/>
                <w:lang w:val="fr-FR"/>
              </w:rPr>
            </w:pPr>
            <w:r w:rsidRPr="00B27577">
              <w:rPr>
                <w:rFonts w:cstheme="minorHAnsi"/>
                <w:szCs w:val="20"/>
              </w:rPr>
              <w:t>Sex</w:t>
            </w:r>
          </w:p>
        </w:tc>
        <w:tc>
          <w:tcPr>
            <w:tcW w:w="1892" w:type="pct"/>
          </w:tcPr>
          <w:p w14:paraId="4C98E705" w14:textId="77777777" w:rsidR="005662EE" w:rsidRPr="00B27577" w:rsidRDefault="005662EE">
            <w:pPr>
              <w:spacing w:line="240" w:lineRule="auto"/>
              <w:rPr>
                <w:rFonts w:cstheme="minorHAnsi"/>
                <w:szCs w:val="20"/>
                <w:lang w:val="fr-FR"/>
              </w:rPr>
            </w:pPr>
            <w:r w:rsidRPr="00B27577">
              <w:rPr>
                <w:rFonts w:cstheme="minorHAnsi"/>
                <w:szCs w:val="20"/>
              </w:rPr>
              <w:t>Male/Female</w:t>
            </w:r>
          </w:p>
        </w:tc>
        <w:tc>
          <w:tcPr>
            <w:tcW w:w="1667" w:type="pct"/>
          </w:tcPr>
          <w:p w14:paraId="20E38C73" w14:textId="77777777" w:rsidR="005662EE" w:rsidRPr="00B27577" w:rsidRDefault="005662EE">
            <w:pPr>
              <w:spacing w:line="240" w:lineRule="auto"/>
              <w:rPr>
                <w:rFonts w:cstheme="minorHAnsi"/>
                <w:szCs w:val="20"/>
                <w:lang w:val="fr-FR"/>
              </w:rPr>
            </w:pPr>
            <w:r w:rsidRPr="00B27577">
              <w:rPr>
                <w:rFonts w:cstheme="minorHAnsi"/>
                <w:szCs w:val="20"/>
                <w:lang w:val="fr-FR"/>
              </w:rPr>
              <w:t>-</w:t>
            </w:r>
          </w:p>
        </w:tc>
      </w:tr>
      <w:tr w:rsidR="005662EE" w:rsidRPr="00B27577" w14:paraId="212452CF" w14:textId="77777777" w:rsidTr="00DC5AA3">
        <w:tc>
          <w:tcPr>
            <w:tcW w:w="1441" w:type="pct"/>
          </w:tcPr>
          <w:p w14:paraId="2F5AC169" w14:textId="77777777" w:rsidR="005662EE" w:rsidRPr="00B27577" w:rsidRDefault="005662EE">
            <w:pPr>
              <w:spacing w:line="240" w:lineRule="auto"/>
              <w:rPr>
                <w:rFonts w:cstheme="minorHAnsi"/>
                <w:szCs w:val="20"/>
                <w:lang w:val="fr-FR"/>
              </w:rPr>
            </w:pPr>
            <w:r w:rsidRPr="00B27577">
              <w:rPr>
                <w:rFonts w:cstheme="minorHAnsi"/>
                <w:szCs w:val="20"/>
              </w:rPr>
              <w:t>Age</w:t>
            </w:r>
          </w:p>
        </w:tc>
        <w:tc>
          <w:tcPr>
            <w:tcW w:w="1892" w:type="pct"/>
          </w:tcPr>
          <w:p w14:paraId="47BAA7F8" w14:textId="77777777" w:rsidR="005662EE" w:rsidRPr="00B27577" w:rsidRDefault="005662EE">
            <w:pPr>
              <w:spacing w:line="240" w:lineRule="auto"/>
              <w:rPr>
                <w:rFonts w:cstheme="minorHAnsi"/>
                <w:szCs w:val="20"/>
                <w:lang w:val="fr-FR"/>
              </w:rPr>
            </w:pPr>
            <w:r w:rsidRPr="00B27577">
              <w:rPr>
                <w:rFonts w:cstheme="minorHAnsi"/>
                <w:szCs w:val="20"/>
              </w:rPr>
              <w:t>Age at CED [numeric]</w:t>
            </w:r>
          </w:p>
        </w:tc>
        <w:tc>
          <w:tcPr>
            <w:tcW w:w="1667" w:type="pct"/>
          </w:tcPr>
          <w:p w14:paraId="5ECAB23A" w14:textId="77777777" w:rsidR="005662EE" w:rsidRPr="00B27577" w:rsidRDefault="005662EE">
            <w:pPr>
              <w:spacing w:line="240" w:lineRule="auto"/>
              <w:rPr>
                <w:rFonts w:cstheme="minorHAnsi"/>
                <w:szCs w:val="20"/>
                <w:lang w:val="fr-FR"/>
              </w:rPr>
            </w:pPr>
            <w:r w:rsidRPr="00B27577">
              <w:rPr>
                <w:rFonts w:cstheme="minorHAnsi"/>
                <w:szCs w:val="20"/>
                <w:lang w:val="fr-FR"/>
              </w:rPr>
              <w:t>-</w:t>
            </w:r>
          </w:p>
        </w:tc>
      </w:tr>
      <w:tr w:rsidR="005662EE" w:rsidRPr="00B27577" w14:paraId="7E7CEC39" w14:textId="77777777" w:rsidTr="00DC5AA3">
        <w:tc>
          <w:tcPr>
            <w:tcW w:w="1441" w:type="pct"/>
          </w:tcPr>
          <w:p w14:paraId="09898CB8" w14:textId="0015FDD5" w:rsidR="005662EE" w:rsidRPr="00B27577" w:rsidRDefault="005662EE">
            <w:pPr>
              <w:spacing w:line="240" w:lineRule="auto"/>
              <w:rPr>
                <w:rFonts w:cstheme="minorHAnsi"/>
                <w:szCs w:val="20"/>
                <w:lang w:val="fr-FR"/>
              </w:rPr>
            </w:pPr>
            <w:r w:rsidRPr="00B27577">
              <w:rPr>
                <w:rFonts w:cstheme="minorHAnsi"/>
                <w:szCs w:val="20"/>
              </w:rPr>
              <w:t>SES</w:t>
            </w:r>
          </w:p>
        </w:tc>
        <w:tc>
          <w:tcPr>
            <w:tcW w:w="1892" w:type="pct"/>
          </w:tcPr>
          <w:p w14:paraId="7CE82730" w14:textId="77777777" w:rsidR="005662EE" w:rsidRPr="00B27577" w:rsidRDefault="005662EE">
            <w:pPr>
              <w:spacing w:line="240" w:lineRule="auto"/>
              <w:rPr>
                <w:rFonts w:cstheme="minorHAnsi"/>
                <w:szCs w:val="20"/>
              </w:rPr>
            </w:pPr>
            <w:r w:rsidRPr="00B27577">
              <w:rPr>
                <w:rFonts w:cstheme="minorHAnsi"/>
                <w:szCs w:val="20"/>
              </w:rPr>
              <w:t>SES coded in the 12 months before cohort entry [nominal].</w:t>
            </w:r>
          </w:p>
        </w:tc>
        <w:tc>
          <w:tcPr>
            <w:tcW w:w="1667" w:type="pct"/>
          </w:tcPr>
          <w:p w14:paraId="71344D0D" w14:textId="77777777" w:rsidR="005662EE" w:rsidRPr="00B27577" w:rsidRDefault="005662EE">
            <w:pPr>
              <w:spacing w:line="240" w:lineRule="auto"/>
              <w:rPr>
                <w:rFonts w:cstheme="minorHAnsi"/>
                <w:szCs w:val="20"/>
              </w:rPr>
            </w:pPr>
            <w:r w:rsidRPr="00B27577">
              <w:t>Defined for each database with available information regarding socioeconomic status or proxy information.</w:t>
            </w:r>
          </w:p>
        </w:tc>
      </w:tr>
      <w:tr w:rsidR="005662EE" w:rsidRPr="00B27577" w14:paraId="5F735DC1" w14:textId="77777777" w:rsidTr="00DC5AA3">
        <w:tc>
          <w:tcPr>
            <w:tcW w:w="1441" w:type="pct"/>
          </w:tcPr>
          <w:p w14:paraId="197F3454" w14:textId="77777777" w:rsidR="005662EE" w:rsidRPr="00B27577" w:rsidRDefault="005662EE">
            <w:pPr>
              <w:spacing w:line="240" w:lineRule="auto"/>
              <w:rPr>
                <w:rFonts w:cstheme="minorHAnsi"/>
                <w:szCs w:val="20"/>
              </w:rPr>
            </w:pPr>
            <w:r w:rsidRPr="00B27577">
              <w:rPr>
                <w:rFonts w:cstheme="minorHAnsi"/>
                <w:szCs w:val="20"/>
              </w:rPr>
              <w:t>Alcohol abuse</w:t>
            </w:r>
          </w:p>
        </w:tc>
        <w:tc>
          <w:tcPr>
            <w:tcW w:w="1892" w:type="pct"/>
          </w:tcPr>
          <w:p w14:paraId="40074A77" w14:textId="77777777" w:rsidR="005662EE" w:rsidRPr="00B27577" w:rsidRDefault="005662EE">
            <w:pPr>
              <w:spacing w:line="240" w:lineRule="auto"/>
              <w:rPr>
                <w:rFonts w:cstheme="minorHAnsi"/>
                <w:szCs w:val="20"/>
              </w:rPr>
            </w:pPr>
            <w:r w:rsidRPr="00B27577">
              <w:rPr>
                <w:rFonts w:cstheme="minorHAnsi"/>
                <w:szCs w:val="20"/>
              </w:rPr>
              <w:t>Alcohol abuse in the last 12 months before cohort entry [binary].</w:t>
            </w:r>
          </w:p>
        </w:tc>
        <w:tc>
          <w:tcPr>
            <w:tcW w:w="1667" w:type="pct"/>
          </w:tcPr>
          <w:p w14:paraId="72C089CC" w14:textId="77777777" w:rsidR="005662EE" w:rsidRPr="00B27577" w:rsidRDefault="005662EE" w:rsidP="00DC5AA3">
            <w:pPr>
              <w:spacing w:line="240" w:lineRule="auto"/>
              <w:rPr>
                <w:rFonts w:cstheme="minorBidi"/>
              </w:rPr>
            </w:pPr>
            <w:r w:rsidRPr="00B27577">
              <w:rPr>
                <w:rFonts w:cstheme="minorBidi"/>
              </w:rPr>
              <w:t>Defined for each database based on available information on alcohol abuse or proxy (e.g., diagnostic) information</w:t>
            </w:r>
          </w:p>
        </w:tc>
      </w:tr>
      <w:tr w:rsidR="005662EE" w:rsidRPr="00B27577" w14:paraId="709DDB63" w14:textId="77777777" w:rsidTr="00DC5AA3">
        <w:tc>
          <w:tcPr>
            <w:tcW w:w="1441" w:type="pct"/>
          </w:tcPr>
          <w:p w14:paraId="67E09EAF" w14:textId="77777777" w:rsidR="005662EE" w:rsidRPr="00B27577" w:rsidRDefault="005662EE">
            <w:pPr>
              <w:spacing w:line="240" w:lineRule="auto"/>
              <w:rPr>
                <w:rFonts w:cstheme="minorHAnsi"/>
                <w:szCs w:val="20"/>
              </w:rPr>
            </w:pPr>
            <w:r w:rsidRPr="00B27577">
              <w:rPr>
                <w:rFonts w:cstheme="minorHAnsi"/>
                <w:szCs w:val="20"/>
              </w:rPr>
              <w:t>Obesity</w:t>
            </w:r>
          </w:p>
        </w:tc>
        <w:tc>
          <w:tcPr>
            <w:tcW w:w="1892" w:type="pct"/>
          </w:tcPr>
          <w:p w14:paraId="2F349D28" w14:textId="77777777" w:rsidR="005662EE" w:rsidRPr="00B27577" w:rsidRDefault="005662EE">
            <w:pPr>
              <w:spacing w:line="240" w:lineRule="auto"/>
              <w:rPr>
                <w:rFonts w:cstheme="minorHAnsi"/>
                <w:szCs w:val="20"/>
              </w:rPr>
            </w:pPr>
            <w:r w:rsidRPr="00B27577">
              <w:rPr>
                <w:rFonts w:cstheme="minorHAnsi"/>
                <w:szCs w:val="20"/>
              </w:rPr>
              <w:t>Diagnosis (in- or outpatient) of obesity 12 months before cohort entry [binary]. Based on ICD-10 and ICD-9 codes</w:t>
            </w:r>
          </w:p>
        </w:tc>
        <w:tc>
          <w:tcPr>
            <w:tcW w:w="1667" w:type="pct"/>
          </w:tcPr>
          <w:p w14:paraId="107DCB7F" w14:textId="77777777" w:rsidR="005662EE" w:rsidRPr="00B27577" w:rsidRDefault="005662EE" w:rsidP="00DC5AA3">
            <w:pPr>
              <w:spacing w:line="240" w:lineRule="auto"/>
              <w:rPr>
                <w:rFonts w:cstheme="minorBidi"/>
                <w:lang w:val="fr-FR"/>
              </w:rPr>
            </w:pPr>
            <w:r w:rsidRPr="00B27577">
              <w:rPr>
                <w:rFonts w:cstheme="minorBidi"/>
                <w:lang w:val="fr-FR"/>
              </w:rPr>
              <w:t>ICD-</w:t>
            </w:r>
            <w:bookmarkStart w:id="1" w:name="_Int_PCno4BAE"/>
            <w:r w:rsidRPr="00B27577">
              <w:rPr>
                <w:rFonts w:cstheme="minorBidi"/>
                <w:lang w:val="fr-FR"/>
              </w:rPr>
              <w:t>10:</w:t>
            </w:r>
            <w:bookmarkEnd w:id="1"/>
            <w:r w:rsidRPr="00B27577">
              <w:rPr>
                <w:rFonts w:cstheme="minorBidi"/>
                <w:lang w:val="fr-FR"/>
              </w:rPr>
              <w:t xml:space="preserve"> E66.9, E66.01, E66.2 </w:t>
            </w:r>
          </w:p>
          <w:p w14:paraId="44F470F2" w14:textId="77777777" w:rsidR="005662EE" w:rsidRPr="00B27577" w:rsidRDefault="005662EE" w:rsidP="00DC5AA3">
            <w:pPr>
              <w:spacing w:line="240" w:lineRule="auto"/>
              <w:rPr>
                <w:rFonts w:cstheme="minorBidi"/>
                <w:lang w:val="fr-FR"/>
              </w:rPr>
            </w:pPr>
            <w:r w:rsidRPr="00B27577">
              <w:rPr>
                <w:rFonts w:cstheme="minorBidi"/>
                <w:lang w:val="fr-FR"/>
              </w:rPr>
              <w:t>ICD-9: 278.00, 278.01, 278.03</w:t>
            </w:r>
          </w:p>
        </w:tc>
      </w:tr>
      <w:tr w:rsidR="005662EE" w:rsidRPr="00B27577" w14:paraId="43B8076A" w14:textId="77777777" w:rsidTr="00DC5AA3">
        <w:tc>
          <w:tcPr>
            <w:tcW w:w="1441" w:type="pct"/>
          </w:tcPr>
          <w:p w14:paraId="72F65F3F" w14:textId="77777777" w:rsidR="005662EE" w:rsidRPr="00B27577" w:rsidRDefault="005662EE">
            <w:pPr>
              <w:spacing w:line="240" w:lineRule="auto"/>
              <w:rPr>
                <w:rFonts w:cstheme="minorHAnsi"/>
                <w:szCs w:val="20"/>
              </w:rPr>
            </w:pPr>
            <w:r w:rsidRPr="00B27577">
              <w:rPr>
                <w:rFonts w:cstheme="minorHAnsi"/>
                <w:szCs w:val="20"/>
              </w:rPr>
              <w:t>Time since COPD/CB diagnosis at CED</w:t>
            </w:r>
          </w:p>
        </w:tc>
        <w:tc>
          <w:tcPr>
            <w:tcW w:w="1892" w:type="pct"/>
          </w:tcPr>
          <w:p w14:paraId="70B0DE82" w14:textId="77777777" w:rsidR="005662EE" w:rsidRPr="00B27577" w:rsidRDefault="005662EE" w:rsidP="00DC5AA3">
            <w:pPr>
              <w:spacing w:line="240" w:lineRule="auto"/>
              <w:rPr>
                <w:rFonts w:cstheme="minorHAnsi"/>
                <w:szCs w:val="20"/>
              </w:rPr>
            </w:pPr>
            <w:r w:rsidRPr="00B27577">
              <w:rPr>
                <w:rFonts w:cstheme="minorHAnsi"/>
                <w:szCs w:val="20"/>
              </w:rPr>
              <w:t>Time (in years) since diagnosis of COPD/chronic bronchitis at CED was computed as the interval between the first COPD/chronic bronchitis diagnosis or therapy (for patients included via use of a proxy drug), and CED.</w:t>
            </w:r>
          </w:p>
        </w:tc>
        <w:tc>
          <w:tcPr>
            <w:tcW w:w="1667" w:type="pct"/>
          </w:tcPr>
          <w:p w14:paraId="4C550D59" w14:textId="77777777" w:rsidR="005662EE" w:rsidRPr="00B27577" w:rsidRDefault="005662EE" w:rsidP="00DC5AA3">
            <w:pPr>
              <w:spacing w:line="240" w:lineRule="auto"/>
              <w:rPr>
                <w:rFonts w:cstheme="minorHAnsi"/>
                <w:szCs w:val="20"/>
              </w:rPr>
            </w:pPr>
            <w:r w:rsidRPr="00B27577">
              <w:rPr>
                <w:rFonts w:cstheme="minorHAnsi"/>
                <w:szCs w:val="20"/>
              </w:rPr>
              <w:t>Same ATC and ICD codes as used for inclusion</w:t>
            </w:r>
          </w:p>
          <w:p w14:paraId="75EDED5D" w14:textId="77777777" w:rsidR="005662EE" w:rsidRPr="00B27577" w:rsidRDefault="005662EE">
            <w:pPr>
              <w:spacing w:line="240" w:lineRule="auto"/>
              <w:rPr>
                <w:rFonts w:cstheme="minorHAnsi"/>
                <w:szCs w:val="20"/>
              </w:rPr>
            </w:pPr>
            <w:r w:rsidRPr="00B27577">
              <w:rPr>
                <w:rFonts w:cstheme="minorHAnsi"/>
                <w:szCs w:val="20"/>
              </w:rPr>
              <w:t>Not derived or included in the PS for Germany and the US</w:t>
            </w:r>
          </w:p>
        </w:tc>
      </w:tr>
      <w:tr w:rsidR="005662EE" w:rsidRPr="00B27577" w14:paraId="2B2D24CD" w14:textId="77777777" w:rsidTr="00DC5AA3">
        <w:tc>
          <w:tcPr>
            <w:tcW w:w="1441" w:type="pct"/>
          </w:tcPr>
          <w:p w14:paraId="06014674" w14:textId="77777777" w:rsidR="005662EE" w:rsidRPr="00B27577" w:rsidRDefault="005662EE" w:rsidP="00DC5AA3">
            <w:pPr>
              <w:spacing w:line="240" w:lineRule="auto"/>
              <w:rPr>
                <w:rFonts w:cstheme="minorHAnsi"/>
                <w:szCs w:val="20"/>
              </w:rPr>
            </w:pPr>
            <w:r w:rsidRPr="00B27577">
              <w:rPr>
                <w:rFonts w:ascii="TimesNewRoman" w:eastAsia="TimesNewRoman" w:hAnsiTheme="minorHAnsi" w:cs="TimesNewRoman"/>
                <w:szCs w:val="20"/>
              </w:rPr>
              <w:t>SAMA</w:t>
            </w:r>
          </w:p>
        </w:tc>
        <w:tc>
          <w:tcPr>
            <w:tcW w:w="1892" w:type="pct"/>
          </w:tcPr>
          <w:p w14:paraId="79F8748D" w14:textId="77777777" w:rsidR="005662EE" w:rsidRPr="00B27577" w:rsidRDefault="005662EE" w:rsidP="00DC5AA3">
            <w:pPr>
              <w:tabs>
                <w:tab w:val="num" w:pos="720"/>
              </w:tabs>
              <w:spacing w:line="300" w:lineRule="exact"/>
              <w:rPr>
                <w:szCs w:val="22"/>
              </w:rPr>
            </w:pPr>
            <w:r w:rsidRPr="00B27577">
              <w:rPr>
                <w:szCs w:val="22"/>
              </w:rPr>
              <w:t xml:space="preserve">Dispensation of SAMA </w:t>
            </w:r>
            <w:r w:rsidRPr="00B27577">
              <w:rPr>
                <w:b/>
                <w:szCs w:val="22"/>
              </w:rPr>
              <w:t>within 4 months</w:t>
            </w:r>
            <w:r w:rsidRPr="00B27577">
              <w:rPr>
                <w:szCs w:val="22"/>
              </w:rPr>
              <w:t xml:space="preserve"> before cohort entry </w:t>
            </w:r>
            <w:r w:rsidRPr="00B27577">
              <w:rPr>
                <w:b/>
                <w:szCs w:val="22"/>
              </w:rPr>
              <w:t>[binary].</w:t>
            </w:r>
            <w:r w:rsidRPr="00B27577">
              <w:rPr>
                <w:szCs w:val="22"/>
              </w:rPr>
              <w:t xml:space="preserve"> </w:t>
            </w:r>
          </w:p>
        </w:tc>
        <w:tc>
          <w:tcPr>
            <w:tcW w:w="1667" w:type="pct"/>
          </w:tcPr>
          <w:p w14:paraId="4B9C5010" w14:textId="77777777" w:rsidR="005662EE" w:rsidRPr="00B27577" w:rsidRDefault="005662EE" w:rsidP="00DC5AA3">
            <w:pPr>
              <w:spacing w:line="240" w:lineRule="auto"/>
              <w:rPr>
                <w:rFonts w:cstheme="minorHAnsi"/>
                <w:szCs w:val="20"/>
              </w:rPr>
            </w:pPr>
            <w:r w:rsidRPr="00B27577">
              <w:rPr>
                <w:rFonts w:cstheme="minorHAnsi"/>
                <w:szCs w:val="20"/>
              </w:rPr>
              <w:t>ATC: R03BB0[1-2], R03AL01, R03AL02; GPI: 44100030X</w:t>
            </w:r>
          </w:p>
          <w:p w14:paraId="46B865FB" w14:textId="77777777" w:rsidR="005662EE" w:rsidRPr="00B27577" w:rsidRDefault="005662EE" w:rsidP="00DC5AA3">
            <w:pPr>
              <w:spacing w:line="240" w:lineRule="auto"/>
              <w:rPr>
                <w:rFonts w:cstheme="minorHAnsi"/>
                <w:szCs w:val="20"/>
              </w:rPr>
            </w:pPr>
            <w:r w:rsidRPr="00B27577">
              <w:rPr>
                <w:rFonts w:cstheme="minorHAnsi"/>
                <w:szCs w:val="20"/>
              </w:rPr>
              <w:t>Only included in the PS for Germany</w:t>
            </w:r>
          </w:p>
        </w:tc>
      </w:tr>
      <w:tr w:rsidR="005662EE" w:rsidRPr="00B27577" w14:paraId="00FB2A9A" w14:textId="77777777" w:rsidTr="00DC5AA3">
        <w:tc>
          <w:tcPr>
            <w:tcW w:w="1441" w:type="pct"/>
          </w:tcPr>
          <w:p w14:paraId="7DE9A569" w14:textId="77777777" w:rsidR="005662EE" w:rsidRPr="00B27577" w:rsidRDefault="005662EE" w:rsidP="00DC5AA3">
            <w:pPr>
              <w:spacing w:line="240" w:lineRule="auto"/>
              <w:rPr>
                <w:rFonts w:cstheme="minorHAnsi"/>
                <w:szCs w:val="20"/>
              </w:rPr>
            </w:pPr>
            <w:r w:rsidRPr="00B27577">
              <w:rPr>
                <w:rFonts w:ascii="TimesNewRoman" w:eastAsia="TimesNewRoman" w:hAnsiTheme="minorHAnsi" w:cs="TimesNewRoman"/>
                <w:szCs w:val="20"/>
              </w:rPr>
              <w:t>SABA</w:t>
            </w:r>
          </w:p>
        </w:tc>
        <w:tc>
          <w:tcPr>
            <w:tcW w:w="1892" w:type="pct"/>
          </w:tcPr>
          <w:p w14:paraId="077B9E4A" w14:textId="77777777" w:rsidR="005662EE" w:rsidRPr="00B27577" w:rsidRDefault="005662EE" w:rsidP="00DC5AA3">
            <w:pPr>
              <w:tabs>
                <w:tab w:val="num" w:pos="720"/>
              </w:tabs>
              <w:spacing w:line="300" w:lineRule="exact"/>
              <w:rPr>
                <w:szCs w:val="22"/>
              </w:rPr>
            </w:pPr>
            <w:r w:rsidRPr="00B27577">
              <w:rPr>
                <w:szCs w:val="22"/>
              </w:rPr>
              <w:t xml:space="preserve">Dispensation of SABA </w:t>
            </w:r>
            <w:r w:rsidRPr="00B27577">
              <w:rPr>
                <w:b/>
                <w:szCs w:val="22"/>
              </w:rPr>
              <w:t>within 4 months</w:t>
            </w:r>
            <w:r w:rsidRPr="00B27577">
              <w:rPr>
                <w:szCs w:val="22"/>
              </w:rPr>
              <w:t xml:space="preserve"> before cohort entry </w:t>
            </w:r>
            <w:r w:rsidRPr="00B27577">
              <w:rPr>
                <w:b/>
                <w:szCs w:val="22"/>
              </w:rPr>
              <w:t>[binary].</w:t>
            </w:r>
            <w:r w:rsidRPr="00B27577">
              <w:rPr>
                <w:szCs w:val="22"/>
              </w:rPr>
              <w:t xml:space="preserve"> </w:t>
            </w:r>
          </w:p>
        </w:tc>
        <w:tc>
          <w:tcPr>
            <w:tcW w:w="1667" w:type="pct"/>
          </w:tcPr>
          <w:p w14:paraId="2C743B26" w14:textId="77777777" w:rsidR="005662EE" w:rsidRPr="00B27577" w:rsidRDefault="005662EE" w:rsidP="00DC5AA3">
            <w:pPr>
              <w:spacing w:line="240" w:lineRule="auto"/>
              <w:rPr>
                <w:rFonts w:cstheme="minorHAnsi"/>
                <w:szCs w:val="20"/>
              </w:rPr>
            </w:pPr>
            <w:r w:rsidRPr="00B27577">
              <w:rPr>
                <w:rFonts w:cstheme="minorHAnsi"/>
                <w:szCs w:val="20"/>
              </w:rPr>
              <w:t xml:space="preserve">ATC: R03AC0[2-4], R03AK04, R03AL01, R03AL02; </w:t>
            </w:r>
          </w:p>
          <w:p w14:paraId="020DF87A" w14:textId="77777777" w:rsidR="005662EE" w:rsidRPr="00B27577" w:rsidRDefault="005662EE" w:rsidP="00DC5AA3">
            <w:pPr>
              <w:spacing w:line="240" w:lineRule="auto"/>
              <w:rPr>
                <w:rFonts w:cstheme="minorHAnsi"/>
                <w:szCs w:val="20"/>
              </w:rPr>
            </w:pPr>
            <w:r w:rsidRPr="00B27577">
              <w:rPr>
                <w:rFonts w:cstheme="minorHAnsi"/>
                <w:szCs w:val="20"/>
              </w:rPr>
              <w:t>GPI: 44201010x, 44201045x, 44201050x</w:t>
            </w:r>
          </w:p>
          <w:p w14:paraId="6D02015C" w14:textId="77777777" w:rsidR="005662EE" w:rsidRPr="00B27577" w:rsidRDefault="005662EE" w:rsidP="00DC5AA3">
            <w:pPr>
              <w:spacing w:line="240" w:lineRule="auto"/>
              <w:rPr>
                <w:rFonts w:cstheme="minorHAnsi"/>
                <w:szCs w:val="20"/>
              </w:rPr>
            </w:pPr>
            <w:r w:rsidRPr="00B27577">
              <w:rPr>
                <w:rFonts w:cstheme="minorHAnsi"/>
                <w:szCs w:val="20"/>
              </w:rPr>
              <w:t>Only included in the PS for Germany</w:t>
            </w:r>
          </w:p>
        </w:tc>
      </w:tr>
      <w:tr w:rsidR="005662EE" w:rsidRPr="00B27577" w14:paraId="73CC0443" w14:textId="77777777" w:rsidTr="00DC5AA3">
        <w:tc>
          <w:tcPr>
            <w:tcW w:w="1441" w:type="pct"/>
          </w:tcPr>
          <w:p w14:paraId="3E9E0A05" w14:textId="77777777" w:rsidR="005662EE" w:rsidRPr="00B27577" w:rsidRDefault="005662EE" w:rsidP="00DC5AA3">
            <w:pPr>
              <w:spacing w:line="240" w:lineRule="auto"/>
              <w:rPr>
                <w:rFonts w:cstheme="minorHAnsi"/>
                <w:szCs w:val="20"/>
              </w:rPr>
            </w:pPr>
            <w:r w:rsidRPr="00B27577">
              <w:rPr>
                <w:rFonts w:cstheme="minorHAnsi"/>
                <w:szCs w:val="20"/>
              </w:rPr>
              <w:t>LAMA</w:t>
            </w:r>
          </w:p>
        </w:tc>
        <w:tc>
          <w:tcPr>
            <w:tcW w:w="1892" w:type="pct"/>
          </w:tcPr>
          <w:p w14:paraId="4FF344DF" w14:textId="77777777" w:rsidR="005662EE" w:rsidRPr="00B27577" w:rsidRDefault="005662EE" w:rsidP="00DC5AA3">
            <w:pPr>
              <w:spacing w:line="240" w:lineRule="auto"/>
              <w:rPr>
                <w:rFonts w:cstheme="minorHAnsi"/>
                <w:szCs w:val="20"/>
              </w:rPr>
            </w:pPr>
            <w:r w:rsidRPr="00B27577">
              <w:rPr>
                <w:szCs w:val="22"/>
              </w:rPr>
              <w:t xml:space="preserve">Dispensation of LAMA </w:t>
            </w:r>
            <w:r w:rsidRPr="00B27577">
              <w:rPr>
                <w:b/>
                <w:szCs w:val="22"/>
              </w:rPr>
              <w:t>within 4 months</w:t>
            </w:r>
            <w:r w:rsidRPr="00B27577">
              <w:rPr>
                <w:szCs w:val="22"/>
              </w:rPr>
              <w:t xml:space="preserve"> before cohort entry </w:t>
            </w:r>
            <w:r w:rsidRPr="00B27577">
              <w:rPr>
                <w:b/>
                <w:szCs w:val="22"/>
              </w:rPr>
              <w:t>[binary].</w:t>
            </w:r>
            <w:r w:rsidRPr="00B27577">
              <w:rPr>
                <w:szCs w:val="22"/>
              </w:rPr>
              <w:t xml:space="preserve"> </w:t>
            </w:r>
          </w:p>
        </w:tc>
        <w:tc>
          <w:tcPr>
            <w:tcW w:w="1667" w:type="pct"/>
          </w:tcPr>
          <w:p w14:paraId="42A60943" w14:textId="77777777" w:rsidR="005662EE" w:rsidRPr="00B27577" w:rsidRDefault="005662EE" w:rsidP="00DC5AA3">
            <w:pPr>
              <w:spacing w:line="240" w:lineRule="auto"/>
              <w:rPr>
                <w:rFonts w:cstheme="minorHAnsi"/>
                <w:szCs w:val="20"/>
              </w:rPr>
            </w:pPr>
            <w:r w:rsidRPr="00B27577">
              <w:rPr>
                <w:rFonts w:cstheme="minorHAnsi"/>
                <w:szCs w:val="20"/>
              </w:rPr>
              <w:t xml:space="preserve">ATC: R03BB0[4-7], R03AL0[3,4]; </w:t>
            </w:r>
          </w:p>
          <w:p w14:paraId="76BE188B" w14:textId="77777777" w:rsidR="005662EE" w:rsidRPr="00B27577" w:rsidRDefault="005662EE" w:rsidP="00DC5AA3">
            <w:pPr>
              <w:spacing w:line="240" w:lineRule="auto"/>
              <w:rPr>
                <w:rFonts w:cstheme="minorHAnsi"/>
                <w:szCs w:val="20"/>
              </w:rPr>
            </w:pPr>
            <w:r w:rsidRPr="00B27577">
              <w:rPr>
                <w:rFonts w:cstheme="minorHAnsi"/>
                <w:szCs w:val="20"/>
              </w:rPr>
              <w:t>GPI: 44100007x, 44100080x</w:t>
            </w:r>
          </w:p>
          <w:p w14:paraId="75C07817" w14:textId="77777777" w:rsidR="005662EE" w:rsidRPr="00B27577" w:rsidRDefault="005662EE" w:rsidP="00DC5AA3">
            <w:pPr>
              <w:spacing w:line="240" w:lineRule="auto"/>
              <w:rPr>
                <w:rFonts w:cstheme="minorHAnsi"/>
                <w:szCs w:val="20"/>
              </w:rPr>
            </w:pPr>
            <w:r w:rsidRPr="00B27577">
              <w:rPr>
                <w:rFonts w:cstheme="minorHAnsi"/>
                <w:szCs w:val="20"/>
              </w:rPr>
              <w:t>Only included in the PS for Germany</w:t>
            </w:r>
          </w:p>
        </w:tc>
      </w:tr>
      <w:tr w:rsidR="005662EE" w:rsidRPr="00B27577" w14:paraId="23239DB7" w14:textId="77777777" w:rsidTr="00DC5AA3">
        <w:tc>
          <w:tcPr>
            <w:tcW w:w="1441" w:type="pct"/>
          </w:tcPr>
          <w:p w14:paraId="74CC6C8E" w14:textId="77777777" w:rsidR="005662EE" w:rsidRPr="00B27577" w:rsidRDefault="005662EE" w:rsidP="00DC5AA3">
            <w:pPr>
              <w:spacing w:line="240" w:lineRule="auto"/>
              <w:rPr>
                <w:rFonts w:cstheme="minorHAnsi"/>
                <w:szCs w:val="20"/>
              </w:rPr>
            </w:pPr>
            <w:r w:rsidRPr="00B27577">
              <w:rPr>
                <w:rFonts w:cstheme="minorHAnsi"/>
                <w:szCs w:val="20"/>
              </w:rPr>
              <w:t>LABA</w:t>
            </w:r>
          </w:p>
        </w:tc>
        <w:tc>
          <w:tcPr>
            <w:tcW w:w="1892" w:type="pct"/>
          </w:tcPr>
          <w:p w14:paraId="616D8B48" w14:textId="77777777" w:rsidR="005662EE" w:rsidRPr="00B27577" w:rsidRDefault="005662EE" w:rsidP="00DC5AA3">
            <w:pPr>
              <w:spacing w:line="240" w:lineRule="auto"/>
              <w:rPr>
                <w:rFonts w:cstheme="minorHAnsi"/>
                <w:szCs w:val="20"/>
              </w:rPr>
            </w:pPr>
            <w:r w:rsidRPr="00B27577">
              <w:rPr>
                <w:szCs w:val="22"/>
              </w:rPr>
              <w:t xml:space="preserve">Dispensation of LABA </w:t>
            </w:r>
            <w:r w:rsidRPr="00B27577">
              <w:rPr>
                <w:b/>
                <w:szCs w:val="22"/>
              </w:rPr>
              <w:t>within 4 months</w:t>
            </w:r>
            <w:r w:rsidRPr="00B27577">
              <w:rPr>
                <w:szCs w:val="22"/>
              </w:rPr>
              <w:t xml:space="preserve"> before cohort entry </w:t>
            </w:r>
            <w:r w:rsidRPr="00B27577">
              <w:rPr>
                <w:b/>
                <w:szCs w:val="22"/>
              </w:rPr>
              <w:t>[binary].</w:t>
            </w:r>
            <w:r w:rsidRPr="00B27577">
              <w:rPr>
                <w:szCs w:val="22"/>
              </w:rPr>
              <w:t xml:space="preserve"> </w:t>
            </w:r>
          </w:p>
        </w:tc>
        <w:tc>
          <w:tcPr>
            <w:tcW w:w="1667" w:type="pct"/>
          </w:tcPr>
          <w:p w14:paraId="42852132" w14:textId="77777777" w:rsidR="005662EE" w:rsidRPr="00B27577" w:rsidRDefault="005662EE" w:rsidP="00DC5AA3">
            <w:pPr>
              <w:spacing w:line="240" w:lineRule="auto"/>
              <w:rPr>
                <w:szCs w:val="20"/>
              </w:rPr>
            </w:pPr>
            <w:r w:rsidRPr="00B27577">
              <w:rPr>
                <w:rFonts w:cstheme="minorHAnsi"/>
                <w:szCs w:val="20"/>
              </w:rPr>
              <w:t>ATC:</w:t>
            </w:r>
            <w:r w:rsidRPr="00B27577">
              <w:rPr>
                <w:szCs w:val="20"/>
              </w:rPr>
              <w:t xml:space="preserve"> R03AC1[2,3,8], R03AK[06-11], R03AL0[3,4]; </w:t>
            </w:r>
          </w:p>
          <w:p w14:paraId="0857656B" w14:textId="77777777" w:rsidR="005662EE" w:rsidRPr="00B27577" w:rsidRDefault="005662EE" w:rsidP="00DC5AA3">
            <w:pPr>
              <w:spacing w:line="240" w:lineRule="auto"/>
              <w:rPr>
                <w:szCs w:val="20"/>
              </w:rPr>
            </w:pPr>
            <w:r w:rsidRPr="00B27577">
              <w:rPr>
                <w:szCs w:val="20"/>
              </w:rPr>
              <w:t>GPI: 44201012X, 44201027X, 44201042X, 44201058X</w:t>
            </w:r>
          </w:p>
          <w:p w14:paraId="1BDA5CB7" w14:textId="77777777" w:rsidR="005662EE" w:rsidRPr="00B27577" w:rsidRDefault="005662EE" w:rsidP="00DC5AA3">
            <w:pPr>
              <w:spacing w:line="240" w:lineRule="auto"/>
              <w:rPr>
                <w:rFonts w:cstheme="minorHAnsi"/>
                <w:szCs w:val="20"/>
              </w:rPr>
            </w:pPr>
            <w:r w:rsidRPr="00B27577">
              <w:rPr>
                <w:rFonts w:cstheme="minorHAnsi"/>
                <w:szCs w:val="20"/>
              </w:rPr>
              <w:t>Only included in the PS for Germany</w:t>
            </w:r>
          </w:p>
        </w:tc>
      </w:tr>
      <w:tr w:rsidR="005662EE" w:rsidRPr="00B27577" w14:paraId="4EC811AB" w14:textId="77777777" w:rsidTr="00DC5AA3">
        <w:tc>
          <w:tcPr>
            <w:tcW w:w="1441" w:type="pct"/>
          </w:tcPr>
          <w:p w14:paraId="28664907" w14:textId="77777777" w:rsidR="005662EE" w:rsidRPr="00B27577" w:rsidRDefault="005662EE" w:rsidP="00DC5AA3">
            <w:pPr>
              <w:spacing w:line="240" w:lineRule="auto"/>
              <w:rPr>
                <w:rFonts w:cstheme="minorHAnsi"/>
                <w:szCs w:val="20"/>
              </w:rPr>
            </w:pPr>
            <w:r w:rsidRPr="00B27577">
              <w:rPr>
                <w:rFonts w:cstheme="minorHAnsi"/>
                <w:szCs w:val="20"/>
              </w:rPr>
              <w:t>ICS</w:t>
            </w:r>
          </w:p>
        </w:tc>
        <w:tc>
          <w:tcPr>
            <w:tcW w:w="1892" w:type="pct"/>
          </w:tcPr>
          <w:p w14:paraId="770C5952" w14:textId="77777777" w:rsidR="005662EE" w:rsidRPr="00B27577" w:rsidRDefault="005662EE" w:rsidP="00DC5AA3">
            <w:pPr>
              <w:spacing w:line="240" w:lineRule="auto"/>
              <w:rPr>
                <w:rFonts w:cstheme="minorHAnsi"/>
                <w:szCs w:val="20"/>
              </w:rPr>
            </w:pPr>
            <w:r w:rsidRPr="00B27577">
              <w:rPr>
                <w:szCs w:val="22"/>
              </w:rPr>
              <w:t xml:space="preserve">Dispensation of ICS </w:t>
            </w:r>
            <w:r w:rsidRPr="00B27577">
              <w:rPr>
                <w:b/>
                <w:szCs w:val="22"/>
              </w:rPr>
              <w:t>within 4 months</w:t>
            </w:r>
            <w:r w:rsidRPr="00B27577">
              <w:rPr>
                <w:szCs w:val="22"/>
              </w:rPr>
              <w:t xml:space="preserve"> before cohort entry </w:t>
            </w:r>
            <w:r w:rsidRPr="00B27577">
              <w:rPr>
                <w:b/>
                <w:szCs w:val="22"/>
              </w:rPr>
              <w:t>[binary].</w:t>
            </w:r>
          </w:p>
        </w:tc>
        <w:tc>
          <w:tcPr>
            <w:tcW w:w="1667" w:type="pct"/>
          </w:tcPr>
          <w:p w14:paraId="2FCB9F71" w14:textId="77777777" w:rsidR="005662EE" w:rsidRPr="00B27577" w:rsidRDefault="005662EE" w:rsidP="00DC5AA3">
            <w:pPr>
              <w:spacing w:line="240" w:lineRule="auto"/>
              <w:rPr>
                <w:rFonts w:cstheme="minorHAnsi"/>
                <w:szCs w:val="20"/>
              </w:rPr>
            </w:pPr>
            <w:r w:rsidRPr="00B27577">
              <w:rPr>
                <w:rFonts w:cstheme="minorHAnsi"/>
                <w:szCs w:val="20"/>
              </w:rPr>
              <w:t xml:space="preserve">ATC: R03BA0[1,2,5,7,8], R03AK[06-11]; </w:t>
            </w:r>
          </w:p>
          <w:p w14:paraId="31B0873F" w14:textId="77777777" w:rsidR="005662EE" w:rsidRPr="00B27577" w:rsidRDefault="005662EE" w:rsidP="00DC5AA3">
            <w:pPr>
              <w:spacing w:line="240" w:lineRule="auto"/>
              <w:rPr>
                <w:rFonts w:cstheme="minorHAnsi"/>
                <w:szCs w:val="20"/>
              </w:rPr>
            </w:pPr>
            <w:r w:rsidRPr="00B27577">
              <w:rPr>
                <w:rFonts w:cstheme="minorHAnsi"/>
                <w:szCs w:val="20"/>
              </w:rPr>
              <w:t>GPI: 44400010x, 44400015x, 44400017x, 44400030x, 44400033x, 44400036x, 44400040</w:t>
            </w:r>
          </w:p>
          <w:p w14:paraId="5C414384" w14:textId="77777777" w:rsidR="005662EE" w:rsidRPr="00B27577" w:rsidRDefault="005662EE" w:rsidP="00DC5AA3">
            <w:pPr>
              <w:spacing w:line="240" w:lineRule="auto"/>
              <w:rPr>
                <w:rFonts w:cstheme="minorHAnsi"/>
                <w:szCs w:val="20"/>
              </w:rPr>
            </w:pPr>
            <w:r w:rsidRPr="00B27577">
              <w:rPr>
                <w:rFonts w:cstheme="minorHAnsi"/>
                <w:szCs w:val="20"/>
              </w:rPr>
              <w:t>Only included in the PS for Germany</w:t>
            </w:r>
          </w:p>
        </w:tc>
      </w:tr>
      <w:tr w:rsidR="005662EE" w:rsidRPr="00B27577" w14:paraId="26C18F04" w14:textId="77777777" w:rsidTr="00DC5AA3">
        <w:tc>
          <w:tcPr>
            <w:tcW w:w="1441" w:type="pct"/>
          </w:tcPr>
          <w:p w14:paraId="6C5AAA7B" w14:textId="77777777" w:rsidR="005662EE" w:rsidRPr="00B27577" w:rsidRDefault="005662EE" w:rsidP="00DC5AA3">
            <w:pPr>
              <w:spacing w:line="240" w:lineRule="auto"/>
              <w:rPr>
                <w:rFonts w:cstheme="minorBidi"/>
              </w:rPr>
            </w:pPr>
            <w:r w:rsidRPr="00B27577">
              <w:rPr>
                <w:rFonts w:cstheme="minorBidi"/>
              </w:rPr>
              <w:t>Intensity of COPD treatment based on 5 binary variables in the last 4 months before cohort entry</w:t>
            </w:r>
          </w:p>
        </w:tc>
        <w:tc>
          <w:tcPr>
            <w:tcW w:w="1892" w:type="pct"/>
          </w:tcPr>
          <w:p w14:paraId="6D4B16F5" w14:textId="77777777" w:rsidR="005662EE" w:rsidRPr="00B27577" w:rsidRDefault="005662EE">
            <w:pPr>
              <w:spacing w:line="240" w:lineRule="auto"/>
              <w:rPr>
                <w:rFonts w:cstheme="minorHAnsi"/>
                <w:szCs w:val="20"/>
              </w:rPr>
            </w:pPr>
            <w:r w:rsidRPr="00B27577">
              <w:rPr>
                <w:rFonts w:cstheme="minorHAnsi"/>
                <w:szCs w:val="20"/>
              </w:rPr>
              <w:t>Intensity of COPD treatment based on 5 binary variables in the last 4 months before cohort entry [category] defined as 5 binary variables (used as dummies):</w:t>
            </w:r>
          </w:p>
          <w:p w14:paraId="74BCB2F5" w14:textId="77777777" w:rsidR="005662EE" w:rsidRPr="00B27577" w:rsidRDefault="005662EE" w:rsidP="00DC5AA3">
            <w:pPr>
              <w:spacing w:line="240" w:lineRule="auto"/>
              <w:rPr>
                <w:rFonts w:cstheme="minorBidi"/>
              </w:rPr>
            </w:pPr>
            <w:r w:rsidRPr="00B27577">
              <w:rPr>
                <w:rFonts w:cstheme="minorBidi"/>
              </w:rPr>
              <w:t xml:space="preserve">• SAMA • SABA • LAMA • LABA • ICS </w:t>
            </w:r>
          </w:p>
          <w:p w14:paraId="062A47E2" w14:textId="77777777" w:rsidR="005662EE" w:rsidRPr="00B27577" w:rsidRDefault="005662EE" w:rsidP="00DC5AA3">
            <w:pPr>
              <w:spacing w:line="240" w:lineRule="auto"/>
              <w:rPr>
                <w:rFonts w:eastAsia="Arial" w:cs="Arial"/>
              </w:rPr>
            </w:pPr>
            <w:r w:rsidRPr="00B27577">
              <w:rPr>
                <w:rFonts w:eastAsia="Arial" w:cs="Arial"/>
              </w:rPr>
              <w:t xml:space="preserve">0 = no COPD treatment </w:t>
            </w:r>
          </w:p>
          <w:p w14:paraId="1F146BB7" w14:textId="77777777" w:rsidR="005662EE" w:rsidRPr="00B27577" w:rsidRDefault="005662EE" w:rsidP="00DC5AA3">
            <w:pPr>
              <w:spacing w:line="240" w:lineRule="auto"/>
              <w:rPr>
                <w:rFonts w:eastAsia="Arial" w:cs="Arial"/>
              </w:rPr>
            </w:pPr>
            <w:r w:rsidRPr="00B27577">
              <w:rPr>
                <w:rFonts w:eastAsia="Arial" w:cs="Arial"/>
              </w:rPr>
              <w:t xml:space="preserve">1 = SABA or SAMA only </w:t>
            </w:r>
          </w:p>
          <w:p w14:paraId="6D751150" w14:textId="77777777" w:rsidR="005662EE" w:rsidRPr="00B27577" w:rsidRDefault="005662EE" w:rsidP="00DC5AA3">
            <w:pPr>
              <w:spacing w:line="240" w:lineRule="auto"/>
              <w:rPr>
                <w:rFonts w:eastAsia="Arial" w:cs="Arial"/>
              </w:rPr>
            </w:pPr>
            <w:r w:rsidRPr="00B27577">
              <w:rPr>
                <w:rFonts w:eastAsia="Arial" w:cs="Arial"/>
              </w:rPr>
              <w:t>2 = LABA or LAMA or ICS (+/- SAMA or SABA)</w:t>
            </w:r>
          </w:p>
          <w:p w14:paraId="3F260EFE" w14:textId="77777777" w:rsidR="005662EE" w:rsidRPr="00B27577" w:rsidRDefault="005662EE" w:rsidP="00DC5AA3">
            <w:pPr>
              <w:spacing w:line="240" w:lineRule="auto"/>
              <w:rPr>
                <w:rFonts w:eastAsia="Arial" w:cs="Arial"/>
              </w:rPr>
            </w:pPr>
            <w:r w:rsidRPr="00B27577">
              <w:rPr>
                <w:rFonts w:eastAsia="Arial" w:cs="Arial"/>
              </w:rPr>
              <w:t xml:space="preserve">3 = (LABA + LAMA) or (LABA + ICS) or (LAMA + ICS) (+/- SAMA or SABA) </w:t>
            </w:r>
          </w:p>
          <w:p w14:paraId="3219F387" w14:textId="77777777" w:rsidR="005662EE" w:rsidRPr="00B27577" w:rsidRDefault="005662EE">
            <w:pPr>
              <w:spacing w:line="240" w:lineRule="auto"/>
              <w:rPr>
                <w:rFonts w:eastAsia="Arial" w:cs="Arial"/>
              </w:rPr>
            </w:pPr>
            <w:r w:rsidRPr="00B27577">
              <w:rPr>
                <w:rFonts w:eastAsia="Arial" w:cs="Arial"/>
              </w:rPr>
              <w:t>4 = LABA + LAMA + ICS (+/- SAMA or SABA)</w:t>
            </w:r>
          </w:p>
        </w:tc>
        <w:tc>
          <w:tcPr>
            <w:tcW w:w="1667" w:type="pct"/>
          </w:tcPr>
          <w:p w14:paraId="28A03FEF" w14:textId="77777777" w:rsidR="005662EE" w:rsidRPr="00B27577" w:rsidRDefault="005662EE">
            <w:pPr>
              <w:spacing w:line="240" w:lineRule="auto"/>
              <w:rPr>
                <w:rFonts w:cstheme="minorHAnsi"/>
                <w:szCs w:val="20"/>
              </w:rPr>
            </w:pPr>
            <w:r w:rsidRPr="00B27577">
              <w:rPr>
                <w:rFonts w:cstheme="minorHAnsi"/>
                <w:szCs w:val="20"/>
              </w:rPr>
              <w:t>Codes as stated for each drug group above</w:t>
            </w:r>
          </w:p>
        </w:tc>
      </w:tr>
      <w:tr w:rsidR="005662EE" w:rsidRPr="00B27577" w14:paraId="15E78148" w14:textId="77777777" w:rsidTr="00DC5AA3">
        <w:tc>
          <w:tcPr>
            <w:tcW w:w="1441" w:type="pct"/>
          </w:tcPr>
          <w:p w14:paraId="6A984219" w14:textId="77777777" w:rsidR="005662EE" w:rsidRPr="00B27577" w:rsidRDefault="005662EE">
            <w:pPr>
              <w:spacing w:line="240" w:lineRule="auto"/>
              <w:rPr>
                <w:rFonts w:cstheme="minorHAnsi"/>
                <w:szCs w:val="20"/>
              </w:rPr>
            </w:pPr>
            <w:r w:rsidRPr="00B27577">
              <w:rPr>
                <w:rFonts w:cstheme="minorHAnsi"/>
                <w:szCs w:val="20"/>
              </w:rPr>
              <w:t>Change in treatment intensity over the last year</w:t>
            </w:r>
          </w:p>
        </w:tc>
        <w:tc>
          <w:tcPr>
            <w:tcW w:w="1892" w:type="pct"/>
          </w:tcPr>
          <w:p w14:paraId="6E2CBB61" w14:textId="77777777" w:rsidR="005662EE" w:rsidRPr="00B27577" w:rsidRDefault="005662EE">
            <w:pPr>
              <w:spacing w:line="240" w:lineRule="auto"/>
              <w:rPr>
                <w:rFonts w:cstheme="minorHAnsi"/>
                <w:szCs w:val="20"/>
              </w:rPr>
            </w:pPr>
            <w:r w:rsidRPr="00B27577">
              <w:rPr>
                <w:rFonts w:cstheme="minorHAnsi"/>
                <w:szCs w:val="20"/>
              </w:rPr>
              <w:t>To look at a possible change of severity, the difference was evaluated between intensity of COPD treatment in the last 4 months and in the month 12 to 8 months before cohort entry [category].</w:t>
            </w:r>
          </w:p>
        </w:tc>
        <w:tc>
          <w:tcPr>
            <w:tcW w:w="1667" w:type="pct"/>
          </w:tcPr>
          <w:p w14:paraId="451D7392" w14:textId="77777777" w:rsidR="005662EE" w:rsidRPr="00B27577" w:rsidRDefault="005662EE" w:rsidP="00DC5AA3">
            <w:pPr>
              <w:spacing w:line="240" w:lineRule="auto"/>
              <w:rPr>
                <w:rFonts w:cstheme="minorBidi"/>
              </w:rPr>
            </w:pPr>
            <w:r w:rsidRPr="00B27577">
              <w:rPr>
                <w:rFonts w:cstheme="minorBidi"/>
              </w:rPr>
              <w:t xml:space="preserve">ATC codes as stated for each drug group above   ICS: R03BA0[1,2,5,7,8], R03AK[06-11]; </w:t>
            </w:r>
          </w:p>
        </w:tc>
      </w:tr>
      <w:tr w:rsidR="005662EE" w:rsidRPr="00B27577" w14:paraId="3B12C0F2" w14:textId="77777777" w:rsidTr="00DC5AA3">
        <w:tc>
          <w:tcPr>
            <w:tcW w:w="1441" w:type="pct"/>
          </w:tcPr>
          <w:p w14:paraId="6D576771" w14:textId="77777777" w:rsidR="005662EE" w:rsidRPr="00B27577" w:rsidRDefault="005662EE">
            <w:pPr>
              <w:spacing w:line="240" w:lineRule="auto"/>
              <w:rPr>
                <w:rFonts w:cstheme="minorHAnsi"/>
                <w:szCs w:val="20"/>
              </w:rPr>
            </w:pPr>
            <w:r w:rsidRPr="00B27577">
              <w:rPr>
                <w:rFonts w:cstheme="minorHAnsi"/>
                <w:szCs w:val="20"/>
              </w:rPr>
              <w:t>Number of hospitalizations due to COPD exacerbations in the 12 months before CED</w:t>
            </w:r>
          </w:p>
        </w:tc>
        <w:tc>
          <w:tcPr>
            <w:tcW w:w="1892" w:type="pct"/>
          </w:tcPr>
          <w:p w14:paraId="4D285469" w14:textId="77777777" w:rsidR="005662EE" w:rsidRPr="00B27577" w:rsidRDefault="005662EE">
            <w:pPr>
              <w:spacing w:line="240" w:lineRule="auto"/>
              <w:rPr>
                <w:rFonts w:cstheme="minorHAnsi"/>
                <w:szCs w:val="20"/>
              </w:rPr>
            </w:pPr>
            <w:r w:rsidRPr="00B27577">
              <w:rPr>
                <w:rFonts w:cstheme="minorHAnsi"/>
                <w:szCs w:val="20"/>
              </w:rPr>
              <w:t>Number of hospitalizations in the 12 months before cohort entry due to COPD (defined as a hospital discharge diagnosis of COPD) [number]. Based on ICD-10 and ICD-9 codes</w:t>
            </w:r>
          </w:p>
        </w:tc>
        <w:tc>
          <w:tcPr>
            <w:tcW w:w="1667" w:type="pct"/>
          </w:tcPr>
          <w:p w14:paraId="1F3B0B73" w14:textId="77777777" w:rsidR="005662EE" w:rsidRPr="00B27577" w:rsidRDefault="005662EE">
            <w:pPr>
              <w:spacing w:line="240" w:lineRule="auto"/>
              <w:rPr>
                <w:rFonts w:cstheme="minorHAnsi"/>
                <w:szCs w:val="20"/>
              </w:rPr>
            </w:pPr>
            <w:r w:rsidRPr="00B27577">
              <w:rPr>
                <w:rFonts w:cstheme="minorHAnsi"/>
                <w:szCs w:val="20"/>
              </w:rPr>
              <w:t xml:space="preserve">ICD-10: J44 </w:t>
            </w:r>
          </w:p>
          <w:p w14:paraId="3733034F" w14:textId="77777777" w:rsidR="005662EE" w:rsidRPr="00B27577" w:rsidRDefault="005662EE">
            <w:pPr>
              <w:spacing w:line="240" w:lineRule="auto"/>
              <w:rPr>
                <w:rFonts w:cstheme="minorHAnsi"/>
                <w:szCs w:val="20"/>
              </w:rPr>
            </w:pPr>
            <w:r w:rsidRPr="00B27577">
              <w:rPr>
                <w:rFonts w:cstheme="minorHAnsi"/>
                <w:szCs w:val="20"/>
              </w:rPr>
              <w:t xml:space="preserve">ICD-9: 491.xx, 492.xx, 496.xx </w:t>
            </w:r>
          </w:p>
        </w:tc>
      </w:tr>
      <w:tr w:rsidR="005662EE" w:rsidRPr="00B27577" w14:paraId="1EED0813" w14:textId="77777777" w:rsidTr="00DC5AA3">
        <w:tc>
          <w:tcPr>
            <w:tcW w:w="1441" w:type="pct"/>
          </w:tcPr>
          <w:p w14:paraId="5980D62F" w14:textId="77777777" w:rsidR="005662EE" w:rsidRPr="00B27577" w:rsidRDefault="005662EE">
            <w:pPr>
              <w:spacing w:line="240" w:lineRule="auto"/>
              <w:rPr>
                <w:rFonts w:cstheme="minorHAnsi"/>
                <w:szCs w:val="20"/>
              </w:rPr>
            </w:pPr>
            <w:r w:rsidRPr="00B27577">
              <w:rPr>
                <w:rFonts w:cstheme="minorHAnsi"/>
                <w:szCs w:val="20"/>
              </w:rPr>
              <w:t>Number of hospitalizations due to COPD exacerbations in the last 30 days before CED</w:t>
            </w:r>
          </w:p>
        </w:tc>
        <w:tc>
          <w:tcPr>
            <w:tcW w:w="1892" w:type="pct"/>
          </w:tcPr>
          <w:p w14:paraId="3EA5B3D9" w14:textId="77777777" w:rsidR="005662EE" w:rsidRPr="00B27577" w:rsidRDefault="005662EE">
            <w:pPr>
              <w:spacing w:line="240" w:lineRule="auto"/>
              <w:rPr>
                <w:rFonts w:cstheme="minorHAnsi"/>
                <w:szCs w:val="20"/>
              </w:rPr>
            </w:pPr>
            <w:r w:rsidRPr="00B27577">
              <w:rPr>
                <w:rFonts w:cstheme="minorHAnsi"/>
                <w:szCs w:val="20"/>
              </w:rPr>
              <w:t>Number of hospitalizations in the last 30 days before cohort entry due to COPD (defined as a hospital discharge diagnosis coded as J44) [number]. Based on ICD-10 and ICD-9 codes</w:t>
            </w:r>
          </w:p>
        </w:tc>
        <w:tc>
          <w:tcPr>
            <w:tcW w:w="1667" w:type="pct"/>
          </w:tcPr>
          <w:p w14:paraId="75F15F73" w14:textId="77777777" w:rsidR="005662EE" w:rsidRPr="00B27577" w:rsidRDefault="005662EE">
            <w:pPr>
              <w:spacing w:line="240" w:lineRule="auto"/>
              <w:rPr>
                <w:rFonts w:cstheme="minorHAnsi"/>
                <w:szCs w:val="20"/>
              </w:rPr>
            </w:pPr>
            <w:r w:rsidRPr="00B27577">
              <w:rPr>
                <w:rFonts w:cstheme="minorHAnsi"/>
                <w:szCs w:val="20"/>
              </w:rPr>
              <w:t xml:space="preserve">ICD-10: J44 </w:t>
            </w:r>
          </w:p>
          <w:p w14:paraId="47E7B3E4" w14:textId="77777777" w:rsidR="005662EE" w:rsidRPr="00B27577" w:rsidRDefault="005662EE">
            <w:pPr>
              <w:spacing w:line="240" w:lineRule="auto"/>
              <w:rPr>
                <w:rFonts w:cstheme="minorHAnsi"/>
                <w:szCs w:val="20"/>
              </w:rPr>
            </w:pPr>
            <w:r w:rsidRPr="00B27577">
              <w:rPr>
                <w:rFonts w:cstheme="minorHAnsi"/>
                <w:szCs w:val="20"/>
              </w:rPr>
              <w:t>ICD-9: 491.xx, 492.xx, 496.xx</w:t>
            </w:r>
          </w:p>
        </w:tc>
      </w:tr>
      <w:tr w:rsidR="005662EE" w:rsidRPr="00B27577" w14:paraId="596ECACE" w14:textId="77777777" w:rsidTr="00DC5AA3">
        <w:tc>
          <w:tcPr>
            <w:tcW w:w="1441" w:type="pct"/>
          </w:tcPr>
          <w:p w14:paraId="065B7701" w14:textId="77777777" w:rsidR="005662EE" w:rsidRPr="00B27577" w:rsidRDefault="005662EE">
            <w:pPr>
              <w:spacing w:line="240" w:lineRule="auto"/>
              <w:rPr>
                <w:rFonts w:cstheme="minorHAnsi"/>
                <w:szCs w:val="20"/>
              </w:rPr>
            </w:pPr>
            <w:r w:rsidRPr="00B27577">
              <w:rPr>
                <w:rFonts w:cstheme="minorHAnsi"/>
                <w:szCs w:val="20"/>
              </w:rPr>
              <w:t>Number of respiratory disease related hospitalizations</w:t>
            </w:r>
          </w:p>
        </w:tc>
        <w:tc>
          <w:tcPr>
            <w:tcW w:w="1892" w:type="pct"/>
          </w:tcPr>
          <w:p w14:paraId="7DF11A61" w14:textId="77777777" w:rsidR="005662EE" w:rsidRPr="00B27577" w:rsidRDefault="005662EE">
            <w:pPr>
              <w:spacing w:line="240" w:lineRule="auto"/>
              <w:rPr>
                <w:rFonts w:cstheme="minorHAnsi"/>
                <w:szCs w:val="20"/>
              </w:rPr>
            </w:pPr>
            <w:r w:rsidRPr="00B27577">
              <w:rPr>
                <w:rFonts w:cstheme="minorHAnsi"/>
                <w:szCs w:val="20"/>
              </w:rPr>
              <w:t>Number of respiratory disease related hospitalizations in the 12 months before cohort entry [number]. Based on ICD-10 and ICD-9 codes</w:t>
            </w:r>
          </w:p>
        </w:tc>
        <w:tc>
          <w:tcPr>
            <w:tcW w:w="1667" w:type="pct"/>
          </w:tcPr>
          <w:p w14:paraId="258E0436" w14:textId="77777777" w:rsidR="005662EE" w:rsidRPr="00B27577" w:rsidRDefault="005662EE">
            <w:pPr>
              <w:spacing w:line="240" w:lineRule="auto"/>
              <w:rPr>
                <w:rFonts w:cstheme="minorHAnsi"/>
                <w:szCs w:val="20"/>
                <w:lang w:val="sv-SE"/>
              </w:rPr>
            </w:pPr>
            <w:r w:rsidRPr="00B27577">
              <w:rPr>
                <w:rFonts w:cstheme="minorHAnsi"/>
                <w:szCs w:val="20"/>
                <w:lang w:val="sv-SE"/>
              </w:rPr>
              <w:t xml:space="preserve">ICD-10: J09-J22, J40-J43, J45-J47 </w:t>
            </w:r>
          </w:p>
          <w:p w14:paraId="54444097" w14:textId="77777777" w:rsidR="005662EE" w:rsidRPr="00B27577" w:rsidRDefault="005662EE">
            <w:pPr>
              <w:spacing w:line="240" w:lineRule="auto"/>
              <w:rPr>
                <w:rFonts w:cstheme="minorHAnsi"/>
                <w:szCs w:val="20"/>
                <w:lang w:val="sv-SE"/>
              </w:rPr>
            </w:pPr>
            <w:r w:rsidRPr="00B27577">
              <w:rPr>
                <w:rFonts w:cstheme="minorHAnsi"/>
                <w:szCs w:val="20"/>
                <w:lang w:val="sv-SE"/>
              </w:rPr>
              <w:t>ICD-9: 460-466, 470-478, 490, 493, 494, 495, 500-508, 510-519</w:t>
            </w:r>
          </w:p>
        </w:tc>
      </w:tr>
      <w:tr w:rsidR="005662EE" w:rsidRPr="00B27577" w14:paraId="40CCA67A" w14:textId="77777777" w:rsidTr="00DC5AA3">
        <w:tc>
          <w:tcPr>
            <w:tcW w:w="1441" w:type="pct"/>
          </w:tcPr>
          <w:p w14:paraId="0A671489" w14:textId="77777777" w:rsidR="005662EE" w:rsidRPr="00B27577" w:rsidRDefault="005662EE">
            <w:pPr>
              <w:spacing w:line="240" w:lineRule="auto"/>
              <w:rPr>
                <w:rFonts w:cstheme="minorHAnsi"/>
                <w:szCs w:val="20"/>
              </w:rPr>
            </w:pPr>
            <w:r w:rsidRPr="00B27577">
              <w:rPr>
                <w:rFonts w:cstheme="minorHAnsi"/>
                <w:szCs w:val="20"/>
              </w:rPr>
              <w:t>Number of emergency room visits for COPD in the last 12 months</w:t>
            </w:r>
          </w:p>
        </w:tc>
        <w:tc>
          <w:tcPr>
            <w:tcW w:w="1892" w:type="pct"/>
          </w:tcPr>
          <w:p w14:paraId="2F8B7B20" w14:textId="77777777" w:rsidR="005662EE" w:rsidRPr="00B27577" w:rsidRDefault="005662EE">
            <w:pPr>
              <w:spacing w:line="240" w:lineRule="auto"/>
              <w:rPr>
                <w:rFonts w:cstheme="minorHAnsi"/>
                <w:szCs w:val="20"/>
              </w:rPr>
            </w:pPr>
            <w:r w:rsidRPr="00B27577">
              <w:rPr>
                <w:rFonts w:cstheme="minorHAnsi"/>
                <w:szCs w:val="20"/>
              </w:rPr>
              <w:t>Number of emergency room visits in the 12 months before cohort entry due to COPD exacerbations [number]. Based on ICD-10 or ICD-9 codes and emergency room codes</w:t>
            </w:r>
          </w:p>
        </w:tc>
        <w:tc>
          <w:tcPr>
            <w:tcW w:w="1667" w:type="pct"/>
          </w:tcPr>
          <w:p w14:paraId="14FF4CAD" w14:textId="77777777" w:rsidR="005662EE" w:rsidRPr="00B27577" w:rsidRDefault="005662EE">
            <w:pPr>
              <w:spacing w:line="240" w:lineRule="auto"/>
              <w:rPr>
                <w:rFonts w:cstheme="minorHAnsi"/>
                <w:szCs w:val="20"/>
              </w:rPr>
            </w:pPr>
            <w:r w:rsidRPr="00B27577">
              <w:rPr>
                <w:rFonts w:cstheme="minorHAnsi"/>
                <w:szCs w:val="20"/>
              </w:rPr>
              <w:t xml:space="preserve">ICD-10: J44 </w:t>
            </w:r>
          </w:p>
          <w:p w14:paraId="212D385B" w14:textId="77777777" w:rsidR="005662EE" w:rsidRPr="00B27577" w:rsidRDefault="005662EE">
            <w:pPr>
              <w:spacing w:line="240" w:lineRule="auto"/>
              <w:rPr>
                <w:rFonts w:cstheme="minorHAnsi"/>
                <w:szCs w:val="20"/>
              </w:rPr>
            </w:pPr>
            <w:r w:rsidRPr="00B27577">
              <w:rPr>
                <w:rFonts w:cstheme="minorHAnsi"/>
                <w:szCs w:val="20"/>
              </w:rPr>
              <w:t>ICD-9: 491.xx, 492.xx, 496.xx</w:t>
            </w:r>
          </w:p>
          <w:p w14:paraId="5ED7B4AD" w14:textId="77777777" w:rsidR="005662EE" w:rsidRPr="00B27577" w:rsidRDefault="005662EE">
            <w:pPr>
              <w:spacing w:line="240" w:lineRule="auto"/>
              <w:rPr>
                <w:rFonts w:cstheme="minorHAnsi"/>
                <w:szCs w:val="20"/>
              </w:rPr>
            </w:pPr>
            <w:r w:rsidRPr="00B27577">
              <w:rPr>
                <w:rFonts w:cstheme="minorHAnsi"/>
                <w:szCs w:val="20"/>
                <w:lang w:val="sv-SE"/>
              </w:rPr>
              <w:t xml:space="preserve">Sweden: events coded as Jourläkarverksamhet, Intagnings- /Akutverksamhet, Akutklinik, Anestesi- och intensivvård were used. </w:t>
            </w:r>
            <w:r w:rsidRPr="00B27577">
              <w:rPr>
                <w:rFonts w:cstheme="minorHAnsi"/>
                <w:szCs w:val="20"/>
              </w:rPr>
              <w:t>[</w:t>
            </w:r>
            <w:r w:rsidRPr="00B27577">
              <w:rPr>
                <w:rFonts w:cs="Calibri"/>
                <w:szCs w:val="20"/>
              </w:rPr>
              <w:t>On-call medical services, Emergency visits, Emergency department, Anesthesia and Intensive care</w:t>
            </w:r>
            <w:r w:rsidRPr="00B27577">
              <w:rPr>
                <w:rFonts w:cstheme="minorHAnsi"/>
                <w:szCs w:val="20"/>
              </w:rPr>
              <w:t>]</w:t>
            </w:r>
          </w:p>
          <w:p w14:paraId="143B44D7" w14:textId="77777777" w:rsidR="005662EE" w:rsidRPr="00B27577" w:rsidRDefault="005662EE" w:rsidP="00DC5AA3">
            <w:pPr>
              <w:spacing w:line="240" w:lineRule="auto"/>
              <w:rPr>
                <w:rFonts w:cstheme="minorHAnsi"/>
                <w:szCs w:val="20"/>
              </w:rPr>
            </w:pPr>
            <w:r w:rsidRPr="00B27577">
              <w:rPr>
                <w:rFonts w:cstheme="minorHAnsi"/>
                <w:szCs w:val="20"/>
              </w:rPr>
              <w:t xml:space="preserve">Germany: emergency visits were identified from outpatient data according to outpatient service (EBM) codes 01210 – Emergency charge of organised emergency medical service and emergency charge for not SHI-credited physicians, institutes and hospitals; 01211 – Additional emergency charge to position 01210; 01214 – Emergency consultation charge I of organised emergency medical service and emergency charge for not SHI-credited physicians, institutes and hospitals; 01215 - Additional emergency charge to the position 01214; 01216 - Emergency consultation charge II of organised emergency medical service and emergency charge for not SHI-credited physicians, institutes and hospitals; 01217 - Additional emergency charge to the position 01216; 01218 - Emergency consultation charge III of organised emergency medical service and emergency charge for not SHI-credited physicians, institutes and hospitals; 01219 - Additional emergency charge to the position 01218; </w:t>
            </w:r>
          </w:p>
        </w:tc>
      </w:tr>
      <w:tr w:rsidR="005662EE" w:rsidRPr="00B27577" w14:paraId="2155BC29" w14:textId="77777777" w:rsidTr="00DC5AA3">
        <w:tc>
          <w:tcPr>
            <w:tcW w:w="1441" w:type="pct"/>
          </w:tcPr>
          <w:p w14:paraId="061B5CE8" w14:textId="77777777" w:rsidR="005662EE" w:rsidRPr="00B27577" w:rsidRDefault="005662EE">
            <w:pPr>
              <w:spacing w:line="240" w:lineRule="auto"/>
              <w:rPr>
                <w:rFonts w:cstheme="minorHAnsi"/>
                <w:szCs w:val="20"/>
              </w:rPr>
            </w:pPr>
            <w:r w:rsidRPr="00B27577">
              <w:rPr>
                <w:rFonts w:cstheme="minorHAnsi"/>
                <w:szCs w:val="20"/>
              </w:rPr>
              <w:t>Number of emergency room visits for COPD in the last 30 days</w:t>
            </w:r>
          </w:p>
        </w:tc>
        <w:tc>
          <w:tcPr>
            <w:tcW w:w="1892" w:type="pct"/>
          </w:tcPr>
          <w:p w14:paraId="62C7E7CD" w14:textId="77777777" w:rsidR="005662EE" w:rsidRPr="00B27577" w:rsidRDefault="005662EE" w:rsidP="00DC5AA3">
            <w:pPr>
              <w:spacing w:line="240" w:lineRule="auto"/>
              <w:rPr>
                <w:rFonts w:cstheme="minorBidi"/>
              </w:rPr>
            </w:pPr>
            <w:r w:rsidRPr="00B27577">
              <w:rPr>
                <w:rFonts w:cstheme="minorBidi"/>
              </w:rPr>
              <w:t xml:space="preserve">Number of emergency room visits in the last </w:t>
            </w:r>
            <w:bookmarkStart w:id="2" w:name="_Int_w4ZL002y"/>
            <w:r w:rsidRPr="00B27577">
              <w:rPr>
                <w:rFonts w:cstheme="minorBidi"/>
              </w:rPr>
              <w:t>30 days</w:t>
            </w:r>
            <w:bookmarkEnd w:id="2"/>
            <w:r w:rsidRPr="00B27577">
              <w:rPr>
                <w:rFonts w:cstheme="minorBidi"/>
              </w:rPr>
              <w:t xml:space="preserve"> before cohort entry due to COPD exacerbations [number]. Based on ICD-10 or ICD-9 codes and emergency room codes</w:t>
            </w:r>
          </w:p>
        </w:tc>
        <w:tc>
          <w:tcPr>
            <w:tcW w:w="1667" w:type="pct"/>
          </w:tcPr>
          <w:p w14:paraId="2A14942B" w14:textId="77777777" w:rsidR="005662EE" w:rsidRPr="00B27577" w:rsidRDefault="005662EE">
            <w:pPr>
              <w:spacing w:line="240" w:lineRule="auto"/>
              <w:rPr>
                <w:rFonts w:cstheme="minorHAnsi"/>
                <w:szCs w:val="20"/>
                <w:lang w:val="sv-SE"/>
              </w:rPr>
            </w:pPr>
            <w:r w:rsidRPr="00B27577">
              <w:rPr>
                <w:rFonts w:cstheme="minorHAnsi"/>
                <w:szCs w:val="20"/>
                <w:lang w:val="sv-SE"/>
              </w:rPr>
              <w:t xml:space="preserve">ICD-10: J44 </w:t>
            </w:r>
          </w:p>
          <w:p w14:paraId="7284F04A" w14:textId="77777777" w:rsidR="005662EE" w:rsidRPr="00B27577" w:rsidRDefault="005662EE" w:rsidP="00DC5AA3">
            <w:pPr>
              <w:spacing w:line="240" w:lineRule="auto"/>
              <w:rPr>
                <w:rFonts w:cstheme="minorHAnsi"/>
                <w:szCs w:val="20"/>
              </w:rPr>
            </w:pPr>
            <w:r w:rsidRPr="00B27577">
              <w:rPr>
                <w:rFonts w:cstheme="minorHAnsi"/>
                <w:szCs w:val="20"/>
                <w:lang w:val="sv-SE"/>
              </w:rPr>
              <w:t xml:space="preserve">ICD-9: 491.xx, 492.xx, 496.xx Sweden: events coded as Jourläkarverksamhet, Intagnings- /Akutverksamhet, Akutklinik, Anestesi- och intensivvård were used. </w:t>
            </w:r>
            <w:r w:rsidRPr="00B27577">
              <w:rPr>
                <w:rFonts w:cstheme="minorHAnsi"/>
                <w:szCs w:val="20"/>
              </w:rPr>
              <w:t>[</w:t>
            </w:r>
            <w:r w:rsidRPr="00B27577">
              <w:rPr>
                <w:rFonts w:cs="Calibri"/>
                <w:szCs w:val="20"/>
              </w:rPr>
              <w:t>On-call medical services, Emergency visits, Emergency department, Anesthesia and Intensive care</w:t>
            </w:r>
            <w:r w:rsidRPr="00B27577">
              <w:rPr>
                <w:rFonts w:cstheme="minorHAnsi"/>
                <w:szCs w:val="20"/>
              </w:rPr>
              <w:t>]</w:t>
            </w:r>
          </w:p>
          <w:p w14:paraId="71032956" w14:textId="77777777" w:rsidR="005662EE" w:rsidRPr="00B27577" w:rsidRDefault="005662EE" w:rsidP="00DC5AA3">
            <w:pPr>
              <w:spacing w:line="240" w:lineRule="auto"/>
              <w:rPr>
                <w:rFonts w:cstheme="minorHAnsi"/>
                <w:szCs w:val="20"/>
              </w:rPr>
            </w:pPr>
            <w:r w:rsidRPr="00B27577">
              <w:rPr>
                <w:rFonts w:cstheme="minorHAnsi"/>
                <w:szCs w:val="20"/>
              </w:rPr>
              <w:t>Germany: emergency visits were identified from outpatient data according to outpatient service (EBM) codes 01210 – Emergency charge of organised emergency medical service and emergency charge for not SHI-credited physicians, institutes and hospitals; 01211 – Additional emergency charge to position 01210; 01214 – Emergency consultation charge I of organised emergency medical service and emergency charge for not SHI-credited physicians, institutes and hospitals; 01215 - Additional emergency charge to the position 01214; 01216 - Emergency consultation charge II of organised emergency medical service and emergency charge for not SHI-credited physicians, institutes and hospitals; 01217 - Additional emergency charge to the position 01216; 01218 - Emergency consultation charge III of organised emergency medical service and emergency charge for not SHI-credited physicians, institutes and hospitals; 01219 - Additional emergency charge to the position 01218;</w:t>
            </w:r>
          </w:p>
        </w:tc>
      </w:tr>
      <w:tr w:rsidR="005662EE" w:rsidRPr="00B27577" w14:paraId="168AE946" w14:textId="77777777" w:rsidTr="00DC5AA3">
        <w:tc>
          <w:tcPr>
            <w:tcW w:w="1441" w:type="pct"/>
          </w:tcPr>
          <w:p w14:paraId="7120245E" w14:textId="77777777" w:rsidR="005662EE" w:rsidRPr="00B27577" w:rsidRDefault="005662EE">
            <w:pPr>
              <w:spacing w:line="240" w:lineRule="auto"/>
              <w:rPr>
                <w:rFonts w:cstheme="minorHAnsi"/>
                <w:szCs w:val="20"/>
              </w:rPr>
            </w:pPr>
            <w:r w:rsidRPr="00B27577">
              <w:rPr>
                <w:rFonts w:cstheme="minorHAnsi"/>
                <w:szCs w:val="20"/>
              </w:rPr>
              <w:t>Number of moderate exacerbations</w:t>
            </w:r>
          </w:p>
        </w:tc>
        <w:tc>
          <w:tcPr>
            <w:tcW w:w="1892" w:type="pct"/>
          </w:tcPr>
          <w:p w14:paraId="7920222E" w14:textId="77777777" w:rsidR="005662EE" w:rsidRPr="00B27577" w:rsidRDefault="005662EE" w:rsidP="00DC5AA3">
            <w:pPr>
              <w:spacing w:line="240" w:lineRule="auto"/>
              <w:rPr>
                <w:rFonts w:cstheme="minorBidi"/>
              </w:rPr>
            </w:pPr>
            <w:r w:rsidRPr="00B27577">
              <w:rPr>
                <w:rFonts w:cstheme="minorBidi"/>
              </w:rPr>
              <w:t>Number of dispensations, based on acute use of systemic corticosteroids and/or systemic antibiotics or inhaled use of nebulized budesonide during the last 12 months, not indicating chronic use (i.e., not exceeding 8-month supply) in conjunction with a diagnosis of COPD.</w:t>
            </w:r>
          </w:p>
        </w:tc>
        <w:tc>
          <w:tcPr>
            <w:tcW w:w="1667" w:type="pct"/>
          </w:tcPr>
          <w:p w14:paraId="60CC3E9D" w14:textId="77777777" w:rsidR="005662EE" w:rsidRPr="00B27577" w:rsidRDefault="005662EE" w:rsidP="00DC5AA3">
            <w:pPr>
              <w:spacing w:line="240" w:lineRule="auto"/>
              <w:rPr>
                <w:rFonts w:cstheme="minorBidi"/>
              </w:rPr>
            </w:pPr>
            <w:r w:rsidRPr="00B27577">
              <w:rPr>
                <w:rFonts w:cstheme="minorBidi"/>
              </w:rPr>
              <w:t xml:space="preserve">ATC: H02AB01, H02AB06, H02AB07, J01A, J01C, J01DB-DF, J01E, J01FA, J01M, J01R, J01XB01, J01GB01, J01GB03, R03BA02 </w:t>
            </w:r>
          </w:p>
        </w:tc>
      </w:tr>
      <w:tr w:rsidR="005662EE" w:rsidRPr="00B27577" w14:paraId="16888F77" w14:textId="77777777" w:rsidTr="00DC5AA3">
        <w:tc>
          <w:tcPr>
            <w:tcW w:w="1441" w:type="pct"/>
          </w:tcPr>
          <w:p w14:paraId="6A23ECE8" w14:textId="77777777" w:rsidR="005662EE" w:rsidRPr="00B27577" w:rsidRDefault="005662EE">
            <w:pPr>
              <w:spacing w:line="240" w:lineRule="auto"/>
              <w:rPr>
                <w:rFonts w:cstheme="minorHAnsi"/>
                <w:szCs w:val="20"/>
              </w:rPr>
            </w:pPr>
            <w:r w:rsidRPr="00B27577">
              <w:rPr>
                <w:rFonts w:cstheme="minorHAnsi"/>
                <w:szCs w:val="20"/>
              </w:rPr>
              <w:t>Chronic use of systemic corticosteroids</w:t>
            </w:r>
          </w:p>
        </w:tc>
        <w:tc>
          <w:tcPr>
            <w:tcW w:w="1892" w:type="pct"/>
          </w:tcPr>
          <w:p w14:paraId="7F446F3F" w14:textId="77777777" w:rsidR="005662EE" w:rsidRPr="00B27577" w:rsidRDefault="005662EE" w:rsidP="00DC5AA3">
            <w:pPr>
              <w:spacing w:line="240" w:lineRule="auto"/>
              <w:rPr>
                <w:rFonts w:cstheme="minorBidi"/>
              </w:rPr>
            </w:pPr>
            <w:r w:rsidRPr="00B27577">
              <w:rPr>
                <w:rFonts w:cstheme="minorBidi"/>
              </w:rPr>
              <w:t>Chronic use of systemic corticosteroids (defined as patients with more than 8- month supply (based on DDDs) of prednisone, prednisolone or betamethasone in the 12 months before CED [binary]. Based on ATC or GPI codes</w:t>
            </w:r>
          </w:p>
        </w:tc>
        <w:tc>
          <w:tcPr>
            <w:tcW w:w="1667" w:type="pct"/>
          </w:tcPr>
          <w:p w14:paraId="7F6CC476" w14:textId="77777777" w:rsidR="005662EE" w:rsidRPr="00B27577" w:rsidRDefault="005662EE" w:rsidP="00DC5AA3">
            <w:pPr>
              <w:spacing w:line="240" w:lineRule="auto"/>
              <w:rPr>
                <w:rFonts w:cstheme="minorBidi"/>
                <w:lang w:val="de-DE"/>
              </w:rPr>
            </w:pPr>
            <w:r w:rsidRPr="00B27577">
              <w:rPr>
                <w:lang w:val="de-DE"/>
              </w:rPr>
              <w:t xml:space="preserve">ATC: H02AB01, H02AB06, H02AB07 </w:t>
            </w:r>
          </w:p>
          <w:p w14:paraId="0AB9D762" w14:textId="77777777" w:rsidR="005662EE" w:rsidRPr="00B27577" w:rsidRDefault="005662EE" w:rsidP="00DC5AA3">
            <w:pPr>
              <w:spacing w:line="240" w:lineRule="auto"/>
              <w:rPr>
                <w:lang w:val="de-DE"/>
              </w:rPr>
            </w:pPr>
            <w:r w:rsidRPr="00B27577">
              <w:rPr>
                <w:lang w:val="de-DE"/>
              </w:rPr>
              <w:t>GPI: 2210x, 2220x</w:t>
            </w:r>
          </w:p>
        </w:tc>
      </w:tr>
      <w:tr w:rsidR="005662EE" w:rsidRPr="00B27577" w14:paraId="5893FFD0" w14:textId="77777777" w:rsidTr="00DC5AA3">
        <w:tc>
          <w:tcPr>
            <w:tcW w:w="1441" w:type="pct"/>
          </w:tcPr>
          <w:p w14:paraId="0FF478F0" w14:textId="77777777" w:rsidR="005662EE" w:rsidRPr="00B27577" w:rsidRDefault="005662EE">
            <w:pPr>
              <w:spacing w:line="240" w:lineRule="auto"/>
              <w:rPr>
                <w:rFonts w:cstheme="minorHAnsi"/>
                <w:szCs w:val="20"/>
              </w:rPr>
            </w:pPr>
            <w:r w:rsidRPr="00B27577">
              <w:rPr>
                <w:rFonts w:cstheme="minorHAnsi"/>
                <w:szCs w:val="20"/>
              </w:rPr>
              <w:t>Chronic use of systemic antibiotics</w:t>
            </w:r>
          </w:p>
        </w:tc>
        <w:tc>
          <w:tcPr>
            <w:tcW w:w="1892" w:type="pct"/>
          </w:tcPr>
          <w:p w14:paraId="30D04536" w14:textId="77777777" w:rsidR="005662EE" w:rsidRPr="00B27577" w:rsidRDefault="005662EE" w:rsidP="00DC5AA3">
            <w:pPr>
              <w:spacing w:line="240" w:lineRule="auto"/>
              <w:rPr>
                <w:rFonts w:cstheme="minorBidi"/>
              </w:rPr>
            </w:pPr>
            <w:r w:rsidRPr="00B27577">
              <w:rPr>
                <w:rFonts w:cstheme="minorBidi"/>
              </w:rPr>
              <w:t>Chronic use of systemic antibiotics (defined as patients with more than 8-month supply (based on DDDs) of systemic antibiotics in the 12 months before cohort entry [binary]. Based on ATC or GPI codes</w:t>
            </w:r>
          </w:p>
        </w:tc>
        <w:tc>
          <w:tcPr>
            <w:tcW w:w="1667" w:type="pct"/>
          </w:tcPr>
          <w:p w14:paraId="40FC0108" w14:textId="77777777" w:rsidR="005662EE" w:rsidRPr="00B27577" w:rsidRDefault="005662EE" w:rsidP="00DC5AA3">
            <w:pPr>
              <w:spacing w:line="240" w:lineRule="auto"/>
              <w:rPr>
                <w:rFonts w:cstheme="minorBidi"/>
              </w:rPr>
            </w:pPr>
            <w:r w:rsidRPr="00B27577">
              <w:rPr>
                <w:rFonts w:cstheme="minorBidi"/>
              </w:rPr>
              <w:t xml:space="preserve">ATC: J01A, J01C, J01DB-DF, J01E, J01FA, J01M, J01R, J01XB01, J01GB01, J01GB03 </w:t>
            </w:r>
          </w:p>
          <w:p w14:paraId="1EC076A3" w14:textId="77777777" w:rsidR="005662EE" w:rsidRPr="00B27577" w:rsidRDefault="005662EE" w:rsidP="00DC5AA3">
            <w:pPr>
              <w:spacing w:line="240" w:lineRule="auto"/>
              <w:rPr>
                <w:rFonts w:cstheme="minorBidi"/>
              </w:rPr>
            </w:pPr>
            <w:r w:rsidRPr="00B27577">
              <w:rPr>
                <w:rFonts w:cstheme="minorBidi"/>
              </w:rPr>
              <w:t>GPI: 04x, 01x, 0210x, 0220x, 0230x, 0240x, 16000005x, 08x, 16000055x, 03x, 05x, 16000015x, 07000070x, 07000020x</w:t>
            </w:r>
          </w:p>
        </w:tc>
      </w:tr>
      <w:tr w:rsidR="005662EE" w:rsidRPr="00B27577" w14:paraId="2562F9D9" w14:textId="77777777" w:rsidTr="00DC5AA3">
        <w:tc>
          <w:tcPr>
            <w:tcW w:w="1441" w:type="pct"/>
          </w:tcPr>
          <w:p w14:paraId="40C9BC08" w14:textId="77777777" w:rsidR="005662EE" w:rsidRPr="00B27577" w:rsidRDefault="005662EE">
            <w:pPr>
              <w:spacing w:line="240" w:lineRule="auto"/>
              <w:rPr>
                <w:rFonts w:cstheme="minorHAnsi"/>
                <w:szCs w:val="20"/>
              </w:rPr>
            </w:pPr>
            <w:r w:rsidRPr="00B27577">
              <w:rPr>
                <w:rFonts w:cstheme="minorHAnsi"/>
                <w:szCs w:val="20"/>
              </w:rPr>
              <w:t>Type of care</w:t>
            </w:r>
          </w:p>
        </w:tc>
        <w:tc>
          <w:tcPr>
            <w:tcW w:w="1892" w:type="pct"/>
          </w:tcPr>
          <w:p w14:paraId="163F6736" w14:textId="66B77FE9" w:rsidR="005662EE" w:rsidRPr="00B27577" w:rsidRDefault="005662EE">
            <w:pPr>
              <w:spacing w:line="240" w:lineRule="auto"/>
              <w:rPr>
                <w:rFonts w:cstheme="minorHAnsi"/>
                <w:szCs w:val="20"/>
              </w:rPr>
            </w:pPr>
            <w:r w:rsidRPr="00B27577">
              <w:rPr>
                <w:rFonts w:cstheme="minorHAnsi"/>
                <w:szCs w:val="20"/>
              </w:rPr>
              <w:t>Type of care in the 12 months before CED [category]: 0: no care; 1: respiratory disease related primary care visit for COPD (or COPD medication dispensation in Sweden and Norway); 2: respiratory disease related secondary care outpatient contact; 3: respiratory disease related inpatient hospitalization</w:t>
            </w:r>
          </w:p>
        </w:tc>
        <w:tc>
          <w:tcPr>
            <w:tcW w:w="1667" w:type="pct"/>
          </w:tcPr>
          <w:p w14:paraId="1967301A" w14:textId="77777777" w:rsidR="005662EE" w:rsidRPr="00B27577" w:rsidRDefault="005662EE" w:rsidP="00DC5AA3">
            <w:pPr>
              <w:spacing w:line="240" w:lineRule="auto"/>
              <w:rPr>
                <w:rFonts w:cstheme="minorHAnsi"/>
                <w:szCs w:val="20"/>
              </w:rPr>
            </w:pPr>
            <w:r w:rsidRPr="00B27577">
              <w:rPr>
                <w:rFonts w:cstheme="minorHAnsi"/>
                <w:szCs w:val="20"/>
              </w:rPr>
              <w:t>COPD: J44</w:t>
            </w:r>
          </w:p>
          <w:p w14:paraId="26AD12BD" w14:textId="77777777" w:rsidR="005662EE" w:rsidRPr="00B27577" w:rsidRDefault="005662EE">
            <w:pPr>
              <w:spacing w:line="240" w:lineRule="auto"/>
              <w:rPr>
                <w:rFonts w:cstheme="minorHAnsi"/>
                <w:szCs w:val="20"/>
              </w:rPr>
            </w:pPr>
            <w:r w:rsidRPr="00B27577">
              <w:rPr>
                <w:rFonts w:cstheme="minorHAnsi"/>
                <w:szCs w:val="20"/>
              </w:rPr>
              <w:t xml:space="preserve">Respiratory disease: ICD-10: J09-J22, J40-J44, J45-J47; ICD-9: </w:t>
            </w:r>
            <w:r w:rsidRPr="00B27577">
              <w:rPr>
                <w:rFonts w:ascii="Calibri" w:hAnsi="Calibri" w:cs="Calibri"/>
                <w:sz w:val="22"/>
                <w:szCs w:val="22"/>
              </w:rPr>
              <w:t>460-466, 470-478, 490-496, 500-508 or 510-519</w:t>
            </w:r>
          </w:p>
          <w:p w14:paraId="58B4A677" w14:textId="77777777" w:rsidR="005662EE" w:rsidRPr="00B27577" w:rsidRDefault="005662EE">
            <w:pPr>
              <w:spacing w:line="240" w:lineRule="auto"/>
              <w:rPr>
                <w:rFonts w:cstheme="minorHAnsi"/>
                <w:szCs w:val="20"/>
              </w:rPr>
            </w:pPr>
            <w:r w:rsidRPr="00B27577">
              <w:rPr>
                <w:rFonts w:cstheme="minorHAnsi"/>
                <w:szCs w:val="20"/>
              </w:rPr>
              <w:t>COPD medications: ATC codes as described for SAMA/SABA/LAMA/LABA/ICS</w:t>
            </w:r>
          </w:p>
        </w:tc>
      </w:tr>
      <w:tr w:rsidR="005662EE" w:rsidRPr="00B27577" w14:paraId="16E839B2" w14:textId="77777777" w:rsidTr="00DC5AA3">
        <w:tc>
          <w:tcPr>
            <w:tcW w:w="1441" w:type="pct"/>
          </w:tcPr>
          <w:p w14:paraId="6117D2C5" w14:textId="77777777" w:rsidR="005662EE" w:rsidRPr="00B27577" w:rsidRDefault="005662EE">
            <w:pPr>
              <w:spacing w:line="240" w:lineRule="auto"/>
              <w:rPr>
                <w:rFonts w:cstheme="minorHAnsi"/>
                <w:szCs w:val="20"/>
              </w:rPr>
            </w:pPr>
            <w:r w:rsidRPr="00B27577">
              <w:rPr>
                <w:rFonts w:cstheme="minorHAnsi"/>
                <w:szCs w:val="20"/>
              </w:rPr>
              <w:t>Asthma</w:t>
            </w:r>
          </w:p>
        </w:tc>
        <w:tc>
          <w:tcPr>
            <w:tcW w:w="1892" w:type="pct"/>
          </w:tcPr>
          <w:p w14:paraId="69FDC0B5" w14:textId="77777777" w:rsidR="005662EE" w:rsidRPr="00B27577" w:rsidRDefault="005662EE">
            <w:pPr>
              <w:spacing w:line="240" w:lineRule="auto"/>
              <w:rPr>
                <w:rFonts w:cstheme="minorHAnsi"/>
                <w:szCs w:val="20"/>
              </w:rPr>
            </w:pPr>
            <w:r w:rsidRPr="00B27577">
              <w:rPr>
                <w:rFonts w:cstheme="minorHAnsi"/>
                <w:szCs w:val="20"/>
              </w:rPr>
              <w:t>Diagnosis (in- or outpatient) of asthma any time before CED [binary]. Based on ICD-10 or ICD-9 codes</w:t>
            </w:r>
          </w:p>
        </w:tc>
        <w:tc>
          <w:tcPr>
            <w:tcW w:w="1667" w:type="pct"/>
          </w:tcPr>
          <w:p w14:paraId="46D6C43C" w14:textId="77777777" w:rsidR="005662EE" w:rsidRPr="00B27577" w:rsidRDefault="005662EE">
            <w:pPr>
              <w:spacing w:line="240" w:lineRule="auto"/>
              <w:rPr>
                <w:rFonts w:cstheme="minorHAnsi"/>
                <w:szCs w:val="20"/>
              </w:rPr>
            </w:pPr>
            <w:r w:rsidRPr="00B27577">
              <w:rPr>
                <w:rFonts w:cstheme="minorHAnsi"/>
                <w:szCs w:val="20"/>
              </w:rPr>
              <w:t xml:space="preserve">ICD-10: J45 </w:t>
            </w:r>
          </w:p>
          <w:p w14:paraId="3832FB87" w14:textId="77777777" w:rsidR="005662EE" w:rsidRPr="00B27577" w:rsidRDefault="005662EE">
            <w:pPr>
              <w:spacing w:line="240" w:lineRule="auto"/>
              <w:rPr>
                <w:rFonts w:cstheme="minorHAnsi"/>
                <w:szCs w:val="20"/>
              </w:rPr>
            </w:pPr>
            <w:r w:rsidRPr="00B27577">
              <w:rPr>
                <w:rFonts w:cstheme="minorHAnsi"/>
                <w:szCs w:val="20"/>
              </w:rPr>
              <w:t>ICD-9: 493.xx</w:t>
            </w:r>
          </w:p>
        </w:tc>
      </w:tr>
      <w:tr w:rsidR="005662EE" w:rsidRPr="00B27577" w14:paraId="338539F5" w14:textId="77777777" w:rsidTr="00DC5AA3">
        <w:tc>
          <w:tcPr>
            <w:tcW w:w="1441" w:type="pct"/>
          </w:tcPr>
          <w:p w14:paraId="65FA185C" w14:textId="77777777" w:rsidR="005662EE" w:rsidRPr="00B27577" w:rsidRDefault="005662EE">
            <w:pPr>
              <w:spacing w:line="240" w:lineRule="auto"/>
              <w:rPr>
                <w:rFonts w:cstheme="minorHAnsi"/>
                <w:szCs w:val="20"/>
              </w:rPr>
            </w:pPr>
            <w:r w:rsidRPr="00B27577">
              <w:rPr>
                <w:rFonts w:cstheme="minorHAnsi"/>
                <w:szCs w:val="20"/>
              </w:rPr>
              <w:t>Emphysema</w:t>
            </w:r>
          </w:p>
        </w:tc>
        <w:tc>
          <w:tcPr>
            <w:tcW w:w="1892" w:type="pct"/>
          </w:tcPr>
          <w:p w14:paraId="46857230" w14:textId="77777777" w:rsidR="005662EE" w:rsidRPr="00B27577" w:rsidRDefault="005662EE">
            <w:pPr>
              <w:spacing w:line="240" w:lineRule="auto"/>
              <w:rPr>
                <w:rFonts w:cstheme="minorHAnsi"/>
                <w:szCs w:val="20"/>
              </w:rPr>
            </w:pPr>
            <w:r w:rsidRPr="00B27577">
              <w:rPr>
                <w:rFonts w:cstheme="minorHAnsi"/>
                <w:szCs w:val="20"/>
              </w:rPr>
              <w:t>Diagnosis (in- or outpatient) of emphysema any time before CED [binary]. Based on ICD-10 and ICD-9 codes</w:t>
            </w:r>
          </w:p>
        </w:tc>
        <w:tc>
          <w:tcPr>
            <w:tcW w:w="1667" w:type="pct"/>
          </w:tcPr>
          <w:p w14:paraId="087A8371" w14:textId="77777777" w:rsidR="005662EE" w:rsidRPr="00B27577" w:rsidRDefault="005662EE">
            <w:pPr>
              <w:spacing w:line="240" w:lineRule="auto"/>
              <w:rPr>
                <w:rFonts w:cstheme="minorHAnsi"/>
                <w:szCs w:val="20"/>
              </w:rPr>
            </w:pPr>
            <w:r w:rsidRPr="00B27577">
              <w:rPr>
                <w:rFonts w:cstheme="minorHAnsi"/>
                <w:szCs w:val="20"/>
              </w:rPr>
              <w:t xml:space="preserve">ICD-10: J43 </w:t>
            </w:r>
          </w:p>
          <w:p w14:paraId="5F113E05" w14:textId="77777777" w:rsidR="005662EE" w:rsidRPr="00B27577" w:rsidRDefault="005662EE">
            <w:pPr>
              <w:spacing w:line="240" w:lineRule="auto"/>
              <w:rPr>
                <w:rFonts w:cstheme="minorHAnsi"/>
                <w:szCs w:val="20"/>
              </w:rPr>
            </w:pPr>
            <w:r w:rsidRPr="00B27577">
              <w:rPr>
                <w:rFonts w:cstheme="minorHAnsi"/>
                <w:szCs w:val="20"/>
              </w:rPr>
              <w:t>ICD-9: 492.xx</w:t>
            </w:r>
          </w:p>
        </w:tc>
      </w:tr>
      <w:tr w:rsidR="005662EE" w:rsidRPr="00B27577" w14:paraId="714715DD" w14:textId="77777777" w:rsidTr="00DC5AA3">
        <w:tc>
          <w:tcPr>
            <w:tcW w:w="1441" w:type="pct"/>
          </w:tcPr>
          <w:p w14:paraId="190D3450" w14:textId="77777777" w:rsidR="005662EE" w:rsidRPr="00B27577" w:rsidRDefault="005662EE">
            <w:pPr>
              <w:spacing w:line="240" w:lineRule="auto"/>
              <w:rPr>
                <w:rFonts w:cstheme="minorHAnsi"/>
                <w:szCs w:val="20"/>
              </w:rPr>
            </w:pPr>
            <w:r w:rsidRPr="00B27577">
              <w:rPr>
                <w:rFonts w:cstheme="minorHAnsi"/>
                <w:szCs w:val="20"/>
              </w:rPr>
              <w:t>Discharge into rehabilitation / managed care</w:t>
            </w:r>
          </w:p>
        </w:tc>
        <w:tc>
          <w:tcPr>
            <w:tcW w:w="1892" w:type="pct"/>
          </w:tcPr>
          <w:p w14:paraId="2A9C9F68" w14:textId="77777777" w:rsidR="005662EE" w:rsidRPr="00B27577" w:rsidRDefault="005662EE">
            <w:pPr>
              <w:spacing w:line="240" w:lineRule="auto"/>
              <w:rPr>
                <w:rFonts w:cstheme="minorHAnsi"/>
                <w:szCs w:val="20"/>
              </w:rPr>
            </w:pPr>
            <w:r w:rsidRPr="00B27577">
              <w:rPr>
                <w:rFonts w:cstheme="minorHAnsi"/>
                <w:szCs w:val="20"/>
              </w:rPr>
              <w:t>Discharge into rehabilitation / managed care as proxy for functional stage in the 12 months before CED [binary].</w:t>
            </w:r>
          </w:p>
        </w:tc>
        <w:tc>
          <w:tcPr>
            <w:tcW w:w="1667" w:type="pct"/>
          </w:tcPr>
          <w:p w14:paraId="559C110D" w14:textId="77777777" w:rsidR="005662EE" w:rsidRPr="00B27577" w:rsidRDefault="005662EE">
            <w:pPr>
              <w:spacing w:line="240" w:lineRule="auto"/>
              <w:rPr>
                <w:rFonts w:cstheme="minorHAnsi"/>
                <w:szCs w:val="20"/>
              </w:rPr>
            </w:pPr>
            <w:r w:rsidRPr="00B27577">
              <w:rPr>
                <w:rFonts w:cstheme="minorHAnsi"/>
                <w:szCs w:val="20"/>
              </w:rPr>
              <w:t>Classified as relevant in each database</w:t>
            </w:r>
          </w:p>
          <w:p w14:paraId="5F47095F" w14:textId="77777777" w:rsidR="005662EE" w:rsidRPr="00B27577" w:rsidRDefault="005662EE">
            <w:pPr>
              <w:spacing w:line="240" w:lineRule="auto"/>
              <w:rPr>
                <w:rFonts w:cstheme="minorHAnsi"/>
                <w:szCs w:val="20"/>
              </w:rPr>
            </w:pPr>
            <w:r w:rsidRPr="00B27577">
              <w:rPr>
                <w:rFonts w:cstheme="minorHAnsi"/>
                <w:szCs w:val="20"/>
              </w:rPr>
              <w:t>Not available for Norway and Sweden</w:t>
            </w:r>
          </w:p>
          <w:p w14:paraId="433F5FB2" w14:textId="2DC6D543" w:rsidR="005662EE" w:rsidRPr="00B27577" w:rsidRDefault="005662EE">
            <w:pPr>
              <w:spacing w:line="240" w:lineRule="auto"/>
              <w:rPr>
                <w:rFonts w:cstheme="minorHAnsi"/>
                <w:szCs w:val="20"/>
              </w:rPr>
            </w:pPr>
            <w:r w:rsidRPr="00B27577">
              <w:rPr>
                <w:rFonts w:cstheme="minorHAnsi"/>
                <w:szCs w:val="20"/>
              </w:rPr>
              <w:t>Germany: discharge into rehab or managed care was identified from reasons for hospital discharge, with discharge code 09 indicating discharge into a rehabilitation facility and code 10 indicating discharge into a nursing home facility; additionally, managed care/care in e.g. nursing home facilities was identified from outpatient service (EBM) codes 01415 - Urgent visit of a pati</w:t>
            </w:r>
            <w:r w:rsidR="00E45214" w:rsidRPr="00B27577">
              <w:rPr>
                <w:rFonts w:cstheme="minorHAnsi"/>
                <w:szCs w:val="20"/>
              </w:rPr>
              <w:t>e</w:t>
            </w:r>
            <w:r w:rsidRPr="00B27577">
              <w:rPr>
                <w:rFonts w:cstheme="minorHAnsi"/>
                <w:szCs w:val="20"/>
              </w:rPr>
              <w:t>nt living in residential accom</w:t>
            </w:r>
            <w:r w:rsidR="00E45214" w:rsidRPr="00B27577">
              <w:rPr>
                <w:rFonts w:cstheme="minorHAnsi"/>
                <w:szCs w:val="20"/>
              </w:rPr>
              <w:t>m</w:t>
            </w:r>
            <w:r w:rsidRPr="00B27577">
              <w:rPr>
                <w:rFonts w:cstheme="minorHAnsi"/>
                <w:szCs w:val="20"/>
              </w:rPr>
              <w:t>odations/special-care homes at the same day of call; 01420 - Assessment of need of and coordination of special care at home according to guidelines of Gemeinsamer Bundesausschuss; 16231 - Additional charge for continuous complementary treatment of a patient with a neurological disease living in residential accom</w:t>
            </w:r>
            <w:r w:rsidR="00E45214" w:rsidRPr="00B27577">
              <w:rPr>
                <w:rFonts w:cstheme="minorHAnsi"/>
                <w:szCs w:val="20"/>
              </w:rPr>
              <w:t>m</w:t>
            </w:r>
            <w:r w:rsidRPr="00B27577">
              <w:rPr>
                <w:rFonts w:cstheme="minorHAnsi"/>
                <w:szCs w:val="20"/>
              </w:rPr>
              <w:t xml:space="preserve">odations/special-care homes; 40860 - Fixed charge for specialized outpatient palliative care (first prescription) according to guideline of The Federal Joint Committee (§37 b SGB V), once per treatment case; 40862 - Fixed charge for continuation of specialized outpatient palliative care  (consecutive prescription) according to guideline of The Federal Joint Committee (§37 b SGB V), maximum twice per treatment case; 01425 - First prescription of specialised outpatient palliative care according to guideline of the Federal Joint Committee (§ 37 b SGB V); 01426 - Consecutive </w:t>
            </w:r>
            <w:r w:rsidR="00762ADB" w:rsidRPr="00B27577">
              <w:rPr>
                <w:rFonts w:cstheme="minorHAnsi"/>
                <w:szCs w:val="20"/>
              </w:rPr>
              <w:t>p</w:t>
            </w:r>
            <w:r w:rsidRPr="00B27577">
              <w:rPr>
                <w:rFonts w:cstheme="minorHAnsi"/>
                <w:szCs w:val="20"/>
              </w:rPr>
              <w:t>rescription for continuation of specialized outpatient palliative care according to guideline of the Federal Joint Committee (§ 37 b SGB V); 21231 - Additional charge for continuous complementary treatment of a patient with a psychiatric disease living in residential acco</w:t>
            </w:r>
            <w:r w:rsidR="00762ADB" w:rsidRPr="00B27577">
              <w:rPr>
                <w:rFonts w:cstheme="minorHAnsi"/>
                <w:szCs w:val="20"/>
              </w:rPr>
              <w:t>m</w:t>
            </w:r>
            <w:r w:rsidRPr="00B27577">
              <w:rPr>
                <w:rFonts w:cstheme="minorHAnsi"/>
                <w:szCs w:val="20"/>
              </w:rPr>
              <w:t>modations/special-care homes</w:t>
            </w:r>
          </w:p>
        </w:tc>
      </w:tr>
      <w:tr w:rsidR="005662EE" w:rsidRPr="00B27577" w14:paraId="4AFDED32" w14:textId="77777777" w:rsidTr="00DC5AA3">
        <w:tc>
          <w:tcPr>
            <w:tcW w:w="1441" w:type="pct"/>
          </w:tcPr>
          <w:p w14:paraId="4F1EB632" w14:textId="77777777" w:rsidR="005662EE" w:rsidRPr="00B27577" w:rsidRDefault="005662EE">
            <w:pPr>
              <w:spacing w:line="240" w:lineRule="auto"/>
              <w:rPr>
                <w:rFonts w:cstheme="minorHAnsi"/>
                <w:szCs w:val="20"/>
              </w:rPr>
            </w:pPr>
            <w:r w:rsidRPr="00B27577">
              <w:rPr>
                <w:rFonts w:cstheme="minorHAnsi"/>
                <w:szCs w:val="20"/>
              </w:rPr>
              <w:t>Current use of theophylline</w:t>
            </w:r>
          </w:p>
        </w:tc>
        <w:tc>
          <w:tcPr>
            <w:tcW w:w="1892" w:type="pct"/>
          </w:tcPr>
          <w:p w14:paraId="68408031" w14:textId="77777777" w:rsidR="005662EE" w:rsidRPr="00B27577" w:rsidRDefault="005662EE" w:rsidP="00DC5AA3">
            <w:pPr>
              <w:spacing w:line="240" w:lineRule="auto"/>
              <w:rPr>
                <w:rFonts w:cstheme="minorBidi"/>
              </w:rPr>
            </w:pPr>
            <w:r w:rsidRPr="00B27577">
              <w:rPr>
                <w:rFonts w:cstheme="minorBidi"/>
              </w:rPr>
              <w:t>Current use of theophylline at CED. All dispensations overlapping CED or ending in the 14-day period before CED [binary]. Based on ATC or GPI codes</w:t>
            </w:r>
          </w:p>
        </w:tc>
        <w:tc>
          <w:tcPr>
            <w:tcW w:w="1667" w:type="pct"/>
          </w:tcPr>
          <w:p w14:paraId="0D82C473" w14:textId="77777777" w:rsidR="005662EE" w:rsidRPr="00B27577" w:rsidRDefault="005662EE" w:rsidP="00DC5AA3">
            <w:pPr>
              <w:spacing w:line="240" w:lineRule="auto"/>
              <w:rPr>
                <w:rFonts w:cstheme="minorBidi"/>
                <w:lang w:val="de-DE"/>
              </w:rPr>
            </w:pPr>
            <w:r w:rsidRPr="00B27577">
              <w:rPr>
                <w:lang w:val="de-DE"/>
              </w:rPr>
              <w:t xml:space="preserve">ATC: R03DA04, R03DA54, R03DA74, R03DB04 </w:t>
            </w:r>
          </w:p>
          <w:p w14:paraId="6CB731C9" w14:textId="77777777" w:rsidR="005662EE" w:rsidRPr="00B27577" w:rsidRDefault="005662EE" w:rsidP="00DC5AA3">
            <w:pPr>
              <w:spacing w:line="240" w:lineRule="auto"/>
              <w:rPr>
                <w:lang w:val="de-DE"/>
              </w:rPr>
            </w:pPr>
            <w:r w:rsidRPr="00B27577">
              <w:rPr>
                <w:lang w:val="de-DE"/>
              </w:rPr>
              <w:t>GPI: 4430004000x, 44993003301210, 44991002401225, 44991002400130</w:t>
            </w:r>
          </w:p>
        </w:tc>
      </w:tr>
      <w:tr w:rsidR="005662EE" w:rsidRPr="00B27577" w14:paraId="78D8E78E" w14:textId="77777777" w:rsidTr="00DC5AA3">
        <w:tc>
          <w:tcPr>
            <w:tcW w:w="1441" w:type="pct"/>
          </w:tcPr>
          <w:p w14:paraId="0A8176B4" w14:textId="77777777" w:rsidR="005662EE" w:rsidRPr="00B27577" w:rsidRDefault="005662EE">
            <w:pPr>
              <w:spacing w:line="240" w:lineRule="auto"/>
              <w:rPr>
                <w:rFonts w:cstheme="minorHAnsi"/>
                <w:szCs w:val="20"/>
              </w:rPr>
            </w:pPr>
            <w:r w:rsidRPr="00B27577">
              <w:rPr>
                <w:rFonts w:cstheme="minorHAnsi"/>
                <w:szCs w:val="20"/>
              </w:rPr>
              <w:t>Current use of acetylcysteine</w:t>
            </w:r>
          </w:p>
        </w:tc>
        <w:tc>
          <w:tcPr>
            <w:tcW w:w="1892" w:type="pct"/>
          </w:tcPr>
          <w:p w14:paraId="23B37B35" w14:textId="77777777" w:rsidR="005662EE" w:rsidRPr="00B27577" w:rsidRDefault="005662EE" w:rsidP="00DC5AA3">
            <w:pPr>
              <w:spacing w:line="240" w:lineRule="auto"/>
              <w:rPr>
                <w:rFonts w:cstheme="minorBidi"/>
              </w:rPr>
            </w:pPr>
            <w:r w:rsidRPr="00B27577">
              <w:rPr>
                <w:rFonts w:cstheme="minorBidi"/>
              </w:rPr>
              <w:t>Current use of acetylcysteine at CED. All dispensations overlapping CED or ending in the 14-day period before CED [binary]. Based on ATC or GPI codes</w:t>
            </w:r>
          </w:p>
        </w:tc>
        <w:tc>
          <w:tcPr>
            <w:tcW w:w="1667" w:type="pct"/>
          </w:tcPr>
          <w:p w14:paraId="378A735A" w14:textId="77777777" w:rsidR="005662EE" w:rsidRPr="00B27577" w:rsidRDefault="005662EE" w:rsidP="00DC5AA3">
            <w:pPr>
              <w:spacing w:line="240" w:lineRule="auto"/>
              <w:rPr>
                <w:rFonts w:cstheme="minorBidi"/>
              </w:rPr>
            </w:pPr>
            <w:r w:rsidRPr="00B27577">
              <w:rPr>
                <w:rFonts w:cstheme="minorBidi"/>
              </w:rPr>
              <w:t xml:space="preserve">ATC: R05CB01 </w:t>
            </w:r>
          </w:p>
          <w:p w14:paraId="55780807" w14:textId="77777777" w:rsidR="005662EE" w:rsidRPr="00B27577" w:rsidRDefault="005662EE" w:rsidP="00DC5AA3">
            <w:pPr>
              <w:spacing w:line="240" w:lineRule="auto"/>
              <w:rPr>
                <w:rFonts w:cstheme="minorBidi"/>
              </w:rPr>
            </w:pPr>
            <w:r w:rsidRPr="00B27577">
              <w:rPr>
                <w:rFonts w:cstheme="minorBidi"/>
              </w:rPr>
              <w:t>GPI: 43300010002003, 43300010002005</w:t>
            </w:r>
          </w:p>
        </w:tc>
      </w:tr>
      <w:tr w:rsidR="005662EE" w:rsidRPr="00B27577" w14:paraId="4145BA78" w14:textId="77777777" w:rsidTr="00DC5AA3">
        <w:tc>
          <w:tcPr>
            <w:tcW w:w="1441" w:type="pct"/>
          </w:tcPr>
          <w:p w14:paraId="34382BD2" w14:textId="77777777" w:rsidR="005662EE" w:rsidRPr="00B27577" w:rsidRDefault="005662EE">
            <w:pPr>
              <w:spacing w:line="240" w:lineRule="auto"/>
              <w:rPr>
                <w:rFonts w:cstheme="minorHAnsi"/>
                <w:szCs w:val="20"/>
              </w:rPr>
            </w:pPr>
            <w:r w:rsidRPr="00B27577">
              <w:rPr>
                <w:rFonts w:cstheme="minorHAnsi"/>
                <w:szCs w:val="20"/>
              </w:rPr>
              <w:t>Number of hospitalizations for any cause</w:t>
            </w:r>
          </w:p>
        </w:tc>
        <w:tc>
          <w:tcPr>
            <w:tcW w:w="1892" w:type="pct"/>
          </w:tcPr>
          <w:p w14:paraId="69F5ED3B" w14:textId="77777777" w:rsidR="005662EE" w:rsidRPr="00B27577" w:rsidRDefault="005662EE">
            <w:pPr>
              <w:spacing w:line="240" w:lineRule="auto"/>
              <w:rPr>
                <w:rFonts w:cstheme="minorHAnsi"/>
                <w:szCs w:val="20"/>
              </w:rPr>
            </w:pPr>
            <w:r w:rsidRPr="00B27577">
              <w:rPr>
                <w:rFonts w:cstheme="minorHAnsi"/>
                <w:szCs w:val="20"/>
              </w:rPr>
              <w:t>Number of hospitalizations (for any cause) in the 12 months before CED [number].</w:t>
            </w:r>
          </w:p>
        </w:tc>
        <w:tc>
          <w:tcPr>
            <w:tcW w:w="1667" w:type="pct"/>
          </w:tcPr>
          <w:p w14:paraId="1A9AD763" w14:textId="77777777" w:rsidR="005662EE" w:rsidRPr="00B27577" w:rsidRDefault="005662EE">
            <w:pPr>
              <w:spacing w:line="240" w:lineRule="auto"/>
              <w:rPr>
                <w:rFonts w:cstheme="minorHAnsi"/>
                <w:szCs w:val="20"/>
              </w:rPr>
            </w:pPr>
          </w:p>
        </w:tc>
      </w:tr>
      <w:tr w:rsidR="005662EE" w:rsidRPr="00B27577" w14:paraId="0AD7041D" w14:textId="77777777" w:rsidTr="00DC5AA3">
        <w:tc>
          <w:tcPr>
            <w:tcW w:w="1441" w:type="pct"/>
          </w:tcPr>
          <w:p w14:paraId="2B0F6EB4" w14:textId="77777777" w:rsidR="005662EE" w:rsidRPr="00B27577" w:rsidRDefault="005662EE">
            <w:pPr>
              <w:spacing w:line="240" w:lineRule="auto"/>
              <w:rPr>
                <w:rFonts w:cstheme="minorHAnsi"/>
                <w:szCs w:val="20"/>
              </w:rPr>
            </w:pPr>
            <w:r w:rsidRPr="00B27577">
              <w:rPr>
                <w:rFonts w:cstheme="minorHAnsi"/>
                <w:szCs w:val="20"/>
              </w:rPr>
              <w:t xml:space="preserve">Charlson Comorbidity Index </w:t>
            </w:r>
          </w:p>
        </w:tc>
        <w:tc>
          <w:tcPr>
            <w:tcW w:w="1892" w:type="pct"/>
          </w:tcPr>
          <w:p w14:paraId="0A16B274" w14:textId="77777777" w:rsidR="005662EE" w:rsidRPr="00B27577" w:rsidRDefault="005662EE">
            <w:pPr>
              <w:spacing w:line="240" w:lineRule="auto"/>
              <w:rPr>
                <w:rFonts w:cstheme="minorHAnsi"/>
                <w:szCs w:val="20"/>
              </w:rPr>
            </w:pPr>
            <w:r w:rsidRPr="00B27577">
              <w:rPr>
                <w:rFonts w:cstheme="minorHAnsi"/>
                <w:szCs w:val="20"/>
              </w:rPr>
              <w:t xml:space="preserve">Charlson Comorbidity Index based on diagnoses any time before CED [Score]. </w:t>
            </w:r>
          </w:p>
          <w:p w14:paraId="23C8D56C" w14:textId="77777777" w:rsidR="005662EE" w:rsidRPr="00B27577" w:rsidRDefault="005662EE" w:rsidP="00DC5AA3">
            <w:pPr>
              <w:spacing w:line="240" w:lineRule="auto"/>
              <w:rPr>
                <w:rFonts w:cstheme="minorBidi"/>
              </w:rPr>
            </w:pPr>
            <w:r w:rsidRPr="00B27577">
              <w:rPr>
                <w:rFonts w:cstheme="minorBidi"/>
              </w:rPr>
              <w:t>Categorized as 0-2, 3-5</w:t>
            </w:r>
            <w:bookmarkStart w:id="3" w:name="_Int_TgvVoo7u"/>
            <w:r w:rsidRPr="00B27577">
              <w:rPr>
                <w:rFonts w:cstheme="minorBidi"/>
              </w:rPr>
              <w:t>, &gt;</w:t>
            </w:r>
            <w:bookmarkEnd w:id="3"/>
            <w:r w:rsidRPr="00B27577">
              <w:rPr>
                <w:rFonts w:cstheme="minorBidi"/>
              </w:rPr>
              <w:t>5.</w:t>
            </w:r>
          </w:p>
        </w:tc>
        <w:tc>
          <w:tcPr>
            <w:tcW w:w="1667" w:type="pct"/>
          </w:tcPr>
          <w:p w14:paraId="6AB05C6F" w14:textId="77777777" w:rsidR="005662EE" w:rsidRPr="00B27577" w:rsidRDefault="005662EE">
            <w:pPr>
              <w:spacing w:line="240" w:lineRule="auto"/>
              <w:rPr>
                <w:rFonts w:cstheme="minorHAnsi"/>
                <w:szCs w:val="20"/>
              </w:rPr>
            </w:pPr>
            <w:r w:rsidRPr="00B27577">
              <w:rPr>
                <w:rFonts w:cstheme="minorHAnsi"/>
                <w:szCs w:val="20"/>
              </w:rPr>
              <w:t xml:space="preserve">As defined in </w:t>
            </w:r>
            <w:r w:rsidRPr="00B27577">
              <w:rPr>
                <w:rFonts w:cs="TimesNewRomanPS"/>
                <w:szCs w:val="22"/>
              </w:rPr>
              <w:t xml:space="preserve">Coding Algorithms for Defining Comorbidities in ICD-9-CM and ICD-10 Administrative Data. </w:t>
            </w:r>
            <w:r w:rsidRPr="00B27577">
              <w:rPr>
                <w:rFonts w:cs="TimesNewRomanPS"/>
                <w:i/>
                <w:szCs w:val="22"/>
              </w:rPr>
              <w:t>Med Care</w:t>
            </w:r>
            <w:r w:rsidRPr="00B27577">
              <w:rPr>
                <w:rFonts w:cs="TimesNewRomanPS"/>
                <w:szCs w:val="22"/>
              </w:rPr>
              <w:t xml:space="preserve"> 2005:43(11) 1130-1139.</w:t>
            </w:r>
            <w:r w:rsidRPr="00B27577">
              <w:rPr>
                <w:rFonts w:cs="TimesNewRomanPS"/>
                <w:szCs w:val="22"/>
                <w:vertAlign w:val="superscript"/>
              </w:rPr>
              <w:t>b</w:t>
            </w:r>
          </w:p>
        </w:tc>
      </w:tr>
      <w:tr w:rsidR="005662EE" w:rsidRPr="00B27577" w14:paraId="49186E5D" w14:textId="77777777" w:rsidTr="00DC5AA3">
        <w:tc>
          <w:tcPr>
            <w:tcW w:w="1441" w:type="pct"/>
          </w:tcPr>
          <w:p w14:paraId="75C594B0" w14:textId="77777777" w:rsidR="005662EE" w:rsidRPr="00B27577" w:rsidRDefault="005662EE">
            <w:pPr>
              <w:spacing w:line="240" w:lineRule="auto"/>
              <w:rPr>
                <w:rFonts w:cstheme="minorHAnsi"/>
                <w:szCs w:val="20"/>
              </w:rPr>
            </w:pPr>
            <w:r w:rsidRPr="00B27577">
              <w:rPr>
                <w:rFonts w:cstheme="minorHAnsi"/>
                <w:szCs w:val="20"/>
              </w:rPr>
              <w:t>Pneumonia and influenza</w:t>
            </w:r>
          </w:p>
        </w:tc>
        <w:tc>
          <w:tcPr>
            <w:tcW w:w="1892" w:type="pct"/>
          </w:tcPr>
          <w:p w14:paraId="37E62112" w14:textId="77777777" w:rsidR="005662EE" w:rsidRPr="00B27577" w:rsidRDefault="005662EE">
            <w:pPr>
              <w:spacing w:line="240" w:lineRule="auto"/>
              <w:rPr>
                <w:rFonts w:cstheme="minorHAnsi"/>
                <w:szCs w:val="20"/>
              </w:rPr>
            </w:pPr>
            <w:r w:rsidRPr="00B27577">
              <w:rPr>
                <w:rFonts w:cstheme="minorHAnsi"/>
                <w:szCs w:val="20"/>
              </w:rPr>
              <w:t>Diagnosis (in- or outpatient) of pneumonia and influenza in the 12 months before CED [binary].</w:t>
            </w:r>
          </w:p>
          <w:p w14:paraId="128F7035" w14:textId="77777777" w:rsidR="005662EE" w:rsidRPr="00B27577" w:rsidRDefault="005662EE">
            <w:pPr>
              <w:spacing w:line="240" w:lineRule="auto"/>
              <w:rPr>
                <w:rFonts w:cstheme="minorHAnsi"/>
                <w:szCs w:val="20"/>
              </w:rPr>
            </w:pPr>
            <w:r w:rsidRPr="00B27577">
              <w:rPr>
                <w:rFonts w:cstheme="minorHAnsi"/>
                <w:szCs w:val="20"/>
              </w:rPr>
              <w:t>Based on ICD-10 and ICD-9 codes</w:t>
            </w:r>
          </w:p>
        </w:tc>
        <w:tc>
          <w:tcPr>
            <w:tcW w:w="1667" w:type="pct"/>
          </w:tcPr>
          <w:p w14:paraId="23D04B5E" w14:textId="77777777" w:rsidR="005662EE" w:rsidRPr="00B27577" w:rsidRDefault="005662EE">
            <w:pPr>
              <w:spacing w:line="240" w:lineRule="auto"/>
              <w:rPr>
                <w:rFonts w:cstheme="minorHAnsi"/>
                <w:szCs w:val="20"/>
              </w:rPr>
            </w:pPr>
            <w:r w:rsidRPr="00B27577">
              <w:rPr>
                <w:rFonts w:cstheme="minorHAnsi"/>
                <w:szCs w:val="20"/>
              </w:rPr>
              <w:t xml:space="preserve">ICD-10: J09-J18 </w:t>
            </w:r>
          </w:p>
          <w:p w14:paraId="08E80BC6" w14:textId="77777777" w:rsidR="005662EE" w:rsidRPr="00B27577" w:rsidRDefault="005662EE">
            <w:pPr>
              <w:spacing w:line="240" w:lineRule="auto"/>
              <w:rPr>
                <w:rFonts w:cstheme="minorHAnsi"/>
                <w:szCs w:val="20"/>
              </w:rPr>
            </w:pPr>
            <w:r w:rsidRPr="00B27577">
              <w:rPr>
                <w:rFonts w:cstheme="minorHAnsi"/>
                <w:szCs w:val="20"/>
              </w:rPr>
              <w:t>ICD-9: 480.xx-488.xx</w:t>
            </w:r>
          </w:p>
        </w:tc>
      </w:tr>
      <w:tr w:rsidR="005662EE" w:rsidRPr="00B27577" w14:paraId="3E08463B" w14:textId="77777777" w:rsidTr="00DC5AA3">
        <w:tc>
          <w:tcPr>
            <w:tcW w:w="1441" w:type="pct"/>
          </w:tcPr>
          <w:p w14:paraId="494ED1E8" w14:textId="77777777" w:rsidR="005662EE" w:rsidRPr="00B27577" w:rsidRDefault="005662EE">
            <w:pPr>
              <w:spacing w:line="240" w:lineRule="auto"/>
              <w:rPr>
                <w:rFonts w:cstheme="minorHAnsi"/>
                <w:szCs w:val="20"/>
              </w:rPr>
            </w:pPr>
            <w:r w:rsidRPr="00B27577">
              <w:rPr>
                <w:rFonts w:cstheme="minorHAnsi"/>
                <w:szCs w:val="20"/>
              </w:rPr>
              <w:t>Coronary heart disease, chronic ischemic heart disease</w:t>
            </w:r>
          </w:p>
        </w:tc>
        <w:tc>
          <w:tcPr>
            <w:tcW w:w="1892" w:type="pct"/>
          </w:tcPr>
          <w:p w14:paraId="6FD78F3D" w14:textId="77777777" w:rsidR="005662EE" w:rsidRPr="00B27577" w:rsidRDefault="005662EE">
            <w:pPr>
              <w:spacing w:line="240" w:lineRule="auto"/>
              <w:rPr>
                <w:rFonts w:cstheme="minorHAnsi"/>
                <w:szCs w:val="20"/>
              </w:rPr>
            </w:pPr>
            <w:r w:rsidRPr="00B27577">
              <w:rPr>
                <w:rFonts w:cstheme="minorHAnsi"/>
                <w:szCs w:val="20"/>
              </w:rPr>
              <w:t>Diagnosis (in- or outpatient) of coronary heart disease, chronic ischemic heart disease any time before CED [binary]. Based on ICD-10 and ICD-9 codes</w:t>
            </w:r>
          </w:p>
        </w:tc>
        <w:tc>
          <w:tcPr>
            <w:tcW w:w="1667" w:type="pct"/>
          </w:tcPr>
          <w:p w14:paraId="3B9F0ED2" w14:textId="77777777" w:rsidR="005662EE" w:rsidRPr="00B27577" w:rsidRDefault="005662EE">
            <w:pPr>
              <w:spacing w:line="240" w:lineRule="auto"/>
              <w:rPr>
                <w:rFonts w:cstheme="minorHAnsi"/>
                <w:szCs w:val="20"/>
                <w:lang w:val="sv-SE"/>
              </w:rPr>
            </w:pPr>
            <w:r w:rsidRPr="00B27577">
              <w:rPr>
                <w:rFonts w:cstheme="minorHAnsi"/>
                <w:szCs w:val="20"/>
                <w:lang w:val="sv-SE"/>
              </w:rPr>
              <w:t xml:space="preserve">ICD-10: I20, I24, I25 </w:t>
            </w:r>
          </w:p>
          <w:p w14:paraId="60086B46" w14:textId="77777777" w:rsidR="005662EE" w:rsidRPr="00B27577" w:rsidRDefault="005662EE">
            <w:pPr>
              <w:spacing w:line="240" w:lineRule="auto"/>
              <w:rPr>
                <w:rFonts w:cstheme="minorHAnsi"/>
                <w:szCs w:val="20"/>
                <w:lang w:val="sv-SE"/>
              </w:rPr>
            </w:pPr>
            <w:r w:rsidRPr="00B27577">
              <w:rPr>
                <w:rFonts w:cstheme="minorHAnsi"/>
                <w:szCs w:val="20"/>
                <w:lang w:val="sv-SE"/>
              </w:rPr>
              <w:t>ICD-9: 410.xx-414.xx</w:t>
            </w:r>
          </w:p>
        </w:tc>
      </w:tr>
      <w:tr w:rsidR="005662EE" w:rsidRPr="00B27577" w14:paraId="77CC89F4" w14:textId="77777777" w:rsidTr="00DC5AA3">
        <w:tc>
          <w:tcPr>
            <w:tcW w:w="1441" w:type="pct"/>
          </w:tcPr>
          <w:p w14:paraId="5E7B0B31" w14:textId="77777777" w:rsidR="005662EE" w:rsidRPr="00B27577" w:rsidRDefault="005662EE">
            <w:pPr>
              <w:spacing w:line="240" w:lineRule="auto"/>
              <w:rPr>
                <w:rFonts w:cstheme="minorHAnsi"/>
                <w:szCs w:val="20"/>
              </w:rPr>
            </w:pPr>
            <w:r w:rsidRPr="00B27577">
              <w:rPr>
                <w:rFonts w:cstheme="minorHAnsi"/>
                <w:szCs w:val="20"/>
              </w:rPr>
              <w:t>Hip fracture</w:t>
            </w:r>
          </w:p>
        </w:tc>
        <w:tc>
          <w:tcPr>
            <w:tcW w:w="1892" w:type="pct"/>
          </w:tcPr>
          <w:p w14:paraId="316934C3" w14:textId="77777777" w:rsidR="005662EE" w:rsidRPr="00B27577" w:rsidRDefault="005662EE">
            <w:pPr>
              <w:spacing w:line="240" w:lineRule="auto"/>
              <w:rPr>
                <w:rFonts w:cstheme="minorHAnsi"/>
                <w:szCs w:val="20"/>
              </w:rPr>
            </w:pPr>
            <w:r w:rsidRPr="00B27577">
              <w:rPr>
                <w:rFonts w:cstheme="minorHAnsi"/>
                <w:szCs w:val="20"/>
              </w:rPr>
              <w:t>Diagnosis (in- or outpatient) of hip fracture during 12 months before CED [binary]. Based on ICD-10 and ICD-9 codes</w:t>
            </w:r>
          </w:p>
        </w:tc>
        <w:tc>
          <w:tcPr>
            <w:tcW w:w="1667" w:type="pct"/>
          </w:tcPr>
          <w:p w14:paraId="2C19EE23" w14:textId="77777777" w:rsidR="005662EE" w:rsidRPr="00B27577" w:rsidRDefault="005662EE">
            <w:pPr>
              <w:spacing w:line="240" w:lineRule="auto"/>
              <w:rPr>
                <w:rFonts w:cstheme="minorHAnsi"/>
                <w:szCs w:val="20"/>
              </w:rPr>
            </w:pPr>
            <w:r w:rsidRPr="00B27577">
              <w:rPr>
                <w:rFonts w:cstheme="minorHAnsi"/>
                <w:szCs w:val="20"/>
              </w:rPr>
              <w:t xml:space="preserve">ICD-10: S72 </w:t>
            </w:r>
          </w:p>
          <w:p w14:paraId="79D1919F" w14:textId="77777777" w:rsidR="005662EE" w:rsidRPr="00B27577" w:rsidRDefault="005662EE">
            <w:pPr>
              <w:spacing w:line="240" w:lineRule="auto"/>
              <w:rPr>
                <w:rFonts w:cstheme="minorHAnsi"/>
                <w:szCs w:val="20"/>
              </w:rPr>
            </w:pPr>
            <w:r w:rsidRPr="00B27577">
              <w:rPr>
                <w:rFonts w:cstheme="minorHAnsi"/>
                <w:szCs w:val="20"/>
              </w:rPr>
              <w:t>ICD-9: 820.xx, 821.xx</w:t>
            </w:r>
          </w:p>
        </w:tc>
      </w:tr>
      <w:tr w:rsidR="005662EE" w:rsidRPr="00B27577" w14:paraId="3B69ABE9" w14:textId="77777777" w:rsidTr="00DC5AA3">
        <w:tc>
          <w:tcPr>
            <w:tcW w:w="1441" w:type="pct"/>
          </w:tcPr>
          <w:p w14:paraId="7CD545F4" w14:textId="77777777" w:rsidR="005662EE" w:rsidRPr="00B27577" w:rsidRDefault="005662EE">
            <w:pPr>
              <w:spacing w:line="240" w:lineRule="auto"/>
              <w:rPr>
                <w:rFonts w:cstheme="minorHAnsi"/>
                <w:szCs w:val="20"/>
              </w:rPr>
            </w:pPr>
            <w:r w:rsidRPr="00B27577">
              <w:rPr>
                <w:rFonts w:cstheme="minorHAnsi"/>
                <w:szCs w:val="20"/>
              </w:rPr>
              <w:t>Inflammatory bowel diseases</w:t>
            </w:r>
          </w:p>
        </w:tc>
        <w:tc>
          <w:tcPr>
            <w:tcW w:w="1892" w:type="pct"/>
          </w:tcPr>
          <w:p w14:paraId="1CE9ACA3" w14:textId="77777777" w:rsidR="005662EE" w:rsidRPr="00B27577" w:rsidRDefault="005662EE">
            <w:pPr>
              <w:spacing w:line="240" w:lineRule="auto"/>
              <w:rPr>
                <w:rFonts w:cstheme="minorHAnsi"/>
                <w:szCs w:val="20"/>
              </w:rPr>
            </w:pPr>
            <w:r w:rsidRPr="00B27577">
              <w:rPr>
                <w:rFonts w:cstheme="minorHAnsi"/>
                <w:szCs w:val="20"/>
              </w:rPr>
              <w:t>Diagnosis (in- or outpatient) of inflammatory bowel disease any time before CED [binary]. Based on ICD-10 and ICD-9 codes</w:t>
            </w:r>
          </w:p>
        </w:tc>
        <w:tc>
          <w:tcPr>
            <w:tcW w:w="1667" w:type="pct"/>
          </w:tcPr>
          <w:p w14:paraId="4B909A98" w14:textId="77777777" w:rsidR="005662EE" w:rsidRPr="00B27577" w:rsidRDefault="005662EE">
            <w:pPr>
              <w:spacing w:line="240" w:lineRule="auto"/>
              <w:rPr>
                <w:rFonts w:cstheme="minorHAnsi"/>
                <w:szCs w:val="20"/>
              </w:rPr>
            </w:pPr>
            <w:r w:rsidRPr="00B27577">
              <w:rPr>
                <w:rFonts w:cstheme="minorHAnsi"/>
                <w:szCs w:val="20"/>
              </w:rPr>
              <w:t xml:space="preserve">ICD-10: K50, K51 </w:t>
            </w:r>
          </w:p>
          <w:p w14:paraId="05878799" w14:textId="77777777" w:rsidR="005662EE" w:rsidRPr="00B27577" w:rsidRDefault="005662EE">
            <w:pPr>
              <w:spacing w:line="240" w:lineRule="auto"/>
              <w:rPr>
                <w:rFonts w:cstheme="minorHAnsi"/>
                <w:szCs w:val="20"/>
              </w:rPr>
            </w:pPr>
            <w:r w:rsidRPr="00B27577">
              <w:rPr>
                <w:rFonts w:cstheme="minorHAnsi"/>
                <w:szCs w:val="20"/>
              </w:rPr>
              <w:t>ICD-9: 555.xx, 556.xx</w:t>
            </w:r>
          </w:p>
        </w:tc>
      </w:tr>
      <w:tr w:rsidR="005662EE" w:rsidRPr="00B27577" w14:paraId="28F0BD15" w14:textId="77777777" w:rsidTr="00DC5AA3">
        <w:tc>
          <w:tcPr>
            <w:tcW w:w="1441" w:type="pct"/>
          </w:tcPr>
          <w:p w14:paraId="5FF4CD61" w14:textId="77777777" w:rsidR="005662EE" w:rsidRPr="00B27577" w:rsidRDefault="005662EE">
            <w:pPr>
              <w:spacing w:line="240" w:lineRule="auto"/>
              <w:rPr>
                <w:rFonts w:cstheme="minorHAnsi"/>
                <w:szCs w:val="20"/>
              </w:rPr>
            </w:pPr>
            <w:r w:rsidRPr="00B27577">
              <w:rPr>
                <w:rFonts w:cstheme="minorHAnsi"/>
                <w:szCs w:val="20"/>
              </w:rPr>
              <w:t>Diverticulitis</w:t>
            </w:r>
          </w:p>
        </w:tc>
        <w:tc>
          <w:tcPr>
            <w:tcW w:w="1892" w:type="pct"/>
          </w:tcPr>
          <w:p w14:paraId="4D77E3DF" w14:textId="77777777" w:rsidR="005662EE" w:rsidRPr="00B27577" w:rsidRDefault="005662EE">
            <w:pPr>
              <w:spacing w:line="240" w:lineRule="auto"/>
              <w:rPr>
                <w:rFonts w:cstheme="minorHAnsi"/>
                <w:szCs w:val="20"/>
              </w:rPr>
            </w:pPr>
            <w:r w:rsidRPr="00B27577">
              <w:rPr>
                <w:rFonts w:cstheme="minorHAnsi"/>
                <w:szCs w:val="20"/>
              </w:rPr>
              <w:t>Diagnosis (in- or outpatient) of diverticulitis during 12 months before CED [binary]. Based on ICD-10 and ICD-9 codes</w:t>
            </w:r>
          </w:p>
        </w:tc>
        <w:tc>
          <w:tcPr>
            <w:tcW w:w="1667" w:type="pct"/>
          </w:tcPr>
          <w:p w14:paraId="0B6DAF7E" w14:textId="77777777" w:rsidR="005662EE" w:rsidRPr="00B27577" w:rsidRDefault="005662EE">
            <w:pPr>
              <w:spacing w:line="240" w:lineRule="auto"/>
              <w:rPr>
                <w:rFonts w:cstheme="minorHAnsi"/>
                <w:szCs w:val="20"/>
              </w:rPr>
            </w:pPr>
            <w:r w:rsidRPr="00B27577">
              <w:rPr>
                <w:rFonts w:cstheme="minorHAnsi"/>
                <w:szCs w:val="20"/>
              </w:rPr>
              <w:t xml:space="preserve">ICD-10: K57 </w:t>
            </w:r>
          </w:p>
          <w:p w14:paraId="09F22136" w14:textId="77777777" w:rsidR="005662EE" w:rsidRPr="00B27577" w:rsidRDefault="005662EE">
            <w:pPr>
              <w:spacing w:line="240" w:lineRule="auto"/>
              <w:rPr>
                <w:rFonts w:cstheme="minorHAnsi"/>
                <w:szCs w:val="20"/>
              </w:rPr>
            </w:pPr>
            <w:r w:rsidRPr="00B27577">
              <w:rPr>
                <w:rFonts w:cstheme="minorHAnsi"/>
                <w:szCs w:val="20"/>
              </w:rPr>
              <w:t>ICD-9: 562.11, 562.13</w:t>
            </w:r>
          </w:p>
        </w:tc>
      </w:tr>
      <w:tr w:rsidR="005662EE" w:rsidRPr="00B27577" w14:paraId="3577BBF6" w14:textId="77777777" w:rsidTr="00DC5AA3">
        <w:tc>
          <w:tcPr>
            <w:tcW w:w="1441" w:type="pct"/>
          </w:tcPr>
          <w:p w14:paraId="36928567" w14:textId="77777777" w:rsidR="005662EE" w:rsidRPr="00B27577" w:rsidRDefault="005662EE">
            <w:pPr>
              <w:spacing w:line="240" w:lineRule="auto"/>
              <w:rPr>
                <w:rFonts w:cstheme="minorHAnsi"/>
                <w:szCs w:val="20"/>
              </w:rPr>
            </w:pPr>
            <w:r w:rsidRPr="00B27577">
              <w:rPr>
                <w:rFonts w:cstheme="minorHAnsi"/>
                <w:szCs w:val="20"/>
              </w:rPr>
              <w:t>Osteoporosis</w:t>
            </w:r>
          </w:p>
        </w:tc>
        <w:tc>
          <w:tcPr>
            <w:tcW w:w="1892" w:type="pct"/>
          </w:tcPr>
          <w:p w14:paraId="2E1491CB" w14:textId="77777777" w:rsidR="005662EE" w:rsidRPr="00B27577" w:rsidRDefault="005662EE">
            <w:pPr>
              <w:spacing w:line="240" w:lineRule="auto"/>
              <w:rPr>
                <w:rFonts w:cstheme="minorHAnsi"/>
                <w:szCs w:val="20"/>
              </w:rPr>
            </w:pPr>
            <w:r w:rsidRPr="00B27577">
              <w:rPr>
                <w:rFonts w:cstheme="minorHAnsi"/>
                <w:szCs w:val="20"/>
              </w:rPr>
              <w:t>Diagnosis (in- or outpatient) of osteoporosis and/ or drug treatment for osteoporosis in the 12 months before CED [binary]. Based on ICD-10, ICD-9 and ATC codes</w:t>
            </w:r>
          </w:p>
        </w:tc>
        <w:tc>
          <w:tcPr>
            <w:tcW w:w="1667" w:type="pct"/>
          </w:tcPr>
          <w:p w14:paraId="6629D643" w14:textId="77777777" w:rsidR="005662EE" w:rsidRPr="00B27577" w:rsidRDefault="005662EE">
            <w:pPr>
              <w:spacing w:line="240" w:lineRule="auto"/>
              <w:rPr>
                <w:rFonts w:cstheme="minorHAnsi"/>
                <w:szCs w:val="20"/>
              </w:rPr>
            </w:pPr>
            <w:r w:rsidRPr="00B27577">
              <w:rPr>
                <w:rFonts w:cstheme="minorHAnsi"/>
                <w:szCs w:val="20"/>
              </w:rPr>
              <w:t xml:space="preserve">ICD-10: M80-M82 </w:t>
            </w:r>
          </w:p>
          <w:p w14:paraId="6E0DA70C" w14:textId="77777777" w:rsidR="005662EE" w:rsidRPr="00B27577" w:rsidRDefault="005662EE">
            <w:pPr>
              <w:spacing w:line="240" w:lineRule="auto"/>
              <w:rPr>
                <w:rFonts w:cstheme="minorHAnsi"/>
                <w:szCs w:val="20"/>
              </w:rPr>
            </w:pPr>
            <w:r w:rsidRPr="00B27577">
              <w:rPr>
                <w:rFonts w:cstheme="minorHAnsi"/>
                <w:szCs w:val="20"/>
              </w:rPr>
              <w:t>ICD-9: 733.0x</w:t>
            </w:r>
          </w:p>
          <w:p w14:paraId="1CCE67FB" w14:textId="77777777" w:rsidR="005662EE" w:rsidRPr="00B27577" w:rsidRDefault="005662EE">
            <w:pPr>
              <w:spacing w:line="240" w:lineRule="auto"/>
              <w:rPr>
                <w:rFonts w:cstheme="minorHAnsi"/>
                <w:szCs w:val="20"/>
              </w:rPr>
            </w:pPr>
            <w:r w:rsidRPr="00B27577">
              <w:rPr>
                <w:rFonts w:cstheme="minorHAnsi"/>
                <w:szCs w:val="20"/>
              </w:rPr>
              <w:t xml:space="preserve">ATC: M05BA, M05BB, M05BX </w:t>
            </w:r>
          </w:p>
        </w:tc>
      </w:tr>
      <w:tr w:rsidR="005662EE" w:rsidRPr="00B27577" w14:paraId="441DAC5E" w14:textId="77777777" w:rsidTr="00DC5AA3">
        <w:tc>
          <w:tcPr>
            <w:tcW w:w="1441" w:type="pct"/>
          </w:tcPr>
          <w:p w14:paraId="4D72938C" w14:textId="77777777" w:rsidR="005662EE" w:rsidRPr="00B27577" w:rsidRDefault="005662EE">
            <w:pPr>
              <w:spacing w:line="240" w:lineRule="auto"/>
              <w:rPr>
                <w:rFonts w:cstheme="minorHAnsi"/>
                <w:szCs w:val="20"/>
              </w:rPr>
            </w:pPr>
            <w:r w:rsidRPr="00B27577">
              <w:rPr>
                <w:rFonts w:cstheme="minorHAnsi"/>
                <w:szCs w:val="20"/>
              </w:rPr>
              <w:t>Annual influenza vaccination</w:t>
            </w:r>
          </w:p>
        </w:tc>
        <w:tc>
          <w:tcPr>
            <w:tcW w:w="1892" w:type="pct"/>
          </w:tcPr>
          <w:p w14:paraId="3F935121" w14:textId="77777777" w:rsidR="005662EE" w:rsidRPr="00B27577" w:rsidRDefault="005662EE" w:rsidP="00DC5AA3">
            <w:pPr>
              <w:spacing w:line="240" w:lineRule="auto"/>
              <w:rPr>
                <w:rFonts w:cstheme="minorBidi"/>
              </w:rPr>
            </w:pPr>
            <w:r w:rsidRPr="00B27577">
              <w:rPr>
                <w:rFonts w:cstheme="minorBidi"/>
              </w:rPr>
              <w:t>Influenza vaccination within 12 months before CED [binary]. Based on ICD-10, EBM, and CPT codes</w:t>
            </w:r>
          </w:p>
        </w:tc>
        <w:tc>
          <w:tcPr>
            <w:tcW w:w="1667" w:type="pct"/>
          </w:tcPr>
          <w:p w14:paraId="119C2EB7" w14:textId="77777777" w:rsidR="005662EE" w:rsidRPr="00B27577" w:rsidRDefault="005662EE">
            <w:pPr>
              <w:spacing w:line="240" w:lineRule="auto"/>
              <w:rPr>
                <w:rFonts w:cstheme="minorHAnsi"/>
                <w:szCs w:val="20"/>
              </w:rPr>
            </w:pPr>
            <w:r w:rsidRPr="00B27577">
              <w:rPr>
                <w:rFonts w:cstheme="minorHAnsi"/>
                <w:szCs w:val="20"/>
              </w:rPr>
              <w:t xml:space="preserve">ICD-10: Z25.1, </w:t>
            </w:r>
          </w:p>
          <w:p w14:paraId="2FB8E026" w14:textId="77777777" w:rsidR="005662EE" w:rsidRPr="00B27577" w:rsidRDefault="005662EE">
            <w:pPr>
              <w:spacing w:line="240" w:lineRule="auto"/>
              <w:rPr>
                <w:rFonts w:cstheme="minorHAnsi"/>
                <w:szCs w:val="20"/>
              </w:rPr>
            </w:pPr>
            <w:r w:rsidRPr="00B27577">
              <w:rPr>
                <w:rFonts w:cstheme="minorHAnsi"/>
                <w:szCs w:val="20"/>
              </w:rPr>
              <w:t xml:space="preserve">EBM: 89111, 89112 </w:t>
            </w:r>
          </w:p>
          <w:p w14:paraId="627BD816" w14:textId="77777777" w:rsidR="005662EE" w:rsidRPr="00B27577" w:rsidRDefault="005662EE">
            <w:pPr>
              <w:spacing w:line="240" w:lineRule="auto"/>
              <w:rPr>
                <w:rFonts w:cstheme="minorHAnsi"/>
                <w:szCs w:val="20"/>
              </w:rPr>
            </w:pPr>
            <w:r w:rsidRPr="00B27577">
              <w:rPr>
                <w:rFonts w:cstheme="minorHAnsi"/>
                <w:szCs w:val="20"/>
              </w:rPr>
              <w:t>CPT: 90653, 90654, 90655, 90656, 90657, 90660, 90661, 90662, 90672, 90673, 90685, 90686, 90687, 90688, Q2033, Q2034, Q2035, Q2036, Q2037, Q2038, Q2039, G0008</w:t>
            </w:r>
          </w:p>
        </w:tc>
      </w:tr>
      <w:tr w:rsidR="005662EE" w:rsidRPr="00B27577" w14:paraId="64572002" w14:textId="77777777" w:rsidTr="00DC5AA3">
        <w:tc>
          <w:tcPr>
            <w:tcW w:w="1441" w:type="pct"/>
          </w:tcPr>
          <w:p w14:paraId="416A6CF6" w14:textId="77777777" w:rsidR="005662EE" w:rsidRPr="00B27577" w:rsidRDefault="005662EE">
            <w:pPr>
              <w:spacing w:line="240" w:lineRule="auto"/>
              <w:rPr>
                <w:rFonts w:cstheme="minorHAnsi"/>
                <w:szCs w:val="20"/>
              </w:rPr>
            </w:pPr>
            <w:r w:rsidRPr="00B27577">
              <w:rPr>
                <w:rFonts w:cstheme="minorHAnsi"/>
                <w:szCs w:val="20"/>
              </w:rPr>
              <w:t>Pneumococcal vaccination</w:t>
            </w:r>
          </w:p>
        </w:tc>
        <w:tc>
          <w:tcPr>
            <w:tcW w:w="1892" w:type="pct"/>
          </w:tcPr>
          <w:p w14:paraId="2AE2F8E7" w14:textId="77777777" w:rsidR="005662EE" w:rsidRPr="00B27577" w:rsidRDefault="005662EE">
            <w:pPr>
              <w:spacing w:line="240" w:lineRule="auto"/>
              <w:rPr>
                <w:rFonts w:cstheme="minorHAnsi"/>
                <w:szCs w:val="20"/>
              </w:rPr>
            </w:pPr>
            <w:r w:rsidRPr="00B27577">
              <w:rPr>
                <w:rFonts w:cstheme="minorHAnsi"/>
                <w:szCs w:val="20"/>
              </w:rPr>
              <w:t>Pneumococcal vaccination within the last 5 years before CED [binary]. Based on ICD-10, EBM, and CPT codes</w:t>
            </w:r>
          </w:p>
        </w:tc>
        <w:tc>
          <w:tcPr>
            <w:tcW w:w="1667" w:type="pct"/>
          </w:tcPr>
          <w:p w14:paraId="60738018" w14:textId="77777777" w:rsidR="005662EE" w:rsidRPr="00B27577" w:rsidRDefault="005662EE">
            <w:pPr>
              <w:spacing w:line="240" w:lineRule="auto"/>
              <w:rPr>
                <w:rFonts w:cstheme="minorHAnsi"/>
                <w:szCs w:val="20"/>
              </w:rPr>
            </w:pPr>
            <w:r w:rsidRPr="00B27577">
              <w:rPr>
                <w:rFonts w:cstheme="minorHAnsi"/>
                <w:szCs w:val="20"/>
              </w:rPr>
              <w:t xml:space="preserve">ICD-10: Z23.8, </w:t>
            </w:r>
          </w:p>
          <w:p w14:paraId="4A06122D" w14:textId="77777777" w:rsidR="005662EE" w:rsidRPr="00B27577" w:rsidRDefault="005662EE">
            <w:pPr>
              <w:spacing w:line="240" w:lineRule="auto"/>
              <w:rPr>
                <w:rFonts w:cstheme="minorHAnsi"/>
                <w:szCs w:val="20"/>
              </w:rPr>
            </w:pPr>
            <w:r w:rsidRPr="00B27577">
              <w:rPr>
                <w:rFonts w:cstheme="minorHAnsi"/>
                <w:szCs w:val="20"/>
              </w:rPr>
              <w:t xml:space="preserve">EBM: 89118A, 89118B, 89119, 89120, 89120R </w:t>
            </w:r>
          </w:p>
          <w:p w14:paraId="65F4330B" w14:textId="77777777" w:rsidR="005662EE" w:rsidRPr="00B27577" w:rsidRDefault="005662EE">
            <w:pPr>
              <w:spacing w:line="240" w:lineRule="auto"/>
              <w:rPr>
                <w:rFonts w:cstheme="minorHAnsi"/>
                <w:szCs w:val="20"/>
              </w:rPr>
            </w:pPr>
            <w:r w:rsidRPr="00B27577">
              <w:rPr>
                <w:rFonts w:cstheme="minorHAnsi"/>
                <w:szCs w:val="20"/>
              </w:rPr>
              <w:t>CPT: 90669, 90670, 90732, G0009</w:t>
            </w:r>
          </w:p>
        </w:tc>
      </w:tr>
      <w:tr w:rsidR="005662EE" w:rsidRPr="00B27577" w14:paraId="1AE4AB94" w14:textId="77777777" w:rsidTr="00DC5AA3">
        <w:tc>
          <w:tcPr>
            <w:tcW w:w="1441" w:type="pct"/>
          </w:tcPr>
          <w:p w14:paraId="7D73E5F5" w14:textId="77777777" w:rsidR="005662EE" w:rsidRPr="00B27577" w:rsidRDefault="005662EE">
            <w:pPr>
              <w:spacing w:line="240" w:lineRule="auto"/>
              <w:rPr>
                <w:rFonts w:cstheme="minorHAnsi"/>
                <w:szCs w:val="20"/>
              </w:rPr>
            </w:pPr>
            <w:r w:rsidRPr="00B27577">
              <w:rPr>
                <w:rFonts w:cstheme="minorHAnsi"/>
                <w:szCs w:val="20"/>
              </w:rPr>
              <w:t>Arterial hypertension</w:t>
            </w:r>
          </w:p>
        </w:tc>
        <w:tc>
          <w:tcPr>
            <w:tcW w:w="1892" w:type="pct"/>
          </w:tcPr>
          <w:p w14:paraId="6249E429" w14:textId="77777777" w:rsidR="005662EE" w:rsidRPr="00B27577" w:rsidRDefault="005662EE">
            <w:pPr>
              <w:spacing w:line="240" w:lineRule="auto"/>
              <w:rPr>
                <w:rFonts w:cstheme="minorHAnsi"/>
                <w:szCs w:val="20"/>
              </w:rPr>
            </w:pPr>
            <w:r w:rsidRPr="00B27577">
              <w:rPr>
                <w:rFonts w:cstheme="minorHAnsi"/>
                <w:szCs w:val="20"/>
              </w:rPr>
              <w:t>Diagnosis (in- or outpatient) of arterial hypertension any time before CED [binary]. Based on ICD-10 and ICD-9 codes</w:t>
            </w:r>
          </w:p>
        </w:tc>
        <w:tc>
          <w:tcPr>
            <w:tcW w:w="1667" w:type="pct"/>
          </w:tcPr>
          <w:p w14:paraId="47C2D1FC" w14:textId="77777777" w:rsidR="005662EE" w:rsidRPr="00B27577" w:rsidRDefault="005662EE">
            <w:pPr>
              <w:spacing w:line="240" w:lineRule="auto"/>
              <w:rPr>
                <w:rFonts w:cstheme="minorHAnsi"/>
                <w:szCs w:val="20"/>
                <w:lang w:val="sv-SE"/>
              </w:rPr>
            </w:pPr>
            <w:r w:rsidRPr="00B27577">
              <w:rPr>
                <w:rFonts w:cstheme="minorHAnsi"/>
                <w:szCs w:val="20"/>
                <w:lang w:val="sv-SE"/>
              </w:rPr>
              <w:t xml:space="preserve">ICD-10: I10, I11, I12, I13, I15 </w:t>
            </w:r>
          </w:p>
          <w:p w14:paraId="17FE8944" w14:textId="77777777" w:rsidR="005662EE" w:rsidRPr="00B27577" w:rsidRDefault="005662EE">
            <w:pPr>
              <w:spacing w:line="240" w:lineRule="auto"/>
              <w:rPr>
                <w:rFonts w:cstheme="minorHAnsi"/>
                <w:szCs w:val="20"/>
                <w:lang w:val="sv-SE"/>
              </w:rPr>
            </w:pPr>
            <w:r w:rsidRPr="00B27577">
              <w:rPr>
                <w:rFonts w:cstheme="minorHAnsi"/>
                <w:szCs w:val="20"/>
                <w:lang w:val="sv-SE"/>
              </w:rPr>
              <w:t>ICD-9: 401.xx-405.xx</w:t>
            </w:r>
          </w:p>
        </w:tc>
      </w:tr>
      <w:tr w:rsidR="005662EE" w:rsidRPr="00B27577" w14:paraId="6756B999" w14:textId="77777777" w:rsidTr="00DC5AA3">
        <w:tc>
          <w:tcPr>
            <w:tcW w:w="1441" w:type="pct"/>
          </w:tcPr>
          <w:p w14:paraId="5197173E" w14:textId="77777777" w:rsidR="005662EE" w:rsidRPr="00B27577" w:rsidRDefault="005662EE">
            <w:pPr>
              <w:spacing w:line="240" w:lineRule="auto"/>
              <w:rPr>
                <w:rFonts w:cstheme="minorHAnsi"/>
                <w:szCs w:val="20"/>
              </w:rPr>
            </w:pPr>
            <w:r w:rsidRPr="00B27577">
              <w:rPr>
                <w:rFonts w:cstheme="minorHAnsi"/>
                <w:szCs w:val="20"/>
              </w:rPr>
              <w:t>Hyperlipidemia</w:t>
            </w:r>
          </w:p>
        </w:tc>
        <w:tc>
          <w:tcPr>
            <w:tcW w:w="1892" w:type="pct"/>
          </w:tcPr>
          <w:p w14:paraId="2C63947E" w14:textId="77777777" w:rsidR="005662EE" w:rsidRPr="00B27577" w:rsidRDefault="005662EE">
            <w:pPr>
              <w:spacing w:line="240" w:lineRule="auto"/>
              <w:rPr>
                <w:rFonts w:cstheme="minorHAnsi"/>
                <w:szCs w:val="20"/>
              </w:rPr>
            </w:pPr>
            <w:r w:rsidRPr="00B27577">
              <w:rPr>
                <w:rFonts w:cstheme="minorHAnsi"/>
                <w:szCs w:val="20"/>
              </w:rPr>
              <w:t>Diagnosis (in- or outpatient) of hyperlipidemia any time before CED [binary]. Based on ICD-10 and ICD-9 codes</w:t>
            </w:r>
          </w:p>
        </w:tc>
        <w:tc>
          <w:tcPr>
            <w:tcW w:w="1667" w:type="pct"/>
          </w:tcPr>
          <w:p w14:paraId="03447FFE" w14:textId="77777777" w:rsidR="005662EE" w:rsidRPr="00B27577" w:rsidRDefault="005662EE">
            <w:pPr>
              <w:spacing w:line="240" w:lineRule="auto"/>
              <w:rPr>
                <w:rFonts w:cstheme="minorHAnsi"/>
                <w:szCs w:val="20"/>
              </w:rPr>
            </w:pPr>
            <w:r w:rsidRPr="00B27577">
              <w:rPr>
                <w:rFonts w:cstheme="minorHAnsi"/>
                <w:szCs w:val="20"/>
              </w:rPr>
              <w:t xml:space="preserve">ICD-10: E78 </w:t>
            </w:r>
          </w:p>
          <w:p w14:paraId="75EEDB0F" w14:textId="77777777" w:rsidR="005662EE" w:rsidRPr="00B27577" w:rsidRDefault="005662EE">
            <w:pPr>
              <w:spacing w:line="240" w:lineRule="auto"/>
              <w:rPr>
                <w:rFonts w:cstheme="minorHAnsi"/>
                <w:szCs w:val="20"/>
              </w:rPr>
            </w:pPr>
            <w:r w:rsidRPr="00B27577">
              <w:rPr>
                <w:rFonts w:cstheme="minorHAnsi"/>
                <w:szCs w:val="20"/>
              </w:rPr>
              <w:t>ICD-9: 272.0x-272.4x</w:t>
            </w:r>
          </w:p>
        </w:tc>
      </w:tr>
      <w:tr w:rsidR="005662EE" w:rsidRPr="00B27577" w14:paraId="2644766C" w14:textId="77777777" w:rsidTr="00DC5AA3">
        <w:tc>
          <w:tcPr>
            <w:tcW w:w="1441" w:type="pct"/>
          </w:tcPr>
          <w:p w14:paraId="051B09C3" w14:textId="77777777" w:rsidR="005662EE" w:rsidRPr="00B27577" w:rsidRDefault="005662EE">
            <w:pPr>
              <w:spacing w:line="240" w:lineRule="auto"/>
              <w:rPr>
                <w:rFonts w:cstheme="minorHAnsi"/>
                <w:szCs w:val="20"/>
              </w:rPr>
            </w:pPr>
            <w:r w:rsidRPr="00B27577">
              <w:rPr>
                <w:rFonts w:cstheme="minorHAnsi"/>
                <w:szCs w:val="20"/>
              </w:rPr>
              <w:t xml:space="preserve">Atrial fibrillation </w:t>
            </w:r>
          </w:p>
        </w:tc>
        <w:tc>
          <w:tcPr>
            <w:tcW w:w="1892" w:type="pct"/>
          </w:tcPr>
          <w:p w14:paraId="795235E2" w14:textId="77777777" w:rsidR="005662EE" w:rsidRPr="00B27577" w:rsidRDefault="005662EE">
            <w:pPr>
              <w:spacing w:line="240" w:lineRule="auto"/>
              <w:rPr>
                <w:rFonts w:cstheme="minorHAnsi"/>
                <w:szCs w:val="20"/>
              </w:rPr>
            </w:pPr>
            <w:r w:rsidRPr="00B27577">
              <w:rPr>
                <w:rFonts w:cstheme="minorHAnsi"/>
                <w:szCs w:val="20"/>
              </w:rPr>
              <w:t>Diagnosis (in- or outpatient) of atrial fibrillation any time before CED [binary]. Based on ICD-10 and ICD-9 codes</w:t>
            </w:r>
          </w:p>
        </w:tc>
        <w:tc>
          <w:tcPr>
            <w:tcW w:w="1667" w:type="pct"/>
          </w:tcPr>
          <w:p w14:paraId="61EA1A35" w14:textId="77777777" w:rsidR="005662EE" w:rsidRPr="00B27577" w:rsidRDefault="005662EE">
            <w:pPr>
              <w:spacing w:line="240" w:lineRule="auto"/>
              <w:rPr>
                <w:rFonts w:cstheme="minorHAnsi"/>
                <w:szCs w:val="20"/>
                <w:lang w:val="sv-SE"/>
              </w:rPr>
            </w:pPr>
            <w:r w:rsidRPr="00B27577">
              <w:rPr>
                <w:rFonts w:cstheme="minorHAnsi"/>
                <w:szCs w:val="20"/>
                <w:lang w:val="sv-SE"/>
              </w:rPr>
              <w:t xml:space="preserve">ICD-10: I48.0, I48.1, I48.2, I48.9 </w:t>
            </w:r>
          </w:p>
          <w:p w14:paraId="6CFC4DE0" w14:textId="77777777" w:rsidR="005662EE" w:rsidRPr="00B27577" w:rsidRDefault="005662EE">
            <w:pPr>
              <w:spacing w:line="240" w:lineRule="auto"/>
              <w:rPr>
                <w:rFonts w:cstheme="minorHAnsi"/>
                <w:szCs w:val="20"/>
                <w:lang w:val="sv-SE"/>
              </w:rPr>
            </w:pPr>
            <w:r w:rsidRPr="00B27577">
              <w:rPr>
                <w:rFonts w:cstheme="minorHAnsi"/>
                <w:szCs w:val="20"/>
                <w:lang w:val="sv-SE"/>
              </w:rPr>
              <w:t>ICD-9: 427.31</w:t>
            </w:r>
          </w:p>
        </w:tc>
      </w:tr>
      <w:tr w:rsidR="005662EE" w:rsidRPr="00B27577" w14:paraId="5EFA50ED" w14:textId="77777777" w:rsidTr="00DC5AA3">
        <w:tc>
          <w:tcPr>
            <w:tcW w:w="1441" w:type="pct"/>
          </w:tcPr>
          <w:p w14:paraId="2B7FE461" w14:textId="77777777" w:rsidR="005662EE" w:rsidRPr="00B27577" w:rsidRDefault="005662EE">
            <w:pPr>
              <w:spacing w:line="240" w:lineRule="auto"/>
              <w:rPr>
                <w:rFonts w:cstheme="minorHAnsi"/>
                <w:szCs w:val="20"/>
              </w:rPr>
            </w:pPr>
            <w:r w:rsidRPr="00B27577">
              <w:rPr>
                <w:rFonts w:cstheme="minorHAnsi"/>
                <w:szCs w:val="20"/>
              </w:rPr>
              <w:t xml:space="preserve">Deep vein thrombosis </w:t>
            </w:r>
          </w:p>
        </w:tc>
        <w:tc>
          <w:tcPr>
            <w:tcW w:w="1892" w:type="pct"/>
          </w:tcPr>
          <w:p w14:paraId="64691A3A" w14:textId="77777777" w:rsidR="005662EE" w:rsidRPr="00B27577" w:rsidRDefault="005662EE">
            <w:pPr>
              <w:spacing w:line="240" w:lineRule="auto"/>
              <w:rPr>
                <w:rFonts w:cstheme="minorHAnsi"/>
                <w:szCs w:val="20"/>
              </w:rPr>
            </w:pPr>
            <w:r w:rsidRPr="00B27577">
              <w:rPr>
                <w:rFonts w:cstheme="minorHAnsi"/>
                <w:szCs w:val="20"/>
              </w:rPr>
              <w:t>Diagnosis (in- or outpatient) of deep vein thrombosis during the last 12 months before CED [binary]. Based on ICD-10 and ICD-9 codes</w:t>
            </w:r>
          </w:p>
        </w:tc>
        <w:tc>
          <w:tcPr>
            <w:tcW w:w="1667" w:type="pct"/>
          </w:tcPr>
          <w:p w14:paraId="2F201DBB" w14:textId="77777777" w:rsidR="005662EE" w:rsidRPr="00B27577" w:rsidRDefault="005662EE">
            <w:pPr>
              <w:spacing w:line="240" w:lineRule="auto"/>
              <w:rPr>
                <w:rFonts w:cstheme="minorHAnsi"/>
                <w:szCs w:val="20"/>
              </w:rPr>
            </w:pPr>
            <w:r w:rsidRPr="00B27577">
              <w:rPr>
                <w:rFonts w:cstheme="minorHAnsi"/>
                <w:szCs w:val="20"/>
              </w:rPr>
              <w:t xml:space="preserve">ICD-10: I80 </w:t>
            </w:r>
          </w:p>
          <w:p w14:paraId="7E214FAB" w14:textId="77777777" w:rsidR="005662EE" w:rsidRPr="00B27577" w:rsidRDefault="005662EE">
            <w:pPr>
              <w:spacing w:line="240" w:lineRule="auto"/>
              <w:rPr>
                <w:rFonts w:cstheme="minorHAnsi"/>
                <w:szCs w:val="20"/>
              </w:rPr>
            </w:pPr>
            <w:r w:rsidRPr="00B27577">
              <w:rPr>
                <w:rFonts w:cstheme="minorHAnsi"/>
                <w:szCs w:val="20"/>
              </w:rPr>
              <w:t>ICD-9: 453.4x</w:t>
            </w:r>
          </w:p>
        </w:tc>
      </w:tr>
      <w:tr w:rsidR="005662EE" w:rsidRPr="00B27577" w14:paraId="4F8E8735" w14:textId="77777777" w:rsidTr="00DC5AA3">
        <w:tc>
          <w:tcPr>
            <w:tcW w:w="1441" w:type="pct"/>
          </w:tcPr>
          <w:p w14:paraId="43FF6D0A" w14:textId="77777777" w:rsidR="005662EE" w:rsidRPr="00B27577" w:rsidRDefault="005662EE">
            <w:pPr>
              <w:spacing w:line="240" w:lineRule="auto"/>
              <w:rPr>
                <w:rFonts w:cstheme="minorHAnsi"/>
                <w:b/>
                <w:bCs/>
                <w:szCs w:val="20"/>
              </w:rPr>
            </w:pPr>
            <w:r w:rsidRPr="00B27577">
              <w:rPr>
                <w:rFonts w:cstheme="minorHAnsi"/>
                <w:szCs w:val="20"/>
              </w:rPr>
              <w:t>Beta-blockers</w:t>
            </w:r>
          </w:p>
        </w:tc>
        <w:tc>
          <w:tcPr>
            <w:tcW w:w="1892" w:type="pct"/>
          </w:tcPr>
          <w:p w14:paraId="3906E369" w14:textId="77777777" w:rsidR="005662EE" w:rsidRPr="00B27577" w:rsidRDefault="005662EE" w:rsidP="00DC5AA3">
            <w:pPr>
              <w:spacing w:line="240" w:lineRule="auto"/>
              <w:rPr>
                <w:rFonts w:cstheme="minorBidi"/>
              </w:rPr>
            </w:pPr>
            <w:r w:rsidRPr="00B27577">
              <w:rPr>
                <w:rFonts w:cstheme="minorBidi"/>
              </w:rPr>
              <w:t>Dispensation of beta-blockers within 4 months before CED [binary]. Based on ATC or GPI codes</w:t>
            </w:r>
          </w:p>
        </w:tc>
        <w:tc>
          <w:tcPr>
            <w:tcW w:w="1667" w:type="pct"/>
          </w:tcPr>
          <w:p w14:paraId="584F179F" w14:textId="77777777" w:rsidR="005662EE" w:rsidRPr="00B27577" w:rsidRDefault="005662EE">
            <w:pPr>
              <w:spacing w:line="240" w:lineRule="auto"/>
              <w:rPr>
                <w:rFonts w:cstheme="minorHAnsi"/>
                <w:szCs w:val="20"/>
              </w:rPr>
            </w:pPr>
            <w:r w:rsidRPr="00B27577">
              <w:rPr>
                <w:rFonts w:cstheme="minorHAnsi"/>
                <w:szCs w:val="20"/>
              </w:rPr>
              <w:t xml:space="preserve">ATC: C07 </w:t>
            </w:r>
          </w:p>
          <w:p w14:paraId="6D4A1EDA" w14:textId="77777777" w:rsidR="005662EE" w:rsidRPr="00B27577" w:rsidRDefault="005662EE">
            <w:pPr>
              <w:spacing w:line="240" w:lineRule="auto"/>
              <w:rPr>
                <w:rFonts w:cstheme="minorHAnsi"/>
                <w:szCs w:val="20"/>
              </w:rPr>
            </w:pPr>
            <w:r w:rsidRPr="00B27577">
              <w:rPr>
                <w:rFonts w:cstheme="minorHAnsi"/>
                <w:szCs w:val="20"/>
              </w:rPr>
              <w:t>GPI: 33x</w:t>
            </w:r>
          </w:p>
        </w:tc>
      </w:tr>
      <w:tr w:rsidR="005662EE" w:rsidRPr="00B27577" w14:paraId="00C3A467" w14:textId="77777777" w:rsidTr="00DC5AA3">
        <w:tc>
          <w:tcPr>
            <w:tcW w:w="1441" w:type="pct"/>
          </w:tcPr>
          <w:p w14:paraId="29E5D964" w14:textId="77777777" w:rsidR="005662EE" w:rsidRPr="00B27577" w:rsidRDefault="005662EE">
            <w:pPr>
              <w:spacing w:line="240" w:lineRule="auto"/>
              <w:rPr>
                <w:rFonts w:cstheme="minorHAnsi"/>
                <w:szCs w:val="20"/>
              </w:rPr>
            </w:pPr>
            <w:r w:rsidRPr="00B27577">
              <w:rPr>
                <w:rFonts w:cstheme="minorHAnsi"/>
                <w:szCs w:val="20"/>
              </w:rPr>
              <w:t>Ca-channel blockers</w:t>
            </w:r>
          </w:p>
        </w:tc>
        <w:tc>
          <w:tcPr>
            <w:tcW w:w="1892" w:type="pct"/>
          </w:tcPr>
          <w:p w14:paraId="71D1A2B3" w14:textId="77777777" w:rsidR="005662EE" w:rsidRPr="00B27577" w:rsidRDefault="005662EE" w:rsidP="00DC5AA3">
            <w:pPr>
              <w:spacing w:line="240" w:lineRule="auto"/>
              <w:rPr>
                <w:rFonts w:cstheme="minorBidi"/>
              </w:rPr>
            </w:pPr>
            <w:r w:rsidRPr="00B27577">
              <w:rPr>
                <w:rFonts w:cstheme="minorBidi"/>
              </w:rPr>
              <w:t>Dispensation of Ca-channel blockers within 4 months before CED [binary]. Based on ATC or GPI codes</w:t>
            </w:r>
          </w:p>
        </w:tc>
        <w:tc>
          <w:tcPr>
            <w:tcW w:w="1667" w:type="pct"/>
          </w:tcPr>
          <w:p w14:paraId="125B90E9" w14:textId="77777777" w:rsidR="005662EE" w:rsidRPr="00B27577" w:rsidRDefault="005662EE">
            <w:pPr>
              <w:spacing w:line="240" w:lineRule="auto"/>
              <w:rPr>
                <w:rFonts w:cstheme="minorHAnsi"/>
                <w:szCs w:val="20"/>
              </w:rPr>
            </w:pPr>
            <w:r w:rsidRPr="00B27577">
              <w:rPr>
                <w:rFonts w:cstheme="minorHAnsi"/>
                <w:szCs w:val="20"/>
              </w:rPr>
              <w:t>ATC: C08C, C08D, C08G</w:t>
            </w:r>
          </w:p>
          <w:p w14:paraId="5DD2F310" w14:textId="77777777" w:rsidR="005662EE" w:rsidRPr="00B27577" w:rsidRDefault="005662EE">
            <w:pPr>
              <w:spacing w:line="240" w:lineRule="auto"/>
              <w:rPr>
                <w:rFonts w:cstheme="minorHAnsi"/>
                <w:szCs w:val="20"/>
              </w:rPr>
            </w:pPr>
            <w:r w:rsidRPr="00B27577">
              <w:rPr>
                <w:rFonts w:cstheme="minorHAnsi"/>
                <w:szCs w:val="20"/>
              </w:rPr>
              <w:t>GPI: 34x</w:t>
            </w:r>
          </w:p>
        </w:tc>
      </w:tr>
      <w:tr w:rsidR="005662EE" w:rsidRPr="00B27577" w14:paraId="32B5B6A1" w14:textId="77777777" w:rsidTr="00DC5AA3">
        <w:tc>
          <w:tcPr>
            <w:tcW w:w="1441" w:type="pct"/>
          </w:tcPr>
          <w:p w14:paraId="6C86B2FF" w14:textId="77777777" w:rsidR="005662EE" w:rsidRPr="00B27577" w:rsidRDefault="005662EE">
            <w:pPr>
              <w:spacing w:line="240" w:lineRule="auto"/>
              <w:rPr>
                <w:rFonts w:cstheme="minorHAnsi"/>
                <w:szCs w:val="20"/>
              </w:rPr>
            </w:pPr>
            <w:r w:rsidRPr="00B27577">
              <w:rPr>
                <w:rFonts w:cstheme="minorHAnsi"/>
                <w:szCs w:val="20"/>
              </w:rPr>
              <w:t>ACE inhibitors</w:t>
            </w:r>
          </w:p>
        </w:tc>
        <w:tc>
          <w:tcPr>
            <w:tcW w:w="1892" w:type="pct"/>
          </w:tcPr>
          <w:p w14:paraId="068DC798" w14:textId="77777777" w:rsidR="005662EE" w:rsidRPr="00B27577" w:rsidRDefault="005662EE" w:rsidP="00DC5AA3">
            <w:pPr>
              <w:spacing w:line="240" w:lineRule="auto"/>
              <w:rPr>
                <w:rFonts w:cstheme="minorBidi"/>
              </w:rPr>
            </w:pPr>
            <w:r w:rsidRPr="00B27577">
              <w:rPr>
                <w:rFonts w:cstheme="minorBidi"/>
              </w:rPr>
              <w:t>Dispensation of ACE inhibitors within 4 months before CED [binary]. Based on ATC or GPI codes</w:t>
            </w:r>
          </w:p>
        </w:tc>
        <w:tc>
          <w:tcPr>
            <w:tcW w:w="1667" w:type="pct"/>
          </w:tcPr>
          <w:p w14:paraId="082EC0E7" w14:textId="77777777" w:rsidR="005662EE" w:rsidRPr="00B27577" w:rsidRDefault="005662EE">
            <w:pPr>
              <w:spacing w:line="240" w:lineRule="auto"/>
              <w:rPr>
                <w:rFonts w:cstheme="minorHAnsi"/>
                <w:szCs w:val="20"/>
              </w:rPr>
            </w:pPr>
            <w:r w:rsidRPr="00B27577">
              <w:rPr>
                <w:rFonts w:cstheme="minorHAnsi"/>
                <w:szCs w:val="20"/>
              </w:rPr>
              <w:t>ATC: C09A, C09B</w:t>
            </w:r>
          </w:p>
          <w:p w14:paraId="04AB179E" w14:textId="77777777" w:rsidR="005662EE" w:rsidRPr="00B27577" w:rsidRDefault="005662EE">
            <w:pPr>
              <w:spacing w:line="240" w:lineRule="auto"/>
              <w:rPr>
                <w:rFonts w:cstheme="minorHAnsi"/>
                <w:szCs w:val="20"/>
              </w:rPr>
            </w:pPr>
            <w:r w:rsidRPr="00B27577">
              <w:rPr>
                <w:rFonts w:cstheme="minorHAnsi"/>
                <w:szCs w:val="20"/>
              </w:rPr>
              <w:t>GPI: 3610x</w:t>
            </w:r>
          </w:p>
        </w:tc>
      </w:tr>
      <w:tr w:rsidR="005662EE" w:rsidRPr="00B27577" w14:paraId="0E04FF1A" w14:textId="77777777" w:rsidTr="00DC5AA3">
        <w:tc>
          <w:tcPr>
            <w:tcW w:w="1441" w:type="pct"/>
          </w:tcPr>
          <w:p w14:paraId="002C1B1B" w14:textId="77777777" w:rsidR="005662EE" w:rsidRPr="00B27577" w:rsidRDefault="005662EE">
            <w:pPr>
              <w:spacing w:line="240" w:lineRule="auto"/>
              <w:rPr>
                <w:rFonts w:cstheme="minorHAnsi"/>
                <w:szCs w:val="20"/>
              </w:rPr>
            </w:pPr>
            <w:r w:rsidRPr="00B27577">
              <w:rPr>
                <w:rFonts w:cstheme="minorHAnsi"/>
                <w:szCs w:val="20"/>
              </w:rPr>
              <w:t>Angiotensin-Receptor blockers</w:t>
            </w:r>
          </w:p>
        </w:tc>
        <w:tc>
          <w:tcPr>
            <w:tcW w:w="1892" w:type="pct"/>
          </w:tcPr>
          <w:p w14:paraId="37187B67" w14:textId="77777777" w:rsidR="005662EE" w:rsidRPr="00B27577" w:rsidRDefault="005662EE" w:rsidP="00DC5AA3">
            <w:pPr>
              <w:spacing w:line="240" w:lineRule="auto"/>
              <w:rPr>
                <w:rFonts w:cstheme="minorBidi"/>
              </w:rPr>
            </w:pPr>
            <w:r w:rsidRPr="00B27577">
              <w:rPr>
                <w:rFonts w:cstheme="minorBidi"/>
              </w:rPr>
              <w:t>Dispensation of Angiotensin-Receptor blockers within 4 months before CED [binary]. Based on ATC or GPI codes</w:t>
            </w:r>
          </w:p>
        </w:tc>
        <w:tc>
          <w:tcPr>
            <w:tcW w:w="1667" w:type="pct"/>
          </w:tcPr>
          <w:p w14:paraId="4142F8C8" w14:textId="77777777" w:rsidR="005662EE" w:rsidRPr="00B27577" w:rsidRDefault="005662EE">
            <w:pPr>
              <w:spacing w:line="240" w:lineRule="auto"/>
              <w:rPr>
                <w:rFonts w:cstheme="minorHAnsi"/>
                <w:szCs w:val="20"/>
              </w:rPr>
            </w:pPr>
            <w:r w:rsidRPr="00B27577">
              <w:rPr>
                <w:rFonts w:cstheme="minorHAnsi"/>
                <w:szCs w:val="20"/>
              </w:rPr>
              <w:t>ATC: C09C, C09D</w:t>
            </w:r>
          </w:p>
          <w:p w14:paraId="414EFB21" w14:textId="77777777" w:rsidR="005662EE" w:rsidRPr="00B27577" w:rsidRDefault="005662EE">
            <w:pPr>
              <w:spacing w:line="240" w:lineRule="auto"/>
              <w:rPr>
                <w:rFonts w:cstheme="minorHAnsi"/>
                <w:szCs w:val="20"/>
              </w:rPr>
            </w:pPr>
            <w:r w:rsidRPr="00B27577">
              <w:rPr>
                <w:rFonts w:cstheme="minorHAnsi"/>
                <w:szCs w:val="20"/>
              </w:rPr>
              <w:t>GPI: 361500x</w:t>
            </w:r>
          </w:p>
        </w:tc>
      </w:tr>
      <w:tr w:rsidR="005662EE" w:rsidRPr="00B27577" w14:paraId="4B9594B8" w14:textId="77777777" w:rsidTr="00DC5AA3">
        <w:tc>
          <w:tcPr>
            <w:tcW w:w="1441" w:type="pct"/>
          </w:tcPr>
          <w:p w14:paraId="70BB4150" w14:textId="77777777" w:rsidR="005662EE" w:rsidRPr="00B27577" w:rsidRDefault="005662EE">
            <w:pPr>
              <w:spacing w:line="240" w:lineRule="auto"/>
              <w:rPr>
                <w:rFonts w:cstheme="minorHAnsi"/>
                <w:szCs w:val="20"/>
              </w:rPr>
            </w:pPr>
            <w:r w:rsidRPr="00B27577">
              <w:rPr>
                <w:rFonts w:cstheme="minorHAnsi"/>
                <w:szCs w:val="20"/>
              </w:rPr>
              <w:t>Renin inhibitor</w:t>
            </w:r>
          </w:p>
        </w:tc>
        <w:tc>
          <w:tcPr>
            <w:tcW w:w="1892" w:type="pct"/>
          </w:tcPr>
          <w:p w14:paraId="5AC59518" w14:textId="77777777" w:rsidR="005662EE" w:rsidRPr="00B27577" w:rsidRDefault="005662EE" w:rsidP="00DC5AA3">
            <w:pPr>
              <w:spacing w:line="240" w:lineRule="auto"/>
              <w:rPr>
                <w:rFonts w:cstheme="minorBidi"/>
              </w:rPr>
            </w:pPr>
            <w:r w:rsidRPr="00B27577">
              <w:rPr>
                <w:rFonts w:cstheme="minorBidi"/>
              </w:rPr>
              <w:t>Dispensation of renin inhibitor within 4 months before CED [binary]. Based on ATC or GPI codes</w:t>
            </w:r>
          </w:p>
        </w:tc>
        <w:tc>
          <w:tcPr>
            <w:tcW w:w="1667" w:type="pct"/>
          </w:tcPr>
          <w:p w14:paraId="68F59D72" w14:textId="77777777" w:rsidR="005662EE" w:rsidRPr="00B27577" w:rsidRDefault="005662EE" w:rsidP="00DC5AA3">
            <w:pPr>
              <w:spacing w:line="240" w:lineRule="auto"/>
              <w:rPr>
                <w:rFonts w:cstheme="minorBidi"/>
              </w:rPr>
            </w:pPr>
            <w:r w:rsidRPr="00B27577">
              <w:rPr>
                <w:rFonts w:cstheme="minorBidi"/>
              </w:rPr>
              <w:t xml:space="preserve">ATC: C09XA </w:t>
            </w:r>
          </w:p>
          <w:p w14:paraId="31A6158D" w14:textId="77777777" w:rsidR="005662EE" w:rsidRPr="00B27577" w:rsidRDefault="005662EE" w:rsidP="00DC5AA3">
            <w:pPr>
              <w:spacing w:line="240" w:lineRule="auto"/>
              <w:rPr>
                <w:rFonts w:cstheme="minorBidi"/>
              </w:rPr>
            </w:pPr>
            <w:r w:rsidRPr="00B27577">
              <w:rPr>
                <w:rFonts w:cstheme="minorBidi"/>
              </w:rPr>
              <w:t>GPI: 3617x</w:t>
            </w:r>
          </w:p>
        </w:tc>
      </w:tr>
      <w:tr w:rsidR="005662EE" w:rsidRPr="00B27577" w14:paraId="213392FD" w14:textId="77777777" w:rsidTr="00DC5AA3">
        <w:tc>
          <w:tcPr>
            <w:tcW w:w="1441" w:type="pct"/>
          </w:tcPr>
          <w:p w14:paraId="44773029" w14:textId="77777777" w:rsidR="005662EE" w:rsidRPr="00B27577" w:rsidRDefault="005662EE">
            <w:pPr>
              <w:spacing w:line="240" w:lineRule="auto"/>
              <w:rPr>
                <w:rFonts w:cstheme="minorHAnsi"/>
                <w:szCs w:val="20"/>
              </w:rPr>
            </w:pPr>
            <w:r w:rsidRPr="00B27577">
              <w:rPr>
                <w:rFonts w:cstheme="minorHAnsi"/>
                <w:szCs w:val="20"/>
              </w:rPr>
              <w:t>Diuretics</w:t>
            </w:r>
          </w:p>
        </w:tc>
        <w:tc>
          <w:tcPr>
            <w:tcW w:w="1892" w:type="pct"/>
          </w:tcPr>
          <w:p w14:paraId="2B7F5C27" w14:textId="77777777" w:rsidR="005662EE" w:rsidRPr="00B27577" w:rsidRDefault="005662EE" w:rsidP="00DC5AA3">
            <w:pPr>
              <w:spacing w:line="240" w:lineRule="auto"/>
              <w:rPr>
                <w:rFonts w:cstheme="minorBidi"/>
              </w:rPr>
            </w:pPr>
            <w:r w:rsidRPr="00B27577">
              <w:rPr>
                <w:rFonts w:cstheme="minorBidi"/>
              </w:rPr>
              <w:t>Dispensation of diuretics within 4 months before CED [binary]. Based on ATC or GPI codes</w:t>
            </w:r>
          </w:p>
        </w:tc>
        <w:tc>
          <w:tcPr>
            <w:tcW w:w="1667" w:type="pct"/>
          </w:tcPr>
          <w:p w14:paraId="4FFF140A" w14:textId="77777777" w:rsidR="005662EE" w:rsidRPr="00B27577" w:rsidRDefault="005662EE" w:rsidP="00DC5AA3">
            <w:pPr>
              <w:spacing w:line="240" w:lineRule="auto"/>
              <w:rPr>
                <w:rFonts w:cstheme="minorBidi"/>
              </w:rPr>
            </w:pPr>
            <w:r w:rsidRPr="00B27577">
              <w:rPr>
                <w:rFonts w:cstheme="minorBidi"/>
              </w:rPr>
              <w:t xml:space="preserve">ATC: C03 </w:t>
            </w:r>
          </w:p>
          <w:p w14:paraId="07B0B59A" w14:textId="77777777" w:rsidR="005662EE" w:rsidRPr="00B27577" w:rsidRDefault="005662EE" w:rsidP="00DC5AA3">
            <w:pPr>
              <w:spacing w:line="240" w:lineRule="auto"/>
              <w:rPr>
                <w:rFonts w:cstheme="minorBidi"/>
              </w:rPr>
            </w:pPr>
            <w:r w:rsidRPr="00B27577">
              <w:rPr>
                <w:rFonts w:cstheme="minorBidi"/>
              </w:rPr>
              <w:t>GPI: 37x</w:t>
            </w:r>
          </w:p>
        </w:tc>
      </w:tr>
      <w:tr w:rsidR="005662EE" w:rsidRPr="00B27577" w14:paraId="77FB6ACB" w14:textId="77777777" w:rsidTr="00DC5AA3">
        <w:tc>
          <w:tcPr>
            <w:tcW w:w="1441" w:type="pct"/>
          </w:tcPr>
          <w:p w14:paraId="529AB6AC" w14:textId="77777777" w:rsidR="005662EE" w:rsidRPr="00B27577" w:rsidRDefault="005662EE">
            <w:pPr>
              <w:spacing w:line="240" w:lineRule="auto"/>
              <w:rPr>
                <w:rFonts w:cstheme="minorHAnsi"/>
                <w:szCs w:val="20"/>
              </w:rPr>
            </w:pPr>
            <w:r w:rsidRPr="00B27577">
              <w:rPr>
                <w:rFonts w:cstheme="minorHAnsi"/>
                <w:szCs w:val="20"/>
              </w:rPr>
              <w:t>Antiarrhythmic drugs</w:t>
            </w:r>
          </w:p>
        </w:tc>
        <w:tc>
          <w:tcPr>
            <w:tcW w:w="1892" w:type="pct"/>
          </w:tcPr>
          <w:p w14:paraId="145EB842" w14:textId="77777777" w:rsidR="005662EE" w:rsidRPr="00B27577" w:rsidRDefault="005662EE" w:rsidP="00DC5AA3">
            <w:pPr>
              <w:spacing w:line="240" w:lineRule="auto"/>
              <w:rPr>
                <w:rFonts w:cstheme="minorBidi"/>
              </w:rPr>
            </w:pPr>
            <w:r w:rsidRPr="00B27577">
              <w:rPr>
                <w:rFonts w:cstheme="minorBidi"/>
              </w:rPr>
              <w:t>Dispensation of antiarrhythmic drugs within 4 months before CED [binary]. Based on ATC or GPI codes</w:t>
            </w:r>
          </w:p>
        </w:tc>
        <w:tc>
          <w:tcPr>
            <w:tcW w:w="1667" w:type="pct"/>
          </w:tcPr>
          <w:p w14:paraId="10CF724E" w14:textId="77777777" w:rsidR="005662EE" w:rsidRPr="00B27577" w:rsidRDefault="005662EE">
            <w:pPr>
              <w:spacing w:line="240" w:lineRule="auto"/>
              <w:rPr>
                <w:rFonts w:cstheme="minorHAnsi"/>
                <w:szCs w:val="20"/>
              </w:rPr>
            </w:pPr>
            <w:r w:rsidRPr="00B27577">
              <w:rPr>
                <w:rFonts w:cstheme="minorHAnsi"/>
                <w:szCs w:val="20"/>
              </w:rPr>
              <w:t>ATC: C01B</w:t>
            </w:r>
          </w:p>
          <w:p w14:paraId="0160C1E7" w14:textId="77777777" w:rsidR="005662EE" w:rsidRPr="00B27577" w:rsidRDefault="005662EE">
            <w:pPr>
              <w:spacing w:line="240" w:lineRule="auto"/>
              <w:rPr>
                <w:rFonts w:cstheme="minorHAnsi"/>
                <w:szCs w:val="20"/>
              </w:rPr>
            </w:pPr>
            <w:r w:rsidRPr="00B27577">
              <w:rPr>
                <w:rFonts w:cstheme="minorHAnsi"/>
                <w:szCs w:val="20"/>
              </w:rPr>
              <w:t>GPI: 3505x, 3510x, 3520x, 3530x, 3540x, 3550x</w:t>
            </w:r>
          </w:p>
        </w:tc>
      </w:tr>
      <w:tr w:rsidR="005662EE" w:rsidRPr="00B27577" w14:paraId="4D577A9C" w14:textId="77777777" w:rsidTr="00DC5AA3">
        <w:tc>
          <w:tcPr>
            <w:tcW w:w="1441" w:type="pct"/>
          </w:tcPr>
          <w:p w14:paraId="033CF093" w14:textId="77777777" w:rsidR="005662EE" w:rsidRPr="00B27577" w:rsidRDefault="005662EE">
            <w:pPr>
              <w:spacing w:line="240" w:lineRule="auto"/>
              <w:rPr>
                <w:rFonts w:cstheme="minorHAnsi"/>
                <w:szCs w:val="20"/>
              </w:rPr>
            </w:pPr>
            <w:r w:rsidRPr="00B27577">
              <w:rPr>
                <w:rFonts w:cstheme="minorHAnsi"/>
                <w:szCs w:val="20"/>
              </w:rPr>
              <w:t>Anti-obesity drugs</w:t>
            </w:r>
          </w:p>
        </w:tc>
        <w:tc>
          <w:tcPr>
            <w:tcW w:w="1892" w:type="pct"/>
          </w:tcPr>
          <w:p w14:paraId="53E5FBF6" w14:textId="77777777" w:rsidR="005662EE" w:rsidRPr="00B27577" w:rsidRDefault="005662EE">
            <w:pPr>
              <w:spacing w:line="240" w:lineRule="auto"/>
              <w:rPr>
                <w:rFonts w:cstheme="minorHAnsi"/>
                <w:szCs w:val="20"/>
              </w:rPr>
            </w:pPr>
            <w:r w:rsidRPr="00B27577">
              <w:rPr>
                <w:rFonts w:cstheme="minorHAnsi"/>
                <w:szCs w:val="20"/>
              </w:rPr>
              <w:t>Dispensation of anti-obesity drugs within 4 months before CED [binary]. Based on ATC codes</w:t>
            </w:r>
          </w:p>
        </w:tc>
        <w:tc>
          <w:tcPr>
            <w:tcW w:w="1667" w:type="pct"/>
          </w:tcPr>
          <w:p w14:paraId="38FFEDED" w14:textId="77777777" w:rsidR="005662EE" w:rsidRPr="00B27577" w:rsidRDefault="005662EE">
            <w:pPr>
              <w:spacing w:line="240" w:lineRule="auto"/>
              <w:rPr>
                <w:rFonts w:cstheme="minorHAnsi"/>
                <w:szCs w:val="20"/>
              </w:rPr>
            </w:pPr>
            <w:r w:rsidRPr="00B27577">
              <w:rPr>
                <w:rFonts w:cstheme="minorHAnsi"/>
                <w:szCs w:val="20"/>
              </w:rPr>
              <w:t>ATC: A08AB01, A08AA10, A08AA11 Anti-obesity drugs not available in the US</w:t>
            </w:r>
          </w:p>
        </w:tc>
      </w:tr>
      <w:tr w:rsidR="005662EE" w:rsidRPr="00B27577" w14:paraId="63A96D40" w14:textId="77777777" w:rsidTr="00DC5AA3">
        <w:trPr>
          <w:trHeight w:val="773"/>
        </w:trPr>
        <w:tc>
          <w:tcPr>
            <w:tcW w:w="1441" w:type="pct"/>
          </w:tcPr>
          <w:p w14:paraId="30078086" w14:textId="77777777" w:rsidR="005662EE" w:rsidRPr="00B27577" w:rsidRDefault="005662EE">
            <w:pPr>
              <w:spacing w:line="240" w:lineRule="auto"/>
              <w:rPr>
                <w:rFonts w:cstheme="minorHAnsi"/>
                <w:szCs w:val="20"/>
              </w:rPr>
            </w:pPr>
            <w:r w:rsidRPr="00B27577">
              <w:rPr>
                <w:rFonts w:cstheme="minorHAnsi"/>
                <w:szCs w:val="20"/>
              </w:rPr>
              <w:t>Statins</w:t>
            </w:r>
          </w:p>
        </w:tc>
        <w:tc>
          <w:tcPr>
            <w:tcW w:w="1892" w:type="pct"/>
          </w:tcPr>
          <w:p w14:paraId="2ADA63F5" w14:textId="77777777" w:rsidR="005662EE" w:rsidRPr="00B27577" w:rsidRDefault="005662EE">
            <w:pPr>
              <w:spacing w:line="240" w:lineRule="auto"/>
              <w:rPr>
                <w:rFonts w:cstheme="minorHAnsi"/>
                <w:szCs w:val="20"/>
              </w:rPr>
            </w:pPr>
            <w:r w:rsidRPr="00B27577">
              <w:rPr>
                <w:rFonts w:cstheme="minorHAnsi"/>
                <w:szCs w:val="20"/>
              </w:rPr>
              <w:t>Dispensation of statins within 4 months before CED [binary].</w:t>
            </w:r>
          </w:p>
          <w:p w14:paraId="1739683A" w14:textId="77777777" w:rsidR="005662EE" w:rsidRPr="00B27577" w:rsidRDefault="005662EE" w:rsidP="00DC5AA3">
            <w:pPr>
              <w:spacing w:line="240" w:lineRule="auto"/>
              <w:rPr>
                <w:rFonts w:cstheme="minorBidi"/>
              </w:rPr>
            </w:pPr>
            <w:r w:rsidRPr="00B27577">
              <w:rPr>
                <w:rFonts w:cstheme="minorBidi"/>
              </w:rPr>
              <w:t>Based on ATC or GPI codes</w:t>
            </w:r>
          </w:p>
        </w:tc>
        <w:tc>
          <w:tcPr>
            <w:tcW w:w="1667" w:type="pct"/>
          </w:tcPr>
          <w:p w14:paraId="106031B8" w14:textId="77777777" w:rsidR="005662EE" w:rsidRPr="00B27577" w:rsidRDefault="005662EE" w:rsidP="00DC5AA3">
            <w:pPr>
              <w:spacing w:line="240" w:lineRule="auto"/>
              <w:rPr>
                <w:rFonts w:cstheme="minorBidi"/>
              </w:rPr>
            </w:pPr>
            <w:r w:rsidRPr="00B27577">
              <w:rPr>
                <w:rFonts w:cstheme="minorBidi"/>
              </w:rPr>
              <w:t xml:space="preserve">ATC: C10AA, C10BA </w:t>
            </w:r>
          </w:p>
          <w:p w14:paraId="55601F9B" w14:textId="77777777" w:rsidR="005662EE" w:rsidRPr="00B27577" w:rsidRDefault="005662EE" w:rsidP="00DC5AA3">
            <w:pPr>
              <w:spacing w:line="240" w:lineRule="auto"/>
              <w:rPr>
                <w:rFonts w:cstheme="minorBidi"/>
              </w:rPr>
            </w:pPr>
            <w:r w:rsidRPr="00B27577">
              <w:rPr>
                <w:rFonts w:cstheme="minorBidi"/>
              </w:rPr>
              <w:t>GPI: 3940x, 3999x</w:t>
            </w:r>
          </w:p>
        </w:tc>
      </w:tr>
      <w:tr w:rsidR="005662EE" w:rsidRPr="00B27577" w14:paraId="4CCF8488" w14:textId="77777777" w:rsidTr="00DC5AA3">
        <w:tc>
          <w:tcPr>
            <w:tcW w:w="1441" w:type="pct"/>
          </w:tcPr>
          <w:p w14:paraId="75D11853" w14:textId="77777777" w:rsidR="005662EE" w:rsidRPr="00B27577" w:rsidRDefault="005662EE">
            <w:pPr>
              <w:spacing w:line="240" w:lineRule="auto"/>
              <w:rPr>
                <w:rFonts w:cstheme="minorHAnsi"/>
                <w:szCs w:val="20"/>
              </w:rPr>
            </w:pPr>
            <w:r w:rsidRPr="00B27577">
              <w:rPr>
                <w:rFonts w:cstheme="minorHAnsi"/>
                <w:szCs w:val="20"/>
              </w:rPr>
              <w:t>Other lipid modifying drugs</w:t>
            </w:r>
          </w:p>
        </w:tc>
        <w:tc>
          <w:tcPr>
            <w:tcW w:w="1892" w:type="pct"/>
          </w:tcPr>
          <w:p w14:paraId="719F0D74" w14:textId="77777777" w:rsidR="005662EE" w:rsidRPr="00B27577" w:rsidRDefault="005662EE" w:rsidP="00DC5AA3">
            <w:pPr>
              <w:spacing w:line="240" w:lineRule="auto"/>
              <w:rPr>
                <w:rFonts w:cstheme="minorBidi"/>
              </w:rPr>
            </w:pPr>
            <w:r w:rsidRPr="00B27577">
              <w:rPr>
                <w:rFonts w:cstheme="minorBidi"/>
              </w:rPr>
              <w:t>Dispensation of lipid modifying drugs within 4 months before CED [binary]. Based on ATC or GPI codes</w:t>
            </w:r>
          </w:p>
        </w:tc>
        <w:tc>
          <w:tcPr>
            <w:tcW w:w="1667" w:type="pct"/>
          </w:tcPr>
          <w:p w14:paraId="7DD40B28" w14:textId="77777777" w:rsidR="005662EE" w:rsidRPr="00B27577" w:rsidRDefault="005662EE">
            <w:pPr>
              <w:pStyle w:val="Default"/>
              <w:rPr>
                <w:rFonts w:asciiTheme="minorBidi" w:hAnsiTheme="minorBidi" w:cstheme="minorBidi"/>
                <w:sz w:val="20"/>
                <w:szCs w:val="20"/>
              </w:rPr>
            </w:pPr>
            <w:r w:rsidRPr="00B27577">
              <w:rPr>
                <w:rFonts w:asciiTheme="minorBidi" w:hAnsiTheme="minorBidi" w:cstheme="minorBidi"/>
                <w:sz w:val="20"/>
                <w:szCs w:val="20"/>
              </w:rPr>
              <w:t>ATC: C10AB, C10AC, C10AD, C10AX</w:t>
            </w:r>
          </w:p>
          <w:p w14:paraId="4ABCECA6" w14:textId="77777777" w:rsidR="005662EE" w:rsidRPr="00B27577" w:rsidRDefault="005662EE">
            <w:pPr>
              <w:spacing w:line="240" w:lineRule="auto"/>
              <w:rPr>
                <w:rFonts w:cstheme="minorHAnsi"/>
                <w:szCs w:val="20"/>
              </w:rPr>
            </w:pPr>
            <w:r w:rsidRPr="00B27577">
              <w:rPr>
                <w:rFonts w:asciiTheme="minorBidi" w:hAnsiTheme="minorBidi" w:cstheme="minorBidi"/>
                <w:szCs w:val="20"/>
              </w:rPr>
              <w:t>GPI: 3900x, 3910x, 3920x, 3930x, 3945x, 3948x, 3950x</w:t>
            </w:r>
          </w:p>
        </w:tc>
      </w:tr>
      <w:tr w:rsidR="005662EE" w:rsidRPr="00B27577" w14:paraId="5307AF4C" w14:textId="77777777" w:rsidTr="00DC5AA3">
        <w:tc>
          <w:tcPr>
            <w:tcW w:w="1441" w:type="pct"/>
          </w:tcPr>
          <w:p w14:paraId="501C2248" w14:textId="77777777" w:rsidR="005662EE" w:rsidRPr="00B27577" w:rsidRDefault="005662EE">
            <w:pPr>
              <w:spacing w:line="240" w:lineRule="auto"/>
              <w:rPr>
                <w:rFonts w:cstheme="minorHAnsi"/>
                <w:szCs w:val="20"/>
              </w:rPr>
            </w:pPr>
            <w:r w:rsidRPr="00B27577">
              <w:rPr>
                <w:rFonts w:cstheme="minorHAnsi"/>
                <w:szCs w:val="20"/>
              </w:rPr>
              <w:t>Digitalis</w:t>
            </w:r>
          </w:p>
        </w:tc>
        <w:tc>
          <w:tcPr>
            <w:tcW w:w="1892" w:type="pct"/>
          </w:tcPr>
          <w:p w14:paraId="625C0BEE" w14:textId="77777777" w:rsidR="005662EE" w:rsidRPr="00B27577" w:rsidRDefault="005662EE" w:rsidP="00DC5AA3">
            <w:pPr>
              <w:spacing w:line="240" w:lineRule="auto"/>
              <w:rPr>
                <w:rFonts w:cstheme="minorBidi"/>
              </w:rPr>
            </w:pPr>
            <w:r w:rsidRPr="00B27577">
              <w:rPr>
                <w:rFonts w:cstheme="minorBidi"/>
              </w:rPr>
              <w:t>Dispensation of digitalis within 4 months before CED [binary]. Based on ATC or GPI codes</w:t>
            </w:r>
          </w:p>
        </w:tc>
        <w:tc>
          <w:tcPr>
            <w:tcW w:w="1667" w:type="pct"/>
          </w:tcPr>
          <w:p w14:paraId="00429942" w14:textId="77777777" w:rsidR="005662EE" w:rsidRPr="00B27577" w:rsidRDefault="005662EE" w:rsidP="00DC5AA3">
            <w:pPr>
              <w:spacing w:line="240" w:lineRule="auto"/>
              <w:rPr>
                <w:rFonts w:cstheme="minorBidi"/>
              </w:rPr>
            </w:pPr>
            <w:r w:rsidRPr="00B27577">
              <w:rPr>
                <w:rFonts w:cstheme="minorBidi"/>
              </w:rPr>
              <w:t xml:space="preserve">ATC: C01AA </w:t>
            </w:r>
          </w:p>
          <w:p w14:paraId="15FE2CC1" w14:textId="77777777" w:rsidR="005662EE" w:rsidRPr="00B27577" w:rsidRDefault="005662EE" w:rsidP="00DC5AA3">
            <w:pPr>
              <w:spacing w:line="240" w:lineRule="auto"/>
              <w:rPr>
                <w:rFonts w:cstheme="minorBidi"/>
              </w:rPr>
            </w:pPr>
            <w:r w:rsidRPr="00B27577">
              <w:rPr>
                <w:rFonts w:cstheme="minorBidi"/>
              </w:rPr>
              <w:t>GPI: 31200010x</w:t>
            </w:r>
          </w:p>
        </w:tc>
      </w:tr>
      <w:tr w:rsidR="005662EE" w:rsidRPr="00B27577" w14:paraId="1D12AEEA" w14:textId="77777777" w:rsidTr="00DC5AA3">
        <w:tc>
          <w:tcPr>
            <w:tcW w:w="1441" w:type="pct"/>
          </w:tcPr>
          <w:p w14:paraId="68DCCDE1" w14:textId="77777777" w:rsidR="005662EE" w:rsidRPr="00B27577" w:rsidRDefault="005662EE">
            <w:pPr>
              <w:spacing w:line="240" w:lineRule="auto"/>
              <w:rPr>
                <w:rFonts w:cstheme="minorHAnsi"/>
                <w:szCs w:val="20"/>
              </w:rPr>
            </w:pPr>
            <w:r w:rsidRPr="00B27577">
              <w:rPr>
                <w:rFonts w:cstheme="minorHAnsi"/>
                <w:szCs w:val="20"/>
              </w:rPr>
              <w:t>Oxygen</w:t>
            </w:r>
          </w:p>
        </w:tc>
        <w:tc>
          <w:tcPr>
            <w:tcW w:w="1892" w:type="pct"/>
          </w:tcPr>
          <w:p w14:paraId="79D329E5" w14:textId="77777777" w:rsidR="005662EE" w:rsidRPr="00B27577" w:rsidRDefault="005662EE">
            <w:pPr>
              <w:spacing w:line="240" w:lineRule="auto"/>
              <w:rPr>
                <w:rFonts w:cstheme="minorHAnsi"/>
                <w:szCs w:val="20"/>
              </w:rPr>
            </w:pPr>
            <w:r w:rsidRPr="00B27577">
              <w:rPr>
                <w:rFonts w:cstheme="minorHAnsi"/>
                <w:szCs w:val="20"/>
              </w:rPr>
              <w:t>Dispensation of oxygen within 4 months before CED [binary]. Based on ATC, CPT or ICD-9 codes</w:t>
            </w:r>
          </w:p>
        </w:tc>
        <w:tc>
          <w:tcPr>
            <w:tcW w:w="1667" w:type="pct"/>
          </w:tcPr>
          <w:p w14:paraId="34FB2B61" w14:textId="77777777" w:rsidR="005662EE" w:rsidRPr="00B27577" w:rsidRDefault="005662EE" w:rsidP="00DC5AA3">
            <w:pPr>
              <w:spacing w:line="240" w:lineRule="auto"/>
              <w:rPr>
                <w:rFonts w:cstheme="minorBidi"/>
                <w:lang w:val="de-DE"/>
              </w:rPr>
            </w:pPr>
            <w:r w:rsidRPr="00B27577">
              <w:rPr>
                <w:lang w:val="de-DE"/>
              </w:rPr>
              <w:t xml:space="preserve">ATC: V03AN01 </w:t>
            </w:r>
          </w:p>
          <w:p w14:paraId="22BC0560" w14:textId="77777777" w:rsidR="005662EE" w:rsidRPr="00B27577" w:rsidRDefault="005662EE" w:rsidP="00DC5AA3">
            <w:pPr>
              <w:spacing w:line="240" w:lineRule="auto"/>
              <w:rPr>
                <w:rFonts w:cstheme="minorBidi"/>
                <w:lang w:val="de-DE"/>
              </w:rPr>
            </w:pPr>
            <w:r w:rsidRPr="00B27577">
              <w:rPr>
                <w:lang w:val="de-DE"/>
              </w:rPr>
              <w:t xml:space="preserve">CPT: E0424, E0425, E0430, E0431, E0433 - E0435, E0439 - E0444, E1390 - E1392, E1405, E1406, K0738, S8120, S8121 </w:t>
            </w:r>
          </w:p>
          <w:p w14:paraId="22270540" w14:textId="77777777" w:rsidR="005662EE" w:rsidRPr="00B27577" w:rsidRDefault="005662EE" w:rsidP="00DC5AA3">
            <w:pPr>
              <w:spacing w:line="240" w:lineRule="auto"/>
              <w:rPr>
                <w:lang w:val="en-GB"/>
              </w:rPr>
            </w:pPr>
            <w:r w:rsidRPr="00B27577">
              <w:rPr>
                <w:lang w:val="en-GB"/>
              </w:rPr>
              <w:t>ICD-9: V46.2x</w:t>
            </w:r>
          </w:p>
          <w:p w14:paraId="4E0125C4" w14:textId="77777777" w:rsidR="005662EE" w:rsidRPr="00B27577" w:rsidRDefault="005662EE">
            <w:pPr>
              <w:spacing w:line="240" w:lineRule="auto"/>
              <w:rPr>
                <w:rFonts w:cstheme="minorHAnsi"/>
                <w:szCs w:val="20"/>
              </w:rPr>
            </w:pPr>
            <w:r w:rsidRPr="00B27577">
              <w:rPr>
                <w:rFonts w:cstheme="minorHAnsi"/>
                <w:szCs w:val="20"/>
              </w:rPr>
              <w:t>Not available in Germany and Norway</w:t>
            </w:r>
          </w:p>
        </w:tc>
      </w:tr>
      <w:tr w:rsidR="005662EE" w:rsidRPr="00B27577" w14:paraId="1981460A" w14:textId="77777777" w:rsidTr="00DC5AA3">
        <w:tc>
          <w:tcPr>
            <w:tcW w:w="1441" w:type="pct"/>
          </w:tcPr>
          <w:p w14:paraId="70CD1142" w14:textId="77777777" w:rsidR="005662EE" w:rsidRPr="00B27577" w:rsidRDefault="005662EE">
            <w:pPr>
              <w:spacing w:line="240" w:lineRule="auto"/>
              <w:rPr>
                <w:rFonts w:cstheme="minorHAnsi"/>
                <w:szCs w:val="20"/>
              </w:rPr>
            </w:pPr>
            <w:r w:rsidRPr="00B27577">
              <w:rPr>
                <w:rFonts w:cstheme="minorHAnsi"/>
                <w:szCs w:val="20"/>
              </w:rPr>
              <w:t>Treatment of AF/DVT</w:t>
            </w:r>
          </w:p>
        </w:tc>
        <w:tc>
          <w:tcPr>
            <w:tcW w:w="1892" w:type="pct"/>
          </w:tcPr>
          <w:p w14:paraId="061C1168" w14:textId="77777777" w:rsidR="005662EE" w:rsidRPr="00B27577" w:rsidRDefault="005662EE" w:rsidP="00DC5AA3">
            <w:pPr>
              <w:spacing w:line="240" w:lineRule="auto"/>
              <w:rPr>
                <w:rFonts w:cstheme="minorBidi"/>
              </w:rPr>
            </w:pPr>
            <w:r w:rsidRPr="00B27577">
              <w:rPr>
                <w:rFonts w:cstheme="minorBidi"/>
              </w:rPr>
              <w:t>Dispensation of anti-thrombotics within 4 months before CED [binary]. Based on ATC or GPI code</w:t>
            </w:r>
          </w:p>
        </w:tc>
        <w:tc>
          <w:tcPr>
            <w:tcW w:w="1667" w:type="pct"/>
          </w:tcPr>
          <w:p w14:paraId="7DD48324" w14:textId="77777777" w:rsidR="005662EE" w:rsidRPr="00B27577" w:rsidRDefault="005662EE" w:rsidP="00DC5AA3">
            <w:pPr>
              <w:spacing w:line="240" w:lineRule="auto"/>
              <w:rPr>
                <w:rFonts w:cstheme="minorBidi"/>
              </w:rPr>
            </w:pPr>
            <w:r w:rsidRPr="00B27577">
              <w:rPr>
                <w:rFonts w:cstheme="minorBidi"/>
              </w:rPr>
              <w:t xml:space="preserve">ATC: warfarin (B01AA03), acenocoumarol (B01AA07), phenprocoumon (B01AA04), rivaroxaban (B01AX06), or dabigatran (B01AE07). </w:t>
            </w:r>
          </w:p>
          <w:p w14:paraId="5CB7FD67" w14:textId="77777777" w:rsidR="005662EE" w:rsidRPr="00B27577" w:rsidRDefault="005662EE" w:rsidP="00DC5AA3">
            <w:pPr>
              <w:spacing w:line="240" w:lineRule="auto"/>
              <w:rPr>
                <w:rFonts w:cstheme="minorBidi"/>
              </w:rPr>
            </w:pPr>
            <w:r w:rsidRPr="00B27577">
              <w:rPr>
                <w:rFonts w:cstheme="minorBidi"/>
              </w:rPr>
              <w:t>GPI: 8300x, 8310x, 8320x, 8330x, 8333x, 8337, 8340x</w:t>
            </w:r>
          </w:p>
        </w:tc>
      </w:tr>
      <w:tr w:rsidR="005662EE" w:rsidRPr="00B27577" w14:paraId="6F30F367" w14:textId="77777777" w:rsidTr="00DC5AA3">
        <w:tc>
          <w:tcPr>
            <w:tcW w:w="1441" w:type="pct"/>
          </w:tcPr>
          <w:p w14:paraId="0F68BD82" w14:textId="77777777" w:rsidR="005662EE" w:rsidRPr="00B27577" w:rsidRDefault="005662EE">
            <w:pPr>
              <w:spacing w:line="240" w:lineRule="auto"/>
              <w:rPr>
                <w:rFonts w:cstheme="minorHAnsi"/>
                <w:szCs w:val="20"/>
              </w:rPr>
            </w:pPr>
            <w:r w:rsidRPr="00B27577">
              <w:rPr>
                <w:rFonts w:cstheme="minorHAnsi"/>
                <w:szCs w:val="20"/>
              </w:rPr>
              <w:t>Platelet inhibitors</w:t>
            </w:r>
          </w:p>
        </w:tc>
        <w:tc>
          <w:tcPr>
            <w:tcW w:w="1892" w:type="pct"/>
          </w:tcPr>
          <w:p w14:paraId="403AEFD4" w14:textId="77777777" w:rsidR="005662EE" w:rsidRPr="00B27577" w:rsidRDefault="005662EE" w:rsidP="00DC5AA3">
            <w:pPr>
              <w:spacing w:line="240" w:lineRule="auto"/>
              <w:rPr>
                <w:rFonts w:cstheme="minorBidi"/>
              </w:rPr>
            </w:pPr>
            <w:r w:rsidRPr="00B27577">
              <w:rPr>
                <w:rFonts w:cstheme="minorBidi"/>
              </w:rPr>
              <w:t>Dispensation of platelet inhibitors within 4 months before CED [binary]. Based on ATC or GPI codes</w:t>
            </w:r>
          </w:p>
        </w:tc>
        <w:tc>
          <w:tcPr>
            <w:tcW w:w="1667" w:type="pct"/>
          </w:tcPr>
          <w:p w14:paraId="300F7C6C" w14:textId="77777777" w:rsidR="005662EE" w:rsidRPr="00B27577" w:rsidRDefault="005662EE" w:rsidP="00DC5AA3">
            <w:pPr>
              <w:spacing w:line="240" w:lineRule="auto"/>
              <w:rPr>
                <w:rFonts w:cstheme="minorBidi"/>
              </w:rPr>
            </w:pPr>
            <w:r w:rsidRPr="00B27577">
              <w:rPr>
                <w:rFonts w:cstheme="minorBidi"/>
              </w:rPr>
              <w:t xml:space="preserve">ATC: B01AC04, B01AC05, B01AC06, B01AC07, B01AC22 </w:t>
            </w:r>
          </w:p>
          <w:p w14:paraId="5D24FDFE" w14:textId="77777777" w:rsidR="005662EE" w:rsidRPr="00B27577" w:rsidRDefault="005662EE" w:rsidP="00DC5AA3">
            <w:pPr>
              <w:spacing w:line="240" w:lineRule="auto"/>
              <w:rPr>
                <w:rFonts w:cstheme="minorBidi"/>
              </w:rPr>
            </w:pPr>
            <w:r w:rsidRPr="00B27577">
              <w:rPr>
                <w:rFonts w:cstheme="minorBidi"/>
              </w:rPr>
              <w:t>GPI: 8515x</w:t>
            </w:r>
          </w:p>
        </w:tc>
      </w:tr>
      <w:tr w:rsidR="005662EE" w:rsidRPr="00B27577" w14:paraId="6561D69F" w14:textId="77777777" w:rsidTr="00DC5AA3">
        <w:tc>
          <w:tcPr>
            <w:tcW w:w="1441" w:type="pct"/>
          </w:tcPr>
          <w:p w14:paraId="43F6B978" w14:textId="77777777" w:rsidR="005662EE" w:rsidRPr="00B27577" w:rsidRDefault="005662EE">
            <w:pPr>
              <w:spacing w:line="240" w:lineRule="auto"/>
              <w:rPr>
                <w:rFonts w:cstheme="minorHAnsi"/>
                <w:szCs w:val="20"/>
              </w:rPr>
            </w:pPr>
            <w:r w:rsidRPr="00B27577">
              <w:rPr>
                <w:rFonts w:cstheme="minorHAnsi"/>
                <w:szCs w:val="20"/>
              </w:rPr>
              <w:t>Mood disorders related to depression</w:t>
            </w:r>
          </w:p>
        </w:tc>
        <w:tc>
          <w:tcPr>
            <w:tcW w:w="1892" w:type="pct"/>
          </w:tcPr>
          <w:p w14:paraId="6B35FE97" w14:textId="77777777" w:rsidR="005662EE" w:rsidRPr="00B27577" w:rsidRDefault="005662EE" w:rsidP="00DC5AA3">
            <w:pPr>
              <w:spacing w:line="240" w:lineRule="auto"/>
              <w:rPr>
                <w:rFonts w:cstheme="minorBidi"/>
              </w:rPr>
            </w:pPr>
            <w:r w:rsidRPr="00B27577">
              <w:rPr>
                <w:rFonts w:cstheme="minorBidi"/>
              </w:rPr>
              <w:t>Diagnosis (in- or outpatient) of a mood disorder related to depression and/or use of antidepressant drugs any time before CED [binary]. Based on ICD-10, ATC, ICD-9 and GPI codes</w:t>
            </w:r>
          </w:p>
        </w:tc>
        <w:tc>
          <w:tcPr>
            <w:tcW w:w="1667" w:type="pct"/>
          </w:tcPr>
          <w:p w14:paraId="1174EA6F" w14:textId="77777777" w:rsidR="005662EE" w:rsidRPr="00B27577" w:rsidRDefault="005662EE">
            <w:pPr>
              <w:pStyle w:val="Default"/>
              <w:rPr>
                <w:rFonts w:ascii="Arial" w:hAnsi="Arial" w:cstheme="minorHAnsi"/>
                <w:color w:val="auto"/>
                <w:sz w:val="20"/>
                <w:szCs w:val="20"/>
              </w:rPr>
            </w:pPr>
            <w:r w:rsidRPr="00B27577">
              <w:rPr>
                <w:rFonts w:ascii="Arial" w:hAnsi="Arial" w:cstheme="minorHAnsi"/>
                <w:color w:val="auto"/>
                <w:sz w:val="20"/>
                <w:szCs w:val="20"/>
              </w:rPr>
              <w:t>ICD-10: F30-F39</w:t>
            </w:r>
          </w:p>
          <w:p w14:paraId="4D52564D" w14:textId="77777777" w:rsidR="005662EE" w:rsidRPr="00B27577" w:rsidRDefault="005662EE">
            <w:pPr>
              <w:pStyle w:val="Default"/>
              <w:rPr>
                <w:rFonts w:ascii="Arial" w:hAnsi="Arial" w:cstheme="minorHAnsi"/>
                <w:color w:val="auto"/>
                <w:sz w:val="20"/>
                <w:szCs w:val="20"/>
              </w:rPr>
            </w:pPr>
            <w:r w:rsidRPr="00B27577">
              <w:rPr>
                <w:rFonts w:ascii="Arial" w:hAnsi="Arial" w:cstheme="minorHAnsi"/>
                <w:color w:val="auto"/>
                <w:sz w:val="20"/>
                <w:szCs w:val="20"/>
              </w:rPr>
              <w:t>ICD-9: 296.xx</w:t>
            </w:r>
          </w:p>
          <w:p w14:paraId="6AC5A7BB" w14:textId="77777777" w:rsidR="005662EE" w:rsidRPr="00B27577" w:rsidRDefault="005662EE">
            <w:pPr>
              <w:pStyle w:val="Default"/>
              <w:rPr>
                <w:rFonts w:ascii="Arial" w:hAnsi="Arial" w:cstheme="minorHAnsi"/>
                <w:color w:val="auto"/>
                <w:sz w:val="20"/>
                <w:szCs w:val="20"/>
              </w:rPr>
            </w:pPr>
            <w:r w:rsidRPr="00B27577">
              <w:rPr>
                <w:rFonts w:ascii="Arial" w:hAnsi="Arial" w:cstheme="minorHAnsi"/>
                <w:color w:val="auto"/>
                <w:sz w:val="20"/>
                <w:szCs w:val="20"/>
              </w:rPr>
              <w:t>ATC: N06A</w:t>
            </w:r>
          </w:p>
          <w:p w14:paraId="3BC09005" w14:textId="77777777" w:rsidR="005662EE" w:rsidRPr="00B27577" w:rsidRDefault="005662EE">
            <w:pPr>
              <w:spacing w:line="240" w:lineRule="auto"/>
              <w:rPr>
                <w:rFonts w:cstheme="minorHAnsi"/>
                <w:szCs w:val="20"/>
              </w:rPr>
            </w:pPr>
            <w:r w:rsidRPr="00B27577">
              <w:rPr>
                <w:rFonts w:cstheme="minorHAnsi"/>
                <w:szCs w:val="20"/>
              </w:rPr>
              <w:t xml:space="preserve">GPI: 58x </w:t>
            </w:r>
          </w:p>
        </w:tc>
      </w:tr>
      <w:tr w:rsidR="005662EE" w:rsidRPr="00B27577" w14:paraId="37824C76" w14:textId="77777777" w:rsidTr="00DC5AA3">
        <w:tc>
          <w:tcPr>
            <w:tcW w:w="1441" w:type="pct"/>
          </w:tcPr>
          <w:p w14:paraId="7573848D" w14:textId="77777777" w:rsidR="005662EE" w:rsidRPr="00B27577" w:rsidRDefault="005662EE">
            <w:pPr>
              <w:spacing w:line="240" w:lineRule="auto"/>
              <w:rPr>
                <w:rFonts w:cstheme="minorHAnsi"/>
                <w:szCs w:val="20"/>
              </w:rPr>
            </w:pPr>
            <w:r w:rsidRPr="00B27577">
              <w:rPr>
                <w:rFonts w:cstheme="minorHAnsi"/>
                <w:szCs w:val="20"/>
              </w:rPr>
              <w:t>Psychosis</w:t>
            </w:r>
          </w:p>
        </w:tc>
        <w:tc>
          <w:tcPr>
            <w:tcW w:w="1892" w:type="pct"/>
          </w:tcPr>
          <w:p w14:paraId="6BB0F98D" w14:textId="77777777" w:rsidR="005662EE" w:rsidRPr="00B27577" w:rsidRDefault="005662EE">
            <w:pPr>
              <w:spacing w:line="240" w:lineRule="auto"/>
              <w:rPr>
                <w:rFonts w:cstheme="minorHAnsi"/>
                <w:szCs w:val="20"/>
              </w:rPr>
            </w:pPr>
            <w:r w:rsidRPr="00B27577">
              <w:rPr>
                <w:rFonts w:cstheme="minorHAnsi"/>
                <w:szCs w:val="20"/>
              </w:rPr>
              <w:t>Diagnosis (in- or outpatient) of a mood disorder related to psychosis and/or antipsychotic drug use any time before CED [binary]. Based on ICD-10, ICD-9 and ATC codes</w:t>
            </w:r>
          </w:p>
        </w:tc>
        <w:tc>
          <w:tcPr>
            <w:tcW w:w="1667" w:type="pct"/>
          </w:tcPr>
          <w:p w14:paraId="7F627873" w14:textId="77777777" w:rsidR="005662EE" w:rsidRPr="00B27577" w:rsidRDefault="005662EE">
            <w:pPr>
              <w:spacing w:line="240" w:lineRule="auto"/>
              <w:rPr>
                <w:rFonts w:cstheme="minorHAnsi"/>
                <w:szCs w:val="20"/>
              </w:rPr>
            </w:pPr>
            <w:r w:rsidRPr="00B27577">
              <w:rPr>
                <w:rFonts w:cstheme="minorHAnsi"/>
                <w:szCs w:val="20"/>
              </w:rPr>
              <w:t xml:space="preserve">ICD-10: F20-F29 </w:t>
            </w:r>
          </w:p>
          <w:p w14:paraId="7FB3D912" w14:textId="77777777" w:rsidR="005662EE" w:rsidRPr="00B27577" w:rsidRDefault="005662EE">
            <w:pPr>
              <w:spacing w:line="240" w:lineRule="auto"/>
              <w:rPr>
                <w:rFonts w:cstheme="minorHAnsi"/>
                <w:szCs w:val="20"/>
              </w:rPr>
            </w:pPr>
            <w:r w:rsidRPr="00B27577">
              <w:rPr>
                <w:rFonts w:cstheme="minorHAnsi"/>
                <w:szCs w:val="20"/>
              </w:rPr>
              <w:t xml:space="preserve">ATC: N05AA-N05AL, N05AX </w:t>
            </w:r>
          </w:p>
          <w:p w14:paraId="319B8D23" w14:textId="77777777" w:rsidR="005662EE" w:rsidRPr="00B27577" w:rsidRDefault="005662EE">
            <w:pPr>
              <w:spacing w:line="240" w:lineRule="auto"/>
              <w:rPr>
                <w:lang w:val="sv-SE"/>
              </w:rPr>
            </w:pPr>
            <w:r w:rsidRPr="00B27577">
              <w:rPr>
                <w:lang w:val="sv-SE"/>
              </w:rPr>
              <w:t>ICD-9: 295.xx, 290.9x, 298.1x, 298.4x, 298.8x, 298.9x</w:t>
            </w:r>
          </w:p>
        </w:tc>
      </w:tr>
      <w:tr w:rsidR="005662EE" w:rsidRPr="00B27577" w14:paraId="363FF7D4" w14:textId="77777777" w:rsidTr="00DC5AA3">
        <w:tc>
          <w:tcPr>
            <w:tcW w:w="1441" w:type="pct"/>
          </w:tcPr>
          <w:p w14:paraId="1CBC0F0E" w14:textId="77777777" w:rsidR="005662EE" w:rsidRPr="00B27577" w:rsidRDefault="005662EE">
            <w:pPr>
              <w:spacing w:line="240" w:lineRule="auto"/>
              <w:rPr>
                <w:rFonts w:cstheme="minorHAnsi"/>
                <w:szCs w:val="20"/>
              </w:rPr>
            </w:pPr>
            <w:r w:rsidRPr="00B27577">
              <w:rPr>
                <w:rFonts w:cstheme="minorHAnsi"/>
                <w:szCs w:val="20"/>
              </w:rPr>
              <w:t>Anxiety disorders</w:t>
            </w:r>
          </w:p>
        </w:tc>
        <w:tc>
          <w:tcPr>
            <w:tcW w:w="1892" w:type="pct"/>
          </w:tcPr>
          <w:p w14:paraId="759A4ACC" w14:textId="77777777" w:rsidR="005662EE" w:rsidRPr="00B27577" w:rsidRDefault="005662EE">
            <w:pPr>
              <w:spacing w:line="240" w:lineRule="auto"/>
              <w:rPr>
                <w:rFonts w:cstheme="minorHAnsi"/>
                <w:szCs w:val="20"/>
              </w:rPr>
            </w:pPr>
            <w:r w:rsidRPr="00B27577">
              <w:rPr>
                <w:rFonts w:cstheme="minorHAnsi"/>
                <w:szCs w:val="20"/>
              </w:rPr>
              <w:t>Diagnosis (in- or outpatient) of an anxiety disorder in the last 12 months before CED [binary]. Based on ICD-10 and ICD-9 codes</w:t>
            </w:r>
          </w:p>
        </w:tc>
        <w:tc>
          <w:tcPr>
            <w:tcW w:w="1667" w:type="pct"/>
          </w:tcPr>
          <w:p w14:paraId="3B347596" w14:textId="77777777" w:rsidR="005662EE" w:rsidRPr="00B27577" w:rsidRDefault="005662EE">
            <w:pPr>
              <w:spacing w:line="240" w:lineRule="auto"/>
              <w:rPr>
                <w:rFonts w:cstheme="minorHAnsi"/>
                <w:szCs w:val="20"/>
              </w:rPr>
            </w:pPr>
            <w:r w:rsidRPr="00B27577">
              <w:rPr>
                <w:rFonts w:cstheme="minorHAnsi"/>
                <w:szCs w:val="20"/>
              </w:rPr>
              <w:t xml:space="preserve">ICD-10: F40-F44 </w:t>
            </w:r>
          </w:p>
          <w:p w14:paraId="668FD089" w14:textId="77777777" w:rsidR="005662EE" w:rsidRPr="00B27577" w:rsidRDefault="005662EE">
            <w:pPr>
              <w:spacing w:line="240" w:lineRule="auto"/>
              <w:rPr>
                <w:rFonts w:cstheme="minorHAnsi"/>
                <w:szCs w:val="20"/>
              </w:rPr>
            </w:pPr>
            <w:r w:rsidRPr="00B27577">
              <w:rPr>
                <w:rFonts w:cstheme="minorHAnsi"/>
                <w:szCs w:val="20"/>
              </w:rPr>
              <w:t>ICD-9: 300.0x, 300.2x, 300.3x, 309.24, 309.28, 309.29, 309.81</w:t>
            </w:r>
          </w:p>
        </w:tc>
      </w:tr>
      <w:tr w:rsidR="005662EE" w:rsidRPr="00B27577" w14:paraId="2A26AD60" w14:textId="77777777" w:rsidTr="00DC5AA3">
        <w:tc>
          <w:tcPr>
            <w:tcW w:w="1441" w:type="pct"/>
          </w:tcPr>
          <w:p w14:paraId="4F13549C" w14:textId="77777777" w:rsidR="005662EE" w:rsidRPr="00B27577" w:rsidRDefault="005662EE">
            <w:pPr>
              <w:spacing w:line="240" w:lineRule="auto"/>
              <w:rPr>
                <w:rFonts w:cstheme="minorHAnsi"/>
                <w:szCs w:val="20"/>
              </w:rPr>
            </w:pPr>
            <w:r w:rsidRPr="00B27577">
              <w:rPr>
                <w:rFonts w:cstheme="minorHAnsi"/>
                <w:szCs w:val="20"/>
              </w:rPr>
              <w:t>Hyperthyroidism</w:t>
            </w:r>
          </w:p>
        </w:tc>
        <w:tc>
          <w:tcPr>
            <w:tcW w:w="1892" w:type="pct"/>
          </w:tcPr>
          <w:p w14:paraId="33A1C149" w14:textId="77777777" w:rsidR="005662EE" w:rsidRPr="00B27577" w:rsidRDefault="005662EE">
            <w:pPr>
              <w:spacing w:line="240" w:lineRule="auto"/>
              <w:rPr>
                <w:rFonts w:cstheme="minorHAnsi"/>
                <w:szCs w:val="20"/>
              </w:rPr>
            </w:pPr>
            <w:r w:rsidRPr="00B27577">
              <w:rPr>
                <w:rFonts w:cstheme="minorHAnsi"/>
                <w:szCs w:val="20"/>
              </w:rPr>
              <w:t>Diagnosis (in- or outpatient) of hyperthyroidism (or prescription of antithyroid preparations) in the 12 months before CED [binary]. Based on ICD-10, ICD-9 and ATC codes</w:t>
            </w:r>
          </w:p>
        </w:tc>
        <w:tc>
          <w:tcPr>
            <w:tcW w:w="1667" w:type="pct"/>
          </w:tcPr>
          <w:p w14:paraId="5F80D47A" w14:textId="77777777" w:rsidR="005662EE" w:rsidRPr="00B27577" w:rsidRDefault="005662EE">
            <w:pPr>
              <w:spacing w:line="240" w:lineRule="auto"/>
              <w:rPr>
                <w:rFonts w:cstheme="minorHAnsi"/>
                <w:szCs w:val="20"/>
                <w:lang w:val="de-DE"/>
              </w:rPr>
            </w:pPr>
            <w:r w:rsidRPr="00B27577">
              <w:rPr>
                <w:rFonts w:cstheme="minorHAnsi"/>
                <w:szCs w:val="20"/>
                <w:lang w:val="de-DE"/>
              </w:rPr>
              <w:t xml:space="preserve">ICD-10: E05 </w:t>
            </w:r>
          </w:p>
          <w:p w14:paraId="6C6426AE" w14:textId="77777777" w:rsidR="005662EE" w:rsidRPr="00B27577" w:rsidRDefault="005662EE">
            <w:pPr>
              <w:spacing w:line="240" w:lineRule="auto"/>
              <w:rPr>
                <w:rFonts w:cstheme="minorHAnsi"/>
                <w:szCs w:val="20"/>
                <w:lang w:val="de-DE"/>
              </w:rPr>
            </w:pPr>
            <w:r w:rsidRPr="00B27577">
              <w:rPr>
                <w:rFonts w:cstheme="minorHAnsi"/>
                <w:szCs w:val="20"/>
                <w:lang w:val="de-DE"/>
              </w:rPr>
              <w:t xml:space="preserve">ATC: H03BA, H03BB, H03BC </w:t>
            </w:r>
          </w:p>
          <w:p w14:paraId="592CE3A9" w14:textId="77777777" w:rsidR="005662EE" w:rsidRPr="00B27577" w:rsidRDefault="005662EE">
            <w:pPr>
              <w:spacing w:line="240" w:lineRule="auto"/>
              <w:rPr>
                <w:rFonts w:cstheme="minorHAnsi"/>
                <w:szCs w:val="20"/>
              </w:rPr>
            </w:pPr>
            <w:r w:rsidRPr="00B27577">
              <w:rPr>
                <w:rFonts w:cstheme="minorHAnsi"/>
                <w:szCs w:val="20"/>
              </w:rPr>
              <w:t>ICD-9: 242.x</w:t>
            </w:r>
          </w:p>
        </w:tc>
      </w:tr>
      <w:tr w:rsidR="005662EE" w:rsidRPr="00B27577" w14:paraId="7A1964F2" w14:textId="77777777" w:rsidTr="00DC5AA3">
        <w:tc>
          <w:tcPr>
            <w:tcW w:w="1441" w:type="pct"/>
          </w:tcPr>
          <w:p w14:paraId="28D613B1" w14:textId="77777777" w:rsidR="005662EE" w:rsidRPr="00B27577" w:rsidRDefault="005662EE">
            <w:pPr>
              <w:spacing w:line="240" w:lineRule="auto"/>
              <w:rPr>
                <w:rFonts w:cstheme="minorHAnsi"/>
                <w:szCs w:val="20"/>
              </w:rPr>
            </w:pPr>
            <w:r w:rsidRPr="00B27577">
              <w:rPr>
                <w:rFonts w:cstheme="minorHAnsi"/>
                <w:szCs w:val="20"/>
              </w:rPr>
              <w:t>Parkinson’s disease</w:t>
            </w:r>
          </w:p>
        </w:tc>
        <w:tc>
          <w:tcPr>
            <w:tcW w:w="1892" w:type="pct"/>
          </w:tcPr>
          <w:p w14:paraId="37BE42A5" w14:textId="77777777" w:rsidR="005662EE" w:rsidRPr="00B27577" w:rsidRDefault="005662EE">
            <w:pPr>
              <w:spacing w:line="240" w:lineRule="auto"/>
              <w:rPr>
                <w:rFonts w:cstheme="minorHAnsi"/>
                <w:szCs w:val="20"/>
              </w:rPr>
            </w:pPr>
            <w:r w:rsidRPr="00B27577">
              <w:rPr>
                <w:rFonts w:cstheme="minorHAnsi"/>
                <w:szCs w:val="20"/>
              </w:rPr>
              <w:t>Diagnosis (in- or outpatient) of Parkinson’s disease (or prescription of antiparkinsonian medication any time before CED [binary]. Based on ICD-10, ICD-9 and ATC codes</w:t>
            </w:r>
          </w:p>
        </w:tc>
        <w:tc>
          <w:tcPr>
            <w:tcW w:w="1667" w:type="pct"/>
          </w:tcPr>
          <w:p w14:paraId="190F8983" w14:textId="77777777" w:rsidR="005662EE" w:rsidRPr="00B27577" w:rsidRDefault="005662EE">
            <w:pPr>
              <w:spacing w:line="240" w:lineRule="auto"/>
              <w:rPr>
                <w:rFonts w:cstheme="minorHAnsi"/>
                <w:szCs w:val="20"/>
              </w:rPr>
            </w:pPr>
            <w:r w:rsidRPr="00B27577">
              <w:rPr>
                <w:rFonts w:cstheme="minorHAnsi"/>
                <w:szCs w:val="20"/>
              </w:rPr>
              <w:t xml:space="preserve">ICD-10: G20 </w:t>
            </w:r>
          </w:p>
          <w:p w14:paraId="041B2AB4" w14:textId="77777777" w:rsidR="005662EE" w:rsidRPr="00B27577" w:rsidRDefault="005662EE">
            <w:pPr>
              <w:spacing w:line="240" w:lineRule="auto"/>
              <w:rPr>
                <w:rFonts w:cstheme="minorHAnsi"/>
                <w:szCs w:val="20"/>
              </w:rPr>
            </w:pPr>
            <w:r w:rsidRPr="00B27577">
              <w:rPr>
                <w:rFonts w:cstheme="minorHAnsi"/>
                <w:szCs w:val="20"/>
              </w:rPr>
              <w:t xml:space="preserve">ATC: N04 </w:t>
            </w:r>
          </w:p>
          <w:p w14:paraId="2141F324" w14:textId="77777777" w:rsidR="005662EE" w:rsidRPr="00B27577" w:rsidRDefault="005662EE">
            <w:pPr>
              <w:spacing w:line="240" w:lineRule="auto"/>
              <w:rPr>
                <w:rFonts w:cstheme="minorHAnsi"/>
                <w:szCs w:val="20"/>
              </w:rPr>
            </w:pPr>
            <w:r w:rsidRPr="00B27577">
              <w:rPr>
                <w:rFonts w:cstheme="minorHAnsi"/>
                <w:szCs w:val="20"/>
              </w:rPr>
              <w:t>ICD-9: 332.0</w:t>
            </w:r>
          </w:p>
        </w:tc>
      </w:tr>
      <w:tr w:rsidR="005662EE" w:rsidRPr="00B27577" w14:paraId="6CE52522" w14:textId="77777777" w:rsidTr="00DC5AA3">
        <w:tc>
          <w:tcPr>
            <w:tcW w:w="1441" w:type="pct"/>
          </w:tcPr>
          <w:p w14:paraId="3B4292F2" w14:textId="77777777" w:rsidR="005662EE" w:rsidRPr="00B27577" w:rsidRDefault="005662EE">
            <w:pPr>
              <w:spacing w:line="240" w:lineRule="auto"/>
              <w:rPr>
                <w:rFonts w:cstheme="minorHAnsi"/>
                <w:szCs w:val="20"/>
              </w:rPr>
            </w:pPr>
            <w:r w:rsidRPr="00B27577">
              <w:rPr>
                <w:rFonts w:cstheme="minorHAnsi"/>
                <w:szCs w:val="20"/>
              </w:rPr>
              <w:t>Smoking</w:t>
            </w:r>
          </w:p>
        </w:tc>
        <w:tc>
          <w:tcPr>
            <w:tcW w:w="1892" w:type="pct"/>
          </w:tcPr>
          <w:p w14:paraId="040C31A6" w14:textId="77777777" w:rsidR="005662EE" w:rsidRPr="00B27577" w:rsidRDefault="005662EE">
            <w:pPr>
              <w:spacing w:line="240" w:lineRule="auto"/>
              <w:rPr>
                <w:rFonts w:cstheme="minorHAnsi"/>
                <w:szCs w:val="20"/>
              </w:rPr>
            </w:pPr>
            <w:r w:rsidRPr="00B27577">
              <w:rPr>
                <w:rFonts w:cstheme="minorHAnsi"/>
                <w:szCs w:val="20"/>
              </w:rPr>
              <w:t>Diagnosis (in- or outpatient) of nicotine dependence, tobacco use NOS any time before CED [binary]. Based on ICD-10 and ICD-9</w:t>
            </w:r>
          </w:p>
        </w:tc>
        <w:tc>
          <w:tcPr>
            <w:tcW w:w="1667" w:type="pct"/>
          </w:tcPr>
          <w:p w14:paraId="62D957B6" w14:textId="77777777" w:rsidR="005662EE" w:rsidRPr="00B27577" w:rsidRDefault="005662EE">
            <w:pPr>
              <w:spacing w:line="240" w:lineRule="auto"/>
              <w:rPr>
                <w:rFonts w:cstheme="minorHAnsi"/>
                <w:szCs w:val="20"/>
                <w:lang w:val="fr-FR"/>
              </w:rPr>
            </w:pPr>
            <w:r w:rsidRPr="00B27577">
              <w:rPr>
                <w:rFonts w:cstheme="minorHAnsi"/>
                <w:szCs w:val="20"/>
                <w:lang w:val="fr-FR"/>
              </w:rPr>
              <w:t xml:space="preserve">ICD-10: Z72.0, F17, Z87.891, Z71.6 </w:t>
            </w:r>
          </w:p>
          <w:p w14:paraId="4706D9FA" w14:textId="77777777" w:rsidR="005662EE" w:rsidRPr="00B27577" w:rsidRDefault="005662EE">
            <w:pPr>
              <w:spacing w:line="240" w:lineRule="auto"/>
              <w:rPr>
                <w:rFonts w:cstheme="minorHAnsi"/>
                <w:szCs w:val="20"/>
                <w:lang w:val="fr-FR"/>
              </w:rPr>
            </w:pPr>
            <w:r w:rsidRPr="00B27577">
              <w:rPr>
                <w:rFonts w:cstheme="minorHAnsi"/>
                <w:szCs w:val="20"/>
                <w:lang w:val="fr-FR"/>
              </w:rPr>
              <w:t>ICD-9: 305.1x, V15.82</w:t>
            </w:r>
          </w:p>
        </w:tc>
      </w:tr>
      <w:tr w:rsidR="005662EE" w:rsidRPr="00B27577" w14:paraId="7F866A51" w14:textId="77777777" w:rsidTr="00DC5AA3">
        <w:tc>
          <w:tcPr>
            <w:tcW w:w="1441" w:type="pct"/>
          </w:tcPr>
          <w:p w14:paraId="2DCE76F9" w14:textId="77777777" w:rsidR="005662EE" w:rsidRPr="00B27577" w:rsidRDefault="005662EE">
            <w:pPr>
              <w:spacing w:line="240" w:lineRule="auto"/>
              <w:rPr>
                <w:rFonts w:cstheme="minorHAnsi"/>
                <w:szCs w:val="20"/>
                <w:lang w:val="fr-FR"/>
              </w:rPr>
            </w:pPr>
            <w:r w:rsidRPr="00B27577">
              <w:rPr>
                <w:rFonts w:cstheme="minorHAnsi"/>
                <w:szCs w:val="20"/>
              </w:rPr>
              <w:t>Multiple sclerosis</w:t>
            </w:r>
          </w:p>
        </w:tc>
        <w:tc>
          <w:tcPr>
            <w:tcW w:w="1892" w:type="pct"/>
          </w:tcPr>
          <w:p w14:paraId="64B6FE67" w14:textId="77777777" w:rsidR="005662EE" w:rsidRPr="00B27577" w:rsidRDefault="005662EE">
            <w:pPr>
              <w:spacing w:line="240" w:lineRule="auto"/>
              <w:rPr>
                <w:rFonts w:cstheme="minorHAnsi"/>
                <w:szCs w:val="20"/>
              </w:rPr>
            </w:pPr>
            <w:r w:rsidRPr="00B27577">
              <w:rPr>
                <w:rFonts w:cstheme="minorHAnsi"/>
                <w:szCs w:val="20"/>
              </w:rPr>
              <w:t>Diagnosis (in- or outpatient) of multiple sclerosis any time before CED [binary]. Based on ICD-10 and ICD-9 codes</w:t>
            </w:r>
          </w:p>
        </w:tc>
        <w:tc>
          <w:tcPr>
            <w:tcW w:w="1667" w:type="pct"/>
          </w:tcPr>
          <w:p w14:paraId="5B4AAE5A" w14:textId="77777777" w:rsidR="005662EE" w:rsidRPr="00B27577" w:rsidRDefault="005662EE">
            <w:pPr>
              <w:spacing w:line="240" w:lineRule="auto"/>
              <w:rPr>
                <w:rFonts w:cstheme="minorHAnsi"/>
                <w:szCs w:val="20"/>
              </w:rPr>
            </w:pPr>
            <w:r w:rsidRPr="00B27577">
              <w:rPr>
                <w:rFonts w:cstheme="minorHAnsi"/>
                <w:szCs w:val="20"/>
              </w:rPr>
              <w:t xml:space="preserve">ICD-10: G35 </w:t>
            </w:r>
          </w:p>
          <w:p w14:paraId="5B0F92FA" w14:textId="77777777" w:rsidR="005662EE" w:rsidRPr="00B27577" w:rsidRDefault="005662EE">
            <w:pPr>
              <w:spacing w:line="240" w:lineRule="auto"/>
              <w:rPr>
                <w:rFonts w:cstheme="minorHAnsi"/>
                <w:szCs w:val="20"/>
              </w:rPr>
            </w:pPr>
            <w:r w:rsidRPr="00B27577">
              <w:rPr>
                <w:rFonts w:cstheme="minorHAnsi"/>
                <w:szCs w:val="20"/>
              </w:rPr>
              <w:t>ICD-9: 340.xx</w:t>
            </w:r>
          </w:p>
        </w:tc>
      </w:tr>
      <w:tr w:rsidR="005662EE" w:rsidRPr="00B27577" w14:paraId="3DF8EF1C" w14:textId="77777777" w:rsidTr="00DC5AA3">
        <w:tc>
          <w:tcPr>
            <w:tcW w:w="1441" w:type="pct"/>
          </w:tcPr>
          <w:p w14:paraId="62A99C09" w14:textId="77777777" w:rsidR="005662EE" w:rsidRPr="00B27577" w:rsidRDefault="005662EE">
            <w:pPr>
              <w:spacing w:line="240" w:lineRule="auto"/>
              <w:rPr>
                <w:rFonts w:cstheme="minorHAnsi"/>
                <w:szCs w:val="20"/>
              </w:rPr>
            </w:pPr>
            <w:r w:rsidRPr="00B27577">
              <w:rPr>
                <w:rFonts w:cstheme="minorHAnsi"/>
                <w:szCs w:val="20"/>
              </w:rPr>
              <w:t>Lupus erythematodes</w:t>
            </w:r>
          </w:p>
        </w:tc>
        <w:tc>
          <w:tcPr>
            <w:tcW w:w="1892" w:type="pct"/>
          </w:tcPr>
          <w:p w14:paraId="1FD3F3CB" w14:textId="77777777" w:rsidR="005662EE" w:rsidRPr="00B27577" w:rsidRDefault="005662EE">
            <w:pPr>
              <w:spacing w:line="240" w:lineRule="auto"/>
              <w:rPr>
                <w:rFonts w:cstheme="minorHAnsi"/>
                <w:szCs w:val="20"/>
              </w:rPr>
            </w:pPr>
            <w:r w:rsidRPr="00B27577">
              <w:rPr>
                <w:rFonts w:cstheme="minorHAnsi"/>
                <w:szCs w:val="20"/>
              </w:rPr>
              <w:t>Diagnosis (in- or outpatient) of lupus erythematodes any time before CED [binary]. Based on ICD-10 and ICD-9 codes</w:t>
            </w:r>
          </w:p>
        </w:tc>
        <w:tc>
          <w:tcPr>
            <w:tcW w:w="1667" w:type="pct"/>
          </w:tcPr>
          <w:p w14:paraId="213C6327" w14:textId="77777777" w:rsidR="005662EE" w:rsidRPr="00B27577" w:rsidRDefault="005662EE">
            <w:pPr>
              <w:spacing w:line="240" w:lineRule="auto"/>
              <w:rPr>
                <w:rFonts w:cstheme="minorHAnsi"/>
                <w:szCs w:val="20"/>
              </w:rPr>
            </w:pPr>
            <w:r w:rsidRPr="00B27577">
              <w:rPr>
                <w:rFonts w:cstheme="minorHAnsi"/>
                <w:szCs w:val="20"/>
              </w:rPr>
              <w:t>ICD-10: M32</w:t>
            </w:r>
          </w:p>
          <w:p w14:paraId="24B48FAF" w14:textId="77777777" w:rsidR="005662EE" w:rsidRPr="00B27577" w:rsidRDefault="005662EE">
            <w:pPr>
              <w:spacing w:line="240" w:lineRule="auto"/>
              <w:rPr>
                <w:rFonts w:cstheme="minorHAnsi"/>
                <w:szCs w:val="20"/>
              </w:rPr>
            </w:pPr>
            <w:r w:rsidRPr="00B27577">
              <w:rPr>
                <w:rFonts w:cstheme="minorHAnsi"/>
                <w:szCs w:val="20"/>
              </w:rPr>
              <w:t>ICD-9: 710.0x</w:t>
            </w:r>
          </w:p>
        </w:tc>
      </w:tr>
      <w:tr w:rsidR="005662EE" w:rsidRPr="00B27577" w14:paraId="4F118D7B" w14:textId="77777777" w:rsidTr="00DC5AA3">
        <w:tc>
          <w:tcPr>
            <w:tcW w:w="1441" w:type="pct"/>
          </w:tcPr>
          <w:p w14:paraId="11F9EA67" w14:textId="77777777" w:rsidR="005662EE" w:rsidRPr="00B27577" w:rsidRDefault="005662EE">
            <w:pPr>
              <w:spacing w:line="240" w:lineRule="auto"/>
              <w:rPr>
                <w:rFonts w:cstheme="minorHAnsi"/>
                <w:szCs w:val="20"/>
              </w:rPr>
            </w:pPr>
            <w:r w:rsidRPr="00B27577">
              <w:rPr>
                <w:rFonts w:cstheme="minorHAnsi"/>
                <w:szCs w:val="20"/>
              </w:rPr>
              <w:t>Liver cirrhosis</w:t>
            </w:r>
          </w:p>
        </w:tc>
        <w:tc>
          <w:tcPr>
            <w:tcW w:w="1892" w:type="pct"/>
          </w:tcPr>
          <w:p w14:paraId="3BA2341B" w14:textId="77777777" w:rsidR="005662EE" w:rsidRPr="00B27577" w:rsidRDefault="005662EE">
            <w:pPr>
              <w:spacing w:line="240" w:lineRule="auto"/>
              <w:rPr>
                <w:rFonts w:cstheme="minorHAnsi"/>
                <w:szCs w:val="20"/>
              </w:rPr>
            </w:pPr>
            <w:r w:rsidRPr="00B27577">
              <w:rPr>
                <w:rFonts w:cstheme="minorHAnsi"/>
                <w:szCs w:val="20"/>
              </w:rPr>
              <w:t>Diagnosis (in- or outpatient) of cirrhosis any time before CED [binary]. Based on ICD-10 and ICD-9 codes</w:t>
            </w:r>
          </w:p>
        </w:tc>
        <w:tc>
          <w:tcPr>
            <w:tcW w:w="1667" w:type="pct"/>
          </w:tcPr>
          <w:p w14:paraId="58B5BC9C" w14:textId="77777777" w:rsidR="005662EE" w:rsidRPr="00B27577" w:rsidRDefault="005662EE">
            <w:pPr>
              <w:spacing w:line="240" w:lineRule="auto"/>
              <w:rPr>
                <w:rFonts w:cstheme="minorHAnsi"/>
                <w:szCs w:val="20"/>
              </w:rPr>
            </w:pPr>
            <w:r w:rsidRPr="00B27577">
              <w:rPr>
                <w:rFonts w:cstheme="minorHAnsi"/>
                <w:szCs w:val="20"/>
              </w:rPr>
              <w:t>ICD-10: K70.3, K74.3, K74.4, K74.5, K74.6 ICD-9: 571.6</w:t>
            </w:r>
          </w:p>
        </w:tc>
      </w:tr>
      <w:tr w:rsidR="005662EE" w:rsidRPr="00B27577" w14:paraId="250509E3" w14:textId="77777777" w:rsidTr="00DC5AA3">
        <w:tc>
          <w:tcPr>
            <w:tcW w:w="1441" w:type="pct"/>
          </w:tcPr>
          <w:p w14:paraId="6F6D753B" w14:textId="77777777" w:rsidR="005662EE" w:rsidRPr="00B27577" w:rsidRDefault="005662EE">
            <w:pPr>
              <w:spacing w:line="240" w:lineRule="auto"/>
              <w:rPr>
                <w:rFonts w:cstheme="minorHAnsi"/>
                <w:szCs w:val="20"/>
              </w:rPr>
            </w:pPr>
            <w:r w:rsidRPr="00B27577">
              <w:rPr>
                <w:rFonts w:cstheme="minorHAnsi"/>
                <w:szCs w:val="20"/>
              </w:rPr>
              <w:t>Immunosuppressive medication</w:t>
            </w:r>
          </w:p>
        </w:tc>
        <w:tc>
          <w:tcPr>
            <w:tcW w:w="1892" w:type="pct"/>
          </w:tcPr>
          <w:p w14:paraId="5537588F" w14:textId="77777777" w:rsidR="005662EE" w:rsidRPr="00B27577" w:rsidRDefault="005662EE" w:rsidP="00DC5AA3">
            <w:pPr>
              <w:spacing w:line="240" w:lineRule="auto"/>
              <w:rPr>
                <w:rFonts w:cstheme="minorBidi"/>
              </w:rPr>
            </w:pPr>
            <w:r w:rsidRPr="00B27577">
              <w:rPr>
                <w:rFonts w:cstheme="minorBidi"/>
              </w:rPr>
              <w:t>Current use of immunosuppressive medication within 4 months before CED [binary]. Based on ATC, GPI, and CPT codes</w:t>
            </w:r>
          </w:p>
        </w:tc>
        <w:tc>
          <w:tcPr>
            <w:tcW w:w="1667" w:type="pct"/>
          </w:tcPr>
          <w:p w14:paraId="474D572A" w14:textId="77777777" w:rsidR="005662EE" w:rsidRPr="00B27577" w:rsidRDefault="005662EE" w:rsidP="00DC5AA3">
            <w:pPr>
              <w:spacing w:line="240" w:lineRule="auto"/>
              <w:rPr>
                <w:rFonts w:cstheme="minorBidi"/>
              </w:rPr>
            </w:pPr>
            <w:r w:rsidRPr="00B27577">
              <w:rPr>
                <w:rFonts w:cstheme="minorBidi"/>
              </w:rPr>
              <w:t xml:space="preserve">ATC: L04 </w:t>
            </w:r>
          </w:p>
          <w:p w14:paraId="7D15D1B4" w14:textId="77777777" w:rsidR="005662EE" w:rsidRPr="00B27577" w:rsidRDefault="005662EE" w:rsidP="00DC5AA3">
            <w:pPr>
              <w:spacing w:line="240" w:lineRule="auto"/>
              <w:rPr>
                <w:rFonts w:cstheme="minorBidi"/>
              </w:rPr>
            </w:pPr>
            <w:r w:rsidRPr="00B27577">
              <w:rPr>
                <w:rFonts w:cstheme="minorBidi"/>
              </w:rPr>
              <w:t xml:space="preserve">GPI: 66400010x, 66400015x, 90250515x, 21353010x, 66260010x, 99402540x, 99402540x, 66700015x, 99406010x, 99405015x, 99408020x, 99422015x, 66460020x, 52505020x, 99408020X, 99405030x, 85800050x, 90250527x, 66290030x, 99404035x, 62407025x, 66270040x, 52505040x, 66280050x, 99394050x, 21300050x, 66250050x, 99405050x, 99403030x, 62405050x, 21450080x, 66450060x, 99404070x, 99404080x, 62404070x, 99392070x, 66500070x, 66603065x, 90250585x </w:t>
            </w:r>
          </w:p>
          <w:p w14:paraId="491AD25D" w14:textId="77777777" w:rsidR="005662EE" w:rsidRPr="00B27577" w:rsidRDefault="005662EE" w:rsidP="00DC5AA3">
            <w:pPr>
              <w:spacing w:line="240" w:lineRule="auto"/>
              <w:rPr>
                <w:rFonts w:cstheme="minorBidi"/>
              </w:rPr>
            </w:pPr>
            <w:r w:rsidRPr="00B27577">
              <w:rPr>
                <w:rFonts w:cstheme="minorBidi"/>
              </w:rPr>
              <w:t>CPT: J0129, J0135, J0215, J9010, J7504, J7511, J7500, J7501, J0480, J0485, J0490, J0638, J0717, J7502, J7515, J7516, J7513, J1300, J1438, J7527, J1602, J1745, J9250, J9260, J8610, J7505, J7517, J2323, J2793, C9455, J7520, J7507, J7508, J7525, J3262, J3357, C9026</w:t>
            </w:r>
          </w:p>
        </w:tc>
      </w:tr>
      <w:tr w:rsidR="005662EE" w:rsidRPr="00B27577" w14:paraId="10506609" w14:textId="77777777" w:rsidTr="00DC5AA3">
        <w:tc>
          <w:tcPr>
            <w:tcW w:w="1441" w:type="pct"/>
          </w:tcPr>
          <w:p w14:paraId="4D59039C" w14:textId="77777777" w:rsidR="005662EE" w:rsidRPr="00B27577" w:rsidRDefault="005662EE">
            <w:pPr>
              <w:spacing w:line="240" w:lineRule="auto"/>
              <w:rPr>
                <w:rFonts w:cstheme="minorHAnsi"/>
                <w:szCs w:val="20"/>
              </w:rPr>
            </w:pPr>
            <w:r w:rsidRPr="00B27577">
              <w:rPr>
                <w:rFonts w:cstheme="minorHAnsi"/>
                <w:szCs w:val="20"/>
              </w:rPr>
              <w:t>Suicidal ideation or action</w:t>
            </w:r>
          </w:p>
        </w:tc>
        <w:tc>
          <w:tcPr>
            <w:tcW w:w="1892" w:type="pct"/>
          </w:tcPr>
          <w:p w14:paraId="6AEC4FB6" w14:textId="77777777" w:rsidR="005662EE" w:rsidRPr="00B27577" w:rsidRDefault="005662EE">
            <w:pPr>
              <w:spacing w:line="240" w:lineRule="auto"/>
              <w:rPr>
                <w:rFonts w:cstheme="minorHAnsi"/>
                <w:szCs w:val="20"/>
              </w:rPr>
            </w:pPr>
            <w:r w:rsidRPr="00B27577">
              <w:rPr>
                <w:rFonts w:cstheme="minorHAnsi"/>
                <w:szCs w:val="20"/>
              </w:rPr>
              <w:t>Diagnosis (in- or outpatient) of suicidal ideation or action any time before CED [binary]. Based on ICD-10 and ICD-9 codes</w:t>
            </w:r>
          </w:p>
        </w:tc>
        <w:tc>
          <w:tcPr>
            <w:tcW w:w="1667" w:type="pct"/>
          </w:tcPr>
          <w:p w14:paraId="06BAE35F" w14:textId="77777777" w:rsidR="005662EE" w:rsidRPr="00B27577" w:rsidRDefault="005662EE" w:rsidP="00DC5AA3">
            <w:pPr>
              <w:spacing w:line="240" w:lineRule="auto"/>
              <w:rPr>
                <w:rFonts w:cstheme="minorBidi"/>
                <w:lang w:val="fr-FR"/>
              </w:rPr>
            </w:pPr>
            <w:r w:rsidRPr="00B27577">
              <w:rPr>
                <w:rFonts w:cstheme="minorBidi"/>
                <w:lang w:val="fr-FR"/>
              </w:rPr>
              <w:t>ICD-</w:t>
            </w:r>
            <w:bookmarkStart w:id="4" w:name="_Int_eTfn2sD1"/>
            <w:r w:rsidRPr="00B27577">
              <w:rPr>
                <w:rFonts w:cstheme="minorBidi"/>
                <w:lang w:val="fr-FR"/>
              </w:rPr>
              <w:t>10:</w:t>
            </w:r>
            <w:bookmarkEnd w:id="4"/>
            <w:r w:rsidRPr="00B27577">
              <w:rPr>
                <w:rFonts w:cstheme="minorBidi"/>
                <w:lang w:val="fr-FR"/>
              </w:rPr>
              <w:t xml:space="preserve"> X71-X83, X84.9 or Y21-Y33 </w:t>
            </w:r>
          </w:p>
          <w:p w14:paraId="4AB15681" w14:textId="77777777" w:rsidR="005662EE" w:rsidRPr="00B27577" w:rsidRDefault="005662EE" w:rsidP="00DC5AA3">
            <w:pPr>
              <w:spacing w:line="240" w:lineRule="auto"/>
              <w:rPr>
                <w:rFonts w:cstheme="minorBidi"/>
                <w:lang w:val="fr-FR"/>
              </w:rPr>
            </w:pPr>
            <w:r w:rsidRPr="00B27577">
              <w:rPr>
                <w:rFonts w:cstheme="minorBidi"/>
                <w:lang w:val="fr-FR"/>
              </w:rPr>
              <w:t>ICD-</w:t>
            </w:r>
            <w:bookmarkStart w:id="5" w:name="_Int_5WuV8fWi"/>
            <w:r w:rsidRPr="00B27577">
              <w:rPr>
                <w:rFonts w:cstheme="minorBidi"/>
                <w:lang w:val="fr-FR"/>
              </w:rPr>
              <w:t>9:</w:t>
            </w:r>
            <w:bookmarkEnd w:id="5"/>
            <w:r w:rsidRPr="00B27577">
              <w:rPr>
                <w:rFonts w:cstheme="minorBidi"/>
                <w:lang w:val="fr-FR"/>
              </w:rPr>
              <w:t xml:space="preserve"> V62.84, E950.xx-E959.xx</w:t>
            </w:r>
          </w:p>
        </w:tc>
      </w:tr>
    </w:tbl>
    <w:p w14:paraId="77673292" w14:textId="77777777" w:rsidR="005662EE" w:rsidRPr="00B27577" w:rsidRDefault="005662EE" w:rsidP="00DC5AA3">
      <w:pPr>
        <w:spacing w:line="240" w:lineRule="auto"/>
        <w:rPr>
          <w:rFonts w:asciiTheme="minorBidi" w:hAnsiTheme="minorBidi" w:cstheme="minorBidi"/>
          <w:vertAlign w:val="superscript"/>
        </w:rPr>
      </w:pPr>
      <w:r w:rsidRPr="00B27577">
        <w:rPr>
          <w:rFonts w:asciiTheme="minorBidi" w:hAnsiTheme="minorBidi" w:cstheme="minorBidi"/>
          <w:vertAlign w:val="superscript"/>
        </w:rPr>
        <w:t xml:space="preserve">a. </w:t>
      </w:r>
      <w:r w:rsidRPr="00B27577">
        <w:rPr>
          <w:rFonts w:asciiTheme="minorBidi" w:hAnsiTheme="minorBidi" w:cstheme="minorBidi"/>
        </w:rPr>
        <w:t>ATC codes were used in Germany, Norway, and Sweden. In the US, NDC codes were mapped to GPI and ATC codes. ICD-9 and ICD-10 codes were used in the US. ICD-10 codes were used in Norway and Sweden. ICD-10-GM codes were used in Germany.</w:t>
      </w:r>
    </w:p>
    <w:p w14:paraId="4D0BF9EF" w14:textId="77777777" w:rsidR="005662EE" w:rsidRPr="00B27577" w:rsidRDefault="005662EE" w:rsidP="00DC5AA3">
      <w:pPr>
        <w:spacing w:line="240" w:lineRule="auto"/>
        <w:rPr>
          <w:rFonts w:asciiTheme="minorBidi" w:hAnsiTheme="minorBidi" w:cstheme="minorBidi"/>
          <w:vertAlign w:val="superscript"/>
        </w:rPr>
      </w:pPr>
      <w:r w:rsidRPr="00B27577">
        <w:rPr>
          <w:rFonts w:asciiTheme="minorBidi" w:hAnsiTheme="minorBidi" w:cstheme="minorBidi"/>
          <w:vertAlign w:val="superscript"/>
        </w:rPr>
        <w:t xml:space="preserve">b. </w:t>
      </w:r>
      <w:r w:rsidRPr="00B27577">
        <w:rPr>
          <w:rFonts w:asciiTheme="minorBidi" w:hAnsiTheme="minorBidi" w:cstheme="minorBidi"/>
          <w:color w:val="212121"/>
        </w:rPr>
        <w:t xml:space="preserve">Quan H, Sundararajan V, Halfon P, Fong A, Burnand B, Luthi JC, Saunders LD, Beck CA, Feasby TE, Ghali WA. Coding algorithms for defining comorbidities in ICD-9-CM and ICD-10 administrative data. Med Care. 2005 Nov;43(11):1130-9. </w:t>
      </w:r>
    </w:p>
    <w:p w14:paraId="5F801911" w14:textId="77777777" w:rsidR="005662EE" w:rsidRPr="00B27577" w:rsidRDefault="005662EE" w:rsidP="00DC5AA3">
      <w:pPr>
        <w:spacing w:line="240" w:lineRule="auto"/>
      </w:pPr>
      <w:r w:rsidRPr="00B27577">
        <w:t>ACE, angiotensin converting enzyme; AF, atrial fibrillation; ATC, anatomical, therapeutic and chemical; CB, chronic bronchitis; CCI, Charlson Comorbidity Index; CED, cohort entry date; COPD, chronic obstructive pulmonary disease; CPT, current procedural terminology; DDD, defined daily dose; DVT, deep vein thrombosis; EBM, einheitlicher Bewertungsmaßstab (codes for remuneration of outpatient care in Germany); ICD, International Classification of Diseases and Related Health Problems; ICD-9-CM, International Classification of Diseases, 9</w:t>
      </w:r>
      <w:r w:rsidRPr="00B27577">
        <w:rPr>
          <w:vertAlign w:val="superscript"/>
        </w:rPr>
        <w:t>th</w:t>
      </w:r>
      <w:r w:rsidRPr="00B27577">
        <w:t xml:space="preserve"> Revision, Clinical Modification; ICD-10, International Classification of Diseases, 10</w:t>
      </w:r>
      <w:r w:rsidRPr="00B27577">
        <w:rPr>
          <w:vertAlign w:val="superscript"/>
        </w:rPr>
        <w:t>th</w:t>
      </w:r>
      <w:r w:rsidRPr="00B27577">
        <w:t xml:space="preserve"> Revision; ICD-10-GM, International Classification of Diseases, 10</w:t>
      </w:r>
      <w:r w:rsidRPr="00B27577">
        <w:rPr>
          <w:vertAlign w:val="superscript"/>
        </w:rPr>
        <w:t>th</w:t>
      </w:r>
      <w:r w:rsidRPr="00B27577">
        <w:t xml:space="preserve"> Revision, German Modification; ICS, inhaled corticosteroid; LABA, long-acting β2-agonist; LAMA, long-acting muscarinic antagonist; NOS, not otherwise specified; PS, propensity score; SABA, short-acting β2-agonist; SAMA, short-acting muscarinic antagonist; SES, socioeconomic status, US, United States.</w:t>
      </w:r>
    </w:p>
    <w:p w14:paraId="254C8447" w14:textId="346B88AB" w:rsidR="005662EE" w:rsidRPr="00B27577" w:rsidRDefault="005662EE" w:rsidP="005662EE">
      <w:pPr>
        <w:pStyle w:val="Heading1"/>
      </w:pPr>
      <w:r w:rsidRPr="00B27577">
        <w:t>Supplementary material 3</w:t>
      </w:r>
    </w:p>
    <w:p w14:paraId="6ECF16C8" w14:textId="132248B8" w:rsidR="005662EE" w:rsidRPr="00B27577" w:rsidRDefault="005662EE" w:rsidP="005662EE">
      <w:pPr>
        <w:pStyle w:val="Heading2"/>
      </w:pPr>
      <w:r w:rsidRPr="00B27577">
        <w:t>Propensity score (PS) matching</w:t>
      </w:r>
    </w:p>
    <w:p w14:paraId="257C299C" w14:textId="77777777" w:rsidR="005662EE" w:rsidRPr="00B27577" w:rsidRDefault="005662EE" w:rsidP="00DC5AA3">
      <w:pPr>
        <w:widowControl w:val="0"/>
      </w:pPr>
      <w:r w:rsidRPr="00B27577">
        <w:t>A tailored PS was developed for each country. The PS was estimated as the probability of receiving roflumilast at cohort entry date (CED) for each patient. The PS was estimated using a multivariable logistic regression model separately for each month of each cohort entry year so that controls would have similar history at their assigned CED as their exposed matches. Each of the resulting monthly 36 PS models (Germany: 41) was evaluated using the CED of the exposed patients and either the first day (Sweden, Norway, and the US) or the 15</w:t>
      </w:r>
      <w:r w:rsidRPr="00B27577">
        <w:rPr>
          <w:vertAlign w:val="superscript"/>
        </w:rPr>
        <w:t>th</w:t>
      </w:r>
      <w:r w:rsidRPr="00B27577">
        <w:t xml:space="preserve"> day (Germany) of the month for the potential unexposed patient matches. </w:t>
      </w:r>
    </w:p>
    <w:p w14:paraId="2755025E" w14:textId="77777777" w:rsidR="005662EE" w:rsidRPr="00B27577" w:rsidRDefault="005662EE" w:rsidP="00DC5AA3">
      <w:pPr>
        <w:widowControl w:val="0"/>
      </w:pPr>
      <w:r w:rsidRPr="00B27577">
        <w:t>Greedy nearest neighbor matching without replacement was performed on the logit of PS and exact matching variables to select up to 5 controls for each exposed patient. Exact matching variables were sex, age (</w:t>
      </w:r>
      <w:r w:rsidRPr="00B27577">
        <w:rPr>
          <w:rFonts w:cs="Arial"/>
        </w:rPr>
        <w:t>±</w:t>
      </w:r>
      <w:r w:rsidRPr="00B27577">
        <w:t xml:space="preserve"> 1 year) at CED, and calendar year of CED. For a random exposed individual starting roflumilast, all eligible controls (matched on sex, age, and CED year) not previously selected as a matched control were considered as potential matches. The propensity score of the month of the CED of the exposed individual was used for matching. A pre-determined caliper width (Δ) of 0.2 times the SD of the logit of the PS was applied. If there were multiple potential matches (controls) within the caliper, then the control with the smallest absolute difference in the logit of the PS was selected as a match. Once matched, unexposed controls were assigned the same CED as their matched exposed patient. Matching was repeated for 5 subsequent rounds.</w:t>
      </w:r>
    </w:p>
    <w:p w14:paraId="03488893" w14:textId="77777777" w:rsidR="005662EE" w:rsidRPr="00B27577" w:rsidRDefault="005662EE" w:rsidP="005662EE">
      <w:pPr>
        <w:pStyle w:val="Heading2"/>
        <w:rPr>
          <w:rFonts w:cs="Arial"/>
          <w:lang w:val="en-GB"/>
        </w:rPr>
      </w:pPr>
      <w:r w:rsidRPr="00B27577">
        <w:t>High-dimensional propensity score</w:t>
      </w:r>
    </w:p>
    <w:p w14:paraId="10AC1A44" w14:textId="77777777" w:rsidR="005662EE" w:rsidRPr="00B27577" w:rsidRDefault="005662EE" w:rsidP="00DC5AA3">
      <w:pPr>
        <w:widowControl w:val="0"/>
      </w:pPr>
      <w:r w:rsidRPr="00B27577">
        <w:t>A high-dimensional propensity score (HD-PS) was developed as a sensitivity analysis for the primary outcome. Unless otherwise specified, the implementation followed the description of Schneeweiss, Rassen, Glynn et al. (2009), summarized below.</w:t>
      </w:r>
    </w:p>
    <w:p w14:paraId="35785249" w14:textId="77777777" w:rsidR="005662EE" w:rsidRPr="00B27577" w:rsidRDefault="005662EE" w:rsidP="00DC5AA3">
      <w:pPr>
        <w:widowControl w:val="0"/>
      </w:pPr>
      <w:r w:rsidRPr="00B27577">
        <w:rPr>
          <w:noProof/>
        </w:rPr>
        <w:drawing>
          <wp:inline distT="0" distB="0" distL="0" distR="0" wp14:anchorId="42C46F4C" wp14:editId="04EE98EB">
            <wp:extent cx="2346960" cy="409956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9005" t="1129" r="12702" b="3351"/>
                    <a:stretch/>
                  </pic:blipFill>
                  <pic:spPr bwMode="auto">
                    <a:xfrm>
                      <a:off x="0" y="0"/>
                      <a:ext cx="2346960" cy="4099560"/>
                    </a:xfrm>
                    <a:prstGeom prst="rect">
                      <a:avLst/>
                    </a:prstGeom>
                    <a:ln>
                      <a:noFill/>
                    </a:ln>
                    <a:extLst>
                      <a:ext uri="{53640926-AAD7-44D8-BBD7-CCE9431645EC}">
                        <a14:shadowObscured xmlns:a14="http://schemas.microsoft.com/office/drawing/2010/main"/>
                      </a:ext>
                    </a:extLst>
                  </pic:spPr>
                </pic:pic>
              </a:graphicData>
            </a:graphic>
          </wp:inline>
        </w:drawing>
      </w:r>
    </w:p>
    <w:p w14:paraId="63F9921C" w14:textId="77777777" w:rsidR="005662EE" w:rsidRPr="00B27577" w:rsidRDefault="005662EE" w:rsidP="00DC5AA3">
      <w:pPr>
        <w:widowControl w:val="0"/>
      </w:pPr>
      <w:r w:rsidRPr="00B27577">
        <w:t>The HD-PS aims to empirically identify candidate covariates which may collectively be proxies for unobserved confounding of the outcome. The algorithm takes many possible confounding covariates extracted from longitudinal health data. It first removes covariates with low prevalence and then removes covariates with a low potential for causing bias. The resulting selected covariates were then entered in a conventional PS model.</w:t>
      </w:r>
    </w:p>
    <w:p w14:paraId="3C71149C" w14:textId="727694EE" w:rsidR="005662EE" w:rsidRPr="00B27577" w:rsidRDefault="005662EE" w:rsidP="005662EE">
      <w:pPr>
        <w:widowControl w:val="0"/>
      </w:pPr>
      <w:r w:rsidRPr="00B27577">
        <w:t xml:space="preserve">The number of HD-PS data sources / dimensions </w:t>
      </w:r>
      <w:r w:rsidRPr="00B27577">
        <w:rPr>
          <w:i/>
          <w:iCs/>
        </w:rPr>
        <w:t>p</w:t>
      </w:r>
      <w:r w:rsidRPr="00B27577">
        <w:t xml:space="preserve"> was 6 for Germany, 5 for the US and Sweden, and 3 for Norway. The look-back period was of 12 months preceding the CED. In each dimension, the n = 200 most prevalent codes were identified. Prevalence was affected by the granularity (number of code digits retained) chosen for each code type (ICD-10, ICD-9, KVÅ, OPS, EBM, HCPCS/CPT, and ATC codes).</w:t>
      </w:r>
    </w:p>
    <w:p w14:paraId="59307106" w14:textId="77777777" w:rsidR="005662EE" w:rsidRPr="00B27577" w:rsidRDefault="005662EE" w:rsidP="005662EE">
      <w:pPr>
        <w:pStyle w:val="Heading2"/>
      </w:pPr>
      <w:r w:rsidRPr="00B27577">
        <w:t>High-dimensional propensity score data dimensions for each country</w:t>
      </w:r>
    </w:p>
    <w:tbl>
      <w:tblPr>
        <w:tblStyle w:val="TableGrid"/>
        <w:tblW w:w="0" w:type="auto"/>
        <w:tblLook w:val="04A0" w:firstRow="1" w:lastRow="0" w:firstColumn="1" w:lastColumn="0" w:noHBand="0" w:noVBand="1"/>
      </w:tblPr>
      <w:tblGrid>
        <w:gridCol w:w="1170"/>
        <w:gridCol w:w="817"/>
        <w:gridCol w:w="774"/>
        <w:gridCol w:w="817"/>
        <w:gridCol w:w="923"/>
        <w:gridCol w:w="1257"/>
        <w:gridCol w:w="1002"/>
        <w:gridCol w:w="1096"/>
        <w:gridCol w:w="774"/>
      </w:tblGrid>
      <w:tr w:rsidR="005662EE" w:rsidRPr="00B27577" w14:paraId="5BD1B73C" w14:textId="77777777" w:rsidTr="00DC5AA3">
        <w:trPr>
          <w:tblHeader/>
        </w:trPr>
        <w:tc>
          <w:tcPr>
            <w:tcW w:w="1170" w:type="dxa"/>
          </w:tcPr>
          <w:p w14:paraId="326CD08B" w14:textId="77777777" w:rsidR="005662EE" w:rsidRPr="00B27577" w:rsidRDefault="005662EE" w:rsidP="00DC5AA3">
            <w:pPr>
              <w:widowControl w:val="0"/>
              <w:spacing w:line="240" w:lineRule="auto"/>
              <w:rPr>
                <w:rFonts w:asciiTheme="minorBidi" w:hAnsiTheme="minorBidi" w:cstheme="minorBidi"/>
                <w:sz w:val="18"/>
                <w:szCs w:val="22"/>
              </w:rPr>
            </w:pPr>
          </w:p>
        </w:tc>
        <w:tc>
          <w:tcPr>
            <w:tcW w:w="1591" w:type="dxa"/>
            <w:gridSpan w:val="2"/>
          </w:tcPr>
          <w:p w14:paraId="1389246A"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Germany</w:t>
            </w:r>
          </w:p>
        </w:tc>
        <w:tc>
          <w:tcPr>
            <w:tcW w:w="1740" w:type="dxa"/>
            <w:gridSpan w:val="2"/>
          </w:tcPr>
          <w:p w14:paraId="0F46A7AA"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Sweden</w:t>
            </w:r>
            <w:r w:rsidRPr="00B27577">
              <w:rPr>
                <w:rFonts w:asciiTheme="minorBidi" w:hAnsiTheme="minorBidi" w:cstheme="minorBidi"/>
                <w:b/>
                <w:bCs/>
                <w:sz w:val="18"/>
                <w:szCs w:val="22"/>
                <w:vertAlign w:val="superscript"/>
              </w:rPr>
              <w:t>1</w:t>
            </w:r>
          </w:p>
        </w:tc>
        <w:tc>
          <w:tcPr>
            <w:tcW w:w="2259" w:type="dxa"/>
            <w:gridSpan w:val="2"/>
          </w:tcPr>
          <w:p w14:paraId="249ADE3B"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US</w:t>
            </w:r>
          </w:p>
        </w:tc>
        <w:tc>
          <w:tcPr>
            <w:tcW w:w="1870" w:type="dxa"/>
            <w:gridSpan w:val="2"/>
          </w:tcPr>
          <w:p w14:paraId="644C3D1F"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Norway</w:t>
            </w:r>
            <w:r w:rsidRPr="00B27577">
              <w:rPr>
                <w:rFonts w:asciiTheme="minorBidi" w:hAnsiTheme="minorBidi" w:cstheme="minorBidi"/>
                <w:b/>
                <w:bCs/>
                <w:sz w:val="18"/>
                <w:szCs w:val="22"/>
                <w:vertAlign w:val="superscript"/>
              </w:rPr>
              <w:t>1</w:t>
            </w:r>
          </w:p>
        </w:tc>
      </w:tr>
      <w:tr w:rsidR="005662EE" w:rsidRPr="00B27577" w14:paraId="5C2626BD" w14:textId="77777777" w:rsidTr="00DC5AA3">
        <w:trPr>
          <w:tblHeader/>
        </w:trPr>
        <w:tc>
          <w:tcPr>
            <w:tcW w:w="1170" w:type="dxa"/>
          </w:tcPr>
          <w:p w14:paraId="176F64FF" w14:textId="77777777" w:rsidR="005662EE" w:rsidRPr="00B27577" w:rsidRDefault="005662EE" w:rsidP="00DC5AA3">
            <w:pPr>
              <w:widowControl w:val="0"/>
              <w:spacing w:line="240" w:lineRule="auto"/>
              <w:rPr>
                <w:rFonts w:asciiTheme="minorBidi" w:hAnsiTheme="minorBidi" w:cstheme="minorBidi"/>
                <w:sz w:val="18"/>
                <w:szCs w:val="22"/>
              </w:rPr>
            </w:pPr>
          </w:p>
        </w:tc>
        <w:tc>
          <w:tcPr>
            <w:tcW w:w="817" w:type="dxa"/>
          </w:tcPr>
          <w:p w14:paraId="27824934"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Codes</w:t>
            </w:r>
          </w:p>
        </w:tc>
        <w:tc>
          <w:tcPr>
            <w:tcW w:w="774" w:type="dxa"/>
          </w:tcPr>
          <w:p w14:paraId="4C3F1D11"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Digits</w:t>
            </w:r>
          </w:p>
        </w:tc>
        <w:tc>
          <w:tcPr>
            <w:tcW w:w="817" w:type="dxa"/>
          </w:tcPr>
          <w:p w14:paraId="2C4AF277"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Codes</w:t>
            </w:r>
          </w:p>
        </w:tc>
        <w:tc>
          <w:tcPr>
            <w:tcW w:w="923" w:type="dxa"/>
          </w:tcPr>
          <w:p w14:paraId="5244782D"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Digits</w:t>
            </w:r>
          </w:p>
        </w:tc>
        <w:tc>
          <w:tcPr>
            <w:tcW w:w="1257" w:type="dxa"/>
          </w:tcPr>
          <w:p w14:paraId="27C331FD"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Codes</w:t>
            </w:r>
          </w:p>
        </w:tc>
        <w:tc>
          <w:tcPr>
            <w:tcW w:w="1002" w:type="dxa"/>
          </w:tcPr>
          <w:p w14:paraId="06617002"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Digits</w:t>
            </w:r>
          </w:p>
        </w:tc>
        <w:tc>
          <w:tcPr>
            <w:tcW w:w="1096" w:type="dxa"/>
          </w:tcPr>
          <w:p w14:paraId="6312BFEF"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Codes</w:t>
            </w:r>
          </w:p>
        </w:tc>
        <w:tc>
          <w:tcPr>
            <w:tcW w:w="774" w:type="dxa"/>
          </w:tcPr>
          <w:p w14:paraId="615A3167" w14:textId="77777777" w:rsidR="005662EE" w:rsidRPr="00B27577" w:rsidRDefault="005662EE" w:rsidP="00DC5AA3">
            <w:pPr>
              <w:widowControl w:val="0"/>
              <w:spacing w:line="240" w:lineRule="auto"/>
              <w:jc w:val="center"/>
              <w:rPr>
                <w:rFonts w:asciiTheme="minorBidi" w:hAnsiTheme="minorBidi" w:cstheme="minorBidi"/>
                <w:b/>
                <w:bCs/>
                <w:sz w:val="18"/>
                <w:szCs w:val="22"/>
              </w:rPr>
            </w:pPr>
            <w:r w:rsidRPr="00B27577">
              <w:rPr>
                <w:rFonts w:asciiTheme="minorBidi" w:hAnsiTheme="minorBidi" w:cstheme="minorBidi"/>
                <w:b/>
                <w:bCs/>
                <w:sz w:val="18"/>
                <w:szCs w:val="22"/>
              </w:rPr>
              <w:t>Digits</w:t>
            </w:r>
          </w:p>
        </w:tc>
      </w:tr>
      <w:tr w:rsidR="005662EE" w:rsidRPr="00B27577" w14:paraId="71F53DFE" w14:textId="77777777" w:rsidTr="00DC5AA3">
        <w:tc>
          <w:tcPr>
            <w:tcW w:w="1170" w:type="dxa"/>
          </w:tcPr>
          <w:p w14:paraId="3EA91732"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Prescription</w:t>
            </w:r>
          </w:p>
        </w:tc>
        <w:tc>
          <w:tcPr>
            <w:tcW w:w="817" w:type="dxa"/>
          </w:tcPr>
          <w:p w14:paraId="77EBC0A3"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ATC</w:t>
            </w:r>
          </w:p>
        </w:tc>
        <w:tc>
          <w:tcPr>
            <w:tcW w:w="774" w:type="dxa"/>
          </w:tcPr>
          <w:p w14:paraId="2A4A2780"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7</w:t>
            </w:r>
          </w:p>
        </w:tc>
        <w:tc>
          <w:tcPr>
            <w:tcW w:w="817" w:type="dxa"/>
          </w:tcPr>
          <w:p w14:paraId="79DA1DC2"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ATC</w:t>
            </w:r>
          </w:p>
        </w:tc>
        <w:tc>
          <w:tcPr>
            <w:tcW w:w="923" w:type="dxa"/>
          </w:tcPr>
          <w:p w14:paraId="3FB48786"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7</w:t>
            </w:r>
          </w:p>
        </w:tc>
        <w:tc>
          <w:tcPr>
            <w:tcW w:w="1257" w:type="dxa"/>
          </w:tcPr>
          <w:p w14:paraId="0BBFF6D3" w14:textId="77777777" w:rsidR="005662EE" w:rsidRPr="00B27577" w:rsidRDefault="005662EE" w:rsidP="00DC5AA3">
            <w:pPr>
              <w:widowControl w:val="0"/>
              <w:spacing w:line="240" w:lineRule="auto"/>
              <w:jc w:val="center"/>
              <w:rPr>
                <w:rFonts w:asciiTheme="minorBidi" w:hAnsiTheme="minorBidi" w:cstheme="minorBidi"/>
                <w:sz w:val="18"/>
                <w:szCs w:val="22"/>
                <w:vertAlign w:val="superscript"/>
              </w:rPr>
            </w:pPr>
            <w:r w:rsidRPr="00B27577">
              <w:rPr>
                <w:rFonts w:asciiTheme="minorBidi" w:hAnsiTheme="minorBidi" w:cstheme="minorBidi"/>
                <w:sz w:val="18"/>
                <w:szCs w:val="22"/>
              </w:rPr>
              <w:t>ATC</w:t>
            </w:r>
            <w:r w:rsidRPr="00B27577">
              <w:rPr>
                <w:rFonts w:asciiTheme="minorBidi" w:hAnsiTheme="minorBidi" w:cstheme="minorBidi"/>
                <w:sz w:val="18"/>
                <w:szCs w:val="22"/>
                <w:vertAlign w:val="superscript"/>
              </w:rPr>
              <w:t>2</w:t>
            </w:r>
          </w:p>
        </w:tc>
        <w:tc>
          <w:tcPr>
            <w:tcW w:w="1002" w:type="dxa"/>
          </w:tcPr>
          <w:p w14:paraId="5E6CB9A4"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7</w:t>
            </w:r>
          </w:p>
        </w:tc>
        <w:tc>
          <w:tcPr>
            <w:tcW w:w="1096" w:type="dxa"/>
          </w:tcPr>
          <w:p w14:paraId="0C1AC33D"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ATC codes</w:t>
            </w:r>
          </w:p>
        </w:tc>
        <w:tc>
          <w:tcPr>
            <w:tcW w:w="774" w:type="dxa"/>
          </w:tcPr>
          <w:p w14:paraId="79C0BBE5"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7</w:t>
            </w:r>
          </w:p>
        </w:tc>
      </w:tr>
      <w:tr w:rsidR="005662EE" w:rsidRPr="00B27577" w14:paraId="61CCD222" w14:textId="77777777" w:rsidTr="00DC5AA3">
        <w:tc>
          <w:tcPr>
            <w:tcW w:w="1170" w:type="dxa"/>
          </w:tcPr>
          <w:p w14:paraId="68583893"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Inpatient diagnoses</w:t>
            </w:r>
          </w:p>
        </w:tc>
        <w:tc>
          <w:tcPr>
            <w:tcW w:w="817" w:type="dxa"/>
          </w:tcPr>
          <w:p w14:paraId="1B7F509F"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774" w:type="dxa"/>
          </w:tcPr>
          <w:p w14:paraId="7E44A8D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817" w:type="dxa"/>
          </w:tcPr>
          <w:p w14:paraId="2B0E5271"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923" w:type="dxa"/>
          </w:tcPr>
          <w:p w14:paraId="5F7D8926"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257" w:type="dxa"/>
          </w:tcPr>
          <w:p w14:paraId="6E03574F"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ICD-9</w:t>
            </w:r>
          </w:p>
        </w:tc>
        <w:tc>
          <w:tcPr>
            <w:tcW w:w="1002" w:type="dxa"/>
          </w:tcPr>
          <w:p w14:paraId="1139701B"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096" w:type="dxa"/>
          </w:tcPr>
          <w:p w14:paraId="638E7FC4"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774" w:type="dxa"/>
          </w:tcPr>
          <w:p w14:paraId="6CC878BD"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r>
      <w:tr w:rsidR="005662EE" w:rsidRPr="00B27577" w14:paraId="059566A3" w14:textId="77777777" w:rsidTr="00DC5AA3">
        <w:tc>
          <w:tcPr>
            <w:tcW w:w="1170" w:type="dxa"/>
          </w:tcPr>
          <w:p w14:paraId="09A65CB7"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Outpatient diagnosis</w:t>
            </w:r>
          </w:p>
        </w:tc>
        <w:tc>
          <w:tcPr>
            <w:tcW w:w="817" w:type="dxa"/>
          </w:tcPr>
          <w:p w14:paraId="4E3F7D5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774" w:type="dxa"/>
          </w:tcPr>
          <w:p w14:paraId="74B880E4"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817" w:type="dxa"/>
          </w:tcPr>
          <w:p w14:paraId="6535A88E"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923" w:type="dxa"/>
          </w:tcPr>
          <w:p w14:paraId="569047FF"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257" w:type="dxa"/>
          </w:tcPr>
          <w:p w14:paraId="7826D780"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ICD-9-CM</w:t>
            </w:r>
          </w:p>
        </w:tc>
        <w:tc>
          <w:tcPr>
            <w:tcW w:w="1002" w:type="dxa"/>
          </w:tcPr>
          <w:p w14:paraId="05264FDA"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096" w:type="dxa"/>
          </w:tcPr>
          <w:p w14:paraId="29D20589"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ICD-10</w:t>
            </w:r>
          </w:p>
        </w:tc>
        <w:tc>
          <w:tcPr>
            <w:tcW w:w="774" w:type="dxa"/>
          </w:tcPr>
          <w:p w14:paraId="792B1A1B"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r>
      <w:tr w:rsidR="005662EE" w:rsidRPr="00B27577" w14:paraId="61A025A0" w14:textId="77777777" w:rsidTr="00DC5AA3">
        <w:tc>
          <w:tcPr>
            <w:tcW w:w="1170" w:type="dxa"/>
          </w:tcPr>
          <w:p w14:paraId="4F8F3330"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Inpatient procedures</w:t>
            </w:r>
          </w:p>
        </w:tc>
        <w:tc>
          <w:tcPr>
            <w:tcW w:w="817" w:type="dxa"/>
          </w:tcPr>
          <w:p w14:paraId="43AB8637"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OPS</w:t>
            </w:r>
          </w:p>
        </w:tc>
        <w:tc>
          <w:tcPr>
            <w:tcW w:w="774" w:type="dxa"/>
          </w:tcPr>
          <w:p w14:paraId="2648B44A"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4</w:t>
            </w:r>
          </w:p>
        </w:tc>
        <w:tc>
          <w:tcPr>
            <w:tcW w:w="817" w:type="dxa"/>
          </w:tcPr>
          <w:p w14:paraId="4E393939"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KVÅ</w:t>
            </w:r>
          </w:p>
        </w:tc>
        <w:tc>
          <w:tcPr>
            <w:tcW w:w="923" w:type="dxa"/>
          </w:tcPr>
          <w:p w14:paraId="04551E5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257" w:type="dxa"/>
          </w:tcPr>
          <w:p w14:paraId="5079D941"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ICD-9-CM</w:t>
            </w:r>
          </w:p>
        </w:tc>
        <w:tc>
          <w:tcPr>
            <w:tcW w:w="1002" w:type="dxa"/>
          </w:tcPr>
          <w:p w14:paraId="6D9070CC"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096" w:type="dxa"/>
          </w:tcPr>
          <w:p w14:paraId="5944284F"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NA</w:t>
            </w:r>
          </w:p>
        </w:tc>
        <w:tc>
          <w:tcPr>
            <w:tcW w:w="774" w:type="dxa"/>
          </w:tcPr>
          <w:p w14:paraId="26CB559D"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w:t>
            </w:r>
          </w:p>
        </w:tc>
      </w:tr>
      <w:tr w:rsidR="005662EE" w:rsidRPr="00B27577" w14:paraId="06A8ECC2" w14:textId="77777777" w:rsidTr="00DC5AA3">
        <w:tc>
          <w:tcPr>
            <w:tcW w:w="1170" w:type="dxa"/>
          </w:tcPr>
          <w:p w14:paraId="57D050CD"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Outpatient procedures</w:t>
            </w:r>
          </w:p>
        </w:tc>
        <w:tc>
          <w:tcPr>
            <w:tcW w:w="817" w:type="dxa"/>
          </w:tcPr>
          <w:p w14:paraId="6DB8B4F7"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OPS</w:t>
            </w:r>
          </w:p>
        </w:tc>
        <w:tc>
          <w:tcPr>
            <w:tcW w:w="774" w:type="dxa"/>
          </w:tcPr>
          <w:p w14:paraId="6203688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4</w:t>
            </w:r>
          </w:p>
        </w:tc>
        <w:tc>
          <w:tcPr>
            <w:tcW w:w="817" w:type="dxa"/>
          </w:tcPr>
          <w:p w14:paraId="37CE0C8A"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KVÅ</w:t>
            </w:r>
          </w:p>
        </w:tc>
        <w:tc>
          <w:tcPr>
            <w:tcW w:w="923" w:type="dxa"/>
          </w:tcPr>
          <w:p w14:paraId="76C3C985"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3</w:t>
            </w:r>
          </w:p>
        </w:tc>
        <w:tc>
          <w:tcPr>
            <w:tcW w:w="1257" w:type="dxa"/>
          </w:tcPr>
          <w:p w14:paraId="5016E6C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HCPCS/CPT</w:t>
            </w:r>
          </w:p>
        </w:tc>
        <w:tc>
          <w:tcPr>
            <w:tcW w:w="1002" w:type="dxa"/>
          </w:tcPr>
          <w:p w14:paraId="19A05D0D" w14:textId="77777777" w:rsidR="005662EE" w:rsidRPr="00B27577" w:rsidRDefault="005662EE" w:rsidP="00DC5AA3">
            <w:pPr>
              <w:widowControl w:val="0"/>
              <w:spacing w:line="240" w:lineRule="auto"/>
              <w:jc w:val="center"/>
              <w:rPr>
                <w:rFonts w:asciiTheme="minorBidi" w:hAnsiTheme="minorBidi" w:cstheme="minorBidi"/>
                <w:sz w:val="18"/>
                <w:szCs w:val="22"/>
                <w:vertAlign w:val="superscript"/>
              </w:rPr>
            </w:pPr>
            <w:r w:rsidRPr="00B27577">
              <w:rPr>
                <w:rFonts w:asciiTheme="minorBidi" w:hAnsiTheme="minorBidi" w:cstheme="minorBidi"/>
                <w:sz w:val="18"/>
                <w:szCs w:val="22"/>
              </w:rPr>
              <w:t>NA</w:t>
            </w:r>
            <w:r w:rsidRPr="00B27577">
              <w:rPr>
                <w:rFonts w:asciiTheme="minorBidi" w:hAnsiTheme="minorBidi" w:cstheme="minorBidi"/>
                <w:sz w:val="18"/>
                <w:szCs w:val="22"/>
                <w:vertAlign w:val="superscript"/>
              </w:rPr>
              <w:t>3</w:t>
            </w:r>
          </w:p>
        </w:tc>
        <w:tc>
          <w:tcPr>
            <w:tcW w:w="1096" w:type="dxa"/>
          </w:tcPr>
          <w:p w14:paraId="381E7FC2"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NA</w:t>
            </w:r>
          </w:p>
        </w:tc>
        <w:tc>
          <w:tcPr>
            <w:tcW w:w="774" w:type="dxa"/>
          </w:tcPr>
          <w:p w14:paraId="05180C9F"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w:t>
            </w:r>
          </w:p>
        </w:tc>
      </w:tr>
      <w:tr w:rsidR="005662EE" w:rsidRPr="00B27577" w14:paraId="614C8DA2" w14:textId="77777777" w:rsidTr="00DC5AA3">
        <w:tc>
          <w:tcPr>
            <w:tcW w:w="1170" w:type="dxa"/>
          </w:tcPr>
          <w:p w14:paraId="198F7C69" w14:textId="77777777" w:rsidR="005662EE" w:rsidRPr="00B27577" w:rsidRDefault="005662EE" w:rsidP="00DC5AA3">
            <w:pPr>
              <w:widowControl w:val="0"/>
              <w:spacing w:line="240" w:lineRule="auto"/>
              <w:rPr>
                <w:rFonts w:asciiTheme="minorBidi" w:hAnsiTheme="minorBidi" w:cstheme="minorBidi"/>
                <w:sz w:val="18"/>
                <w:szCs w:val="22"/>
              </w:rPr>
            </w:pPr>
            <w:r w:rsidRPr="00B27577">
              <w:rPr>
                <w:rFonts w:asciiTheme="minorBidi" w:hAnsiTheme="minorBidi" w:cstheme="minorBidi"/>
                <w:sz w:val="18"/>
                <w:szCs w:val="22"/>
              </w:rPr>
              <w:t>Outpatient services</w:t>
            </w:r>
          </w:p>
        </w:tc>
        <w:tc>
          <w:tcPr>
            <w:tcW w:w="817" w:type="dxa"/>
          </w:tcPr>
          <w:p w14:paraId="30A488E2"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EBM</w:t>
            </w:r>
          </w:p>
        </w:tc>
        <w:tc>
          <w:tcPr>
            <w:tcW w:w="774" w:type="dxa"/>
          </w:tcPr>
          <w:p w14:paraId="33241D8B"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4</w:t>
            </w:r>
          </w:p>
        </w:tc>
        <w:tc>
          <w:tcPr>
            <w:tcW w:w="817" w:type="dxa"/>
          </w:tcPr>
          <w:p w14:paraId="0B8E365D"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NA</w:t>
            </w:r>
          </w:p>
        </w:tc>
        <w:tc>
          <w:tcPr>
            <w:tcW w:w="923" w:type="dxa"/>
          </w:tcPr>
          <w:p w14:paraId="69C85198"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w:t>
            </w:r>
          </w:p>
        </w:tc>
        <w:tc>
          <w:tcPr>
            <w:tcW w:w="1257" w:type="dxa"/>
          </w:tcPr>
          <w:p w14:paraId="44EF1CD2"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NA</w:t>
            </w:r>
          </w:p>
        </w:tc>
        <w:tc>
          <w:tcPr>
            <w:tcW w:w="1002" w:type="dxa"/>
          </w:tcPr>
          <w:p w14:paraId="24316DA5"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w:t>
            </w:r>
          </w:p>
        </w:tc>
        <w:tc>
          <w:tcPr>
            <w:tcW w:w="1096" w:type="dxa"/>
          </w:tcPr>
          <w:p w14:paraId="1748261D"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NA</w:t>
            </w:r>
          </w:p>
        </w:tc>
        <w:tc>
          <w:tcPr>
            <w:tcW w:w="774" w:type="dxa"/>
          </w:tcPr>
          <w:p w14:paraId="45EAF1D7" w14:textId="77777777" w:rsidR="005662EE" w:rsidRPr="00B27577" w:rsidRDefault="005662EE" w:rsidP="00DC5AA3">
            <w:pPr>
              <w:widowControl w:val="0"/>
              <w:spacing w:line="240" w:lineRule="auto"/>
              <w:jc w:val="center"/>
              <w:rPr>
                <w:rFonts w:asciiTheme="minorBidi" w:hAnsiTheme="minorBidi" w:cstheme="minorBidi"/>
                <w:sz w:val="18"/>
                <w:szCs w:val="22"/>
              </w:rPr>
            </w:pPr>
            <w:r w:rsidRPr="00B27577">
              <w:rPr>
                <w:rFonts w:asciiTheme="minorBidi" w:hAnsiTheme="minorBidi" w:cstheme="minorBidi"/>
                <w:sz w:val="18"/>
                <w:szCs w:val="22"/>
              </w:rPr>
              <w:t>-</w:t>
            </w:r>
          </w:p>
        </w:tc>
      </w:tr>
    </w:tbl>
    <w:p w14:paraId="50E27976" w14:textId="77777777" w:rsidR="005662EE" w:rsidRPr="00B27577" w:rsidRDefault="005662EE" w:rsidP="00DC5AA3">
      <w:pPr>
        <w:widowControl w:val="0"/>
        <w:spacing w:before="120" w:line="240" w:lineRule="auto"/>
        <w:rPr>
          <w:rFonts w:asciiTheme="minorBidi" w:hAnsiTheme="minorBidi" w:cstheme="minorBidi"/>
          <w:sz w:val="18"/>
          <w:szCs w:val="22"/>
        </w:rPr>
      </w:pPr>
      <w:r w:rsidRPr="00B27577">
        <w:rPr>
          <w:rFonts w:asciiTheme="minorBidi" w:hAnsiTheme="minorBidi" w:cstheme="minorBidi"/>
          <w:sz w:val="18"/>
          <w:szCs w:val="22"/>
        </w:rPr>
        <w:t>1: Only the ICD-10, ATC, and procedure codes defined in the study protocol were available, since each variable has to be requested in the application procedure</w:t>
      </w:r>
      <w:r w:rsidRPr="00B27577">
        <w:rPr>
          <w:rFonts w:asciiTheme="minorBidi" w:hAnsiTheme="minorBidi" w:cstheme="minorBidi"/>
          <w:sz w:val="18"/>
          <w:szCs w:val="22"/>
        </w:rPr>
        <w:br/>
        <w:t>2: NDC codes provided in the US data were mapped to ATC code</w:t>
      </w:r>
      <w:r w:rsidRPr="00B27577">
        <w:rPr>
          <w:rFonts w:asciiTheme="minorBidi" w:hAnsiTheme="minorBidi" w:cstheme="minorBidi"/>
          <w:sz w:val="18"/>
          <w:szCs w:val="22"/>
        </w:rPr>
        <w:br/>
        <w:t>3: HCPSC/CPT codes were divided into 210 subcategories.</w:t>
      </w:r>
      <w:r w:rsidRPr="00B27577">
        <w:rPr>
          <w:rFonts w:asciiTheme="minorBidi" w:hAnsiTheme="minorBidi" w:cstheme="minorBidi"/>
          <w:sz w:val="18"/>
          <w:szCs w:val="22"/>
        </w:rPr>
        <w:br/>
        <w:t>ATC, anatomical, therapeutic and chemical; CPT, Current Procedural Terminology; EBM, einheitlicher Bewertungsmaßstab (codes for remuneration of outpatient care in Germany); HCPCS, Healthcare Common Procedure Coding System; ICD, International Classification of Diseases and Related Health Problems; KVÅ, Swedish procedure coding system; NA, not applicable ; NDC, National Drug Code; OPS, Operationen- und Prozedurenschlüssel (the operation and procedure classification system, with codes for diagnostic tests and treatments).</w:t>
      </w:r>
    </w:p>
    <w:p w14:paraId="6FF31A07" w14:textId="7944B2E8" w:rsidR="005662EE" w:rsidRPr="00B27577" w:rsidRDefault="005662EE" w:rsidP="005662EE">
      <w:pPr>
        <w:widowControl w:val="0"/>
      </w:pPr>
      <w:r w:rsidRPr="00B27577">
        <w:t>Three binary recurrence variables were implemented as in the standard HD-PS algorithm: code occurred ≥ 1 times, code occurred ≥ median number of times, and code occurred ≥ 75th percentile number of times. The number of binary empirical covariates</w:t>
      </w:r>
      <w:r w:rsidRPr="00B27577" w:rsidDel="00501728">
        <w:t xml:space="preserve"> </w:t>
      </w:r>
      <w:r w:rsidRPr="00B27577">
        <w:t xml:space="preserve">selected was </w:t>
      </w:r>
      <w:r w:rsidRPr="00B27577">
        <w:rPr>
          <w:i/>
          <w:iCs/>
        </w:rPr>
        <w:t>k</w:t>
      </w:r>
      <w:r w:rsidRPr="00B27577">
        <w:t xml:space="preserve"> = 150. In addition, </w:t>
      </w:r>
      <w:r w:rsidRPr="00B27577">
        <w:rPr>
          <w:i/>
          <w:iCs/>
        </w:rPr>
        <w:t>d</w:t>
      </w:r>
      <w:r w:rsidRPr="00B27577">
        <w:t xml:space="preserve"> = 3 demographic variables (age, sex, and cohort entry year) and </w:t>
      </w:r>
      <w:r w:rsidRPr="00B27577">
        <w:rPr>
          <w:i/>
          <w:iCs/>
        </w:rPr>
        <w:t>l</w:t>
      </w:r>
      <w:r w:rsidRPr="00B27577">
        <w:t xml:space="preserve"> = 13 expert-defined markers of COPD severity and morbidity (Supplementary material 4) were forced into the model. Independent HD-PS models conditional on d + l + k covariates were fitted for each of the 12 timepoints in each yearly cohort, in line with the conventional PS computation.</w:t>
      </w:r>
    </w:p>
    <w:p w14:paraId="4973CA46" w14:textId="77777777" w:rsidR="005662EE" w:rsidRPr="00B27577" w:rsidRDefault="005662EE" w:rsidP="005662EE">
      <w:pPr>
        <w:pStyle w:val="Heading2"/>
        <w:rPr>
          <w:lang w:val="de-DE"/>
        </w:rPr>
      </w:pPr>
      <w:r w:rsidRPr="00B27577">
        <w:rPr>
          <w:lang w:val="de-DE"/>
        </w:rPr>
        <w:t>Reference</w:t>
      </w:r>
    </w:p>
    <w:p w14:paraId="7A23BBE3" w14:textId="5B9065CA" w:rsidR="005662EE" w:rsidRPr="00B27577" w:rsidRDefault="005662EE" w:rsidP="00DC5AA3">
      <w:r w:rsidRPr="00B27577">
        <w:rPr>
          <w:lang w:val="de-DE"/>
        </w:rPr>
        <w:t xml:space="preserve">Schneeweiss S, Rassen JA, Glynn RJ, Avorn J, Mogun H, Brookhart MA. </w:t>
      </w:r>
      <w:r w:rsidRPr="00B27577">
        <w:t>High-dimensional propensity score adjustment in studies of treatment effects using health care claims data. Epidemiology. 2009;20(4):512-22.</w:t>
      </w:r>
    </w:p>
    <w:p w14:paraId="4D9DEBCC" w14:textId="304054BF" w:rsidR="005662EE" w:rsidRPr="00B27577" w:rsidRDefault="002E062E" w:rsidP="002E062E">
      <w:pPr>
        <w:pStyle w:val="Heading1"/>
      </w:pPr>
      <w:r w:rsidRPr="00B27577">
        <w:t>Supplementary material 4</w:t>
      </w:r>
    </w:p>
    <w:p w14:paraId="7C40A6FA" w14:textId="43B1C3C4" w:rsidR="002E062E" w:rsidRPr="00B27577" w:rsidRDefault="002E062E" w:rsidP="002E062E">
      <w:pPr>
        <w:pStyle w:val="Heading2"/>
        <w:rPr>
          <w:sz w:val="22"/>
          <w:szCs w:val="22"/>
        </w:rPr>
      </w:pPr>
      <w:r w:rsidRPr="00B27577">
        <w:t>Markers of COPD severity and morbidity</w:t>
      </w:r>
    </w:p>
    <w:tbl>
      <w:tblPr>
        <w:tblStyle w:val="TableGrid"/>
        <w:tblW w:w="3473" w:type="pct"/>
        <w:tblLook w:val="04A0" w:firstRow="1" w:lastRow="0" w:firstColumn="1" w:lastColumn="0" w:noHBand="0" w:noVBand="1"/>
      </w:tblPr>
      <w:tblGrid>
        <w:gridCol w:w="6495"/>
      </w:tblGrid>
      <w:tr w:rsidR="002E062E" w:rsidRPr="00B27577" w14:paraId="1D128C4B" w14:textId="77777777" w:rsidTr="00DC5AA3">
        <w:trPr>
          <w:trHeight w:val="288"/>
        </w:trPr>
        <w:tc>
          <w:tcPr>
            <w:tcW w:w="8995" w:type="dxa"/>
            <w:hideMark/>
          </w:tcPr>
          <w:p w14:paraId="5752C313" w14:textId="77777777" w:rsidR="002E062E" w:rsidRPr="00B27577" w:rsidRDefault="002E062E" w:rsidP="00DC5AA3">
            <w:pPr>
              <w:spacing w:after="160" w:line="259" w:lineRule="auto"/>
              <w:rPr>
                <w:rFonts w:asciiTheme="minorBidi" w:eastAsiaTheme="minorEastAsia" w:hAnsiTheme="minorBidi" w:cstheme="minorBidi"/>
                <w:b/>
                <w:bCs/>
                <w:i/>
                <w:iCs/>
              </w:rPr>
            </w:pPr>
            <w:r w:rsidRPr="00B27577">
              <w:rPr>
                <w:rFonts w:asciiTheme="minorBidi" w:eastAsiaTheme="minorEastAsia" w:hAnsiTheme="minorBidi" w:cstheme="minorBidi"/>
                <w:b/>
                <w:bCs/>
                <w:lang w:val="en-GB"/>
              </w:rPr>
              <w:t>Variables</w:t>
            </w:r>
          </w:p>
        </w:tc>
      </w:tr>
      <w:tr w:rsidR="002E062E" w:rsidRPr="00B27577" w14:paraId="79300955" w14:textId="77777777" w:rsidTr="00DC5AA3">
        <w:trPr>
          <w:trHeight w:val="288"/>
        </w:trPr>
        <w:tc>
          <w:tcPr>
            <w:tcW w:w="8995" w:type="dxa"/>
            <w:hideMark/>
          </w:tcPr>
          <w:p w14:paraId="6B9CCB4C"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Number of hospitalisations due to COPD exacerbations in the 12 months prior to CED:0/1/≥2</w:t>
            </w:r>
          </w:p>
        </w:tc>
      </w:tr>
      <w:tr w:rsidR="002E062E" w:rsidRPr="00B27577" w14:paraId="1A01AF4F" w14:textId="77777777" w:rsidTr="00DC5AA3">
        <w:trPr>
          <w:trHeight w:val="288"/>
        </w:trPr>
        <w:tc>
          <w:tcPr>
            <w:tcW w:w="8995" w:type="dxa"/>
            <w:hideMark/>
          </w:tcPr>
          <w:p w14:paraId="42E30348"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Hospitalisation due to COPD exacerbation in the 30 days prior CED: Yes/No</w:t>
            </w:r>
          </w:p>
        </w:tc>
      </w:tr>
      <w:tr w:rsidR="002E062E" w:rsidRPr="00B27577" w14:paraId="54971B25" w14:textId="77777777" w:rsidTr="00DC5AA3">
        <w:trPr>
          <w:trHeight w:val="288"/>
        </w:trPr>
        <w:tc>
          <w:tcPr>
            <w:tcW w:w="8995" w:type="dxa"/>
            <w:hideMark/>
          </w:tcPr>
          <w:p w14:paraId="4DAF2E7C"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Number of respiratory disease related hospitalisations in the 12 months prior to CED: 0/1/≥2</w:t>
            </w:r>
          </w:p>
        </w:tc>
      </w:tr>
      <w:tr w:rsidR="002E062E" w:rsidRPr="00B27577" w14:paraId="4B575451" w14:textId="77777777" w:rsidTr="00DC5AA3">
        <w:trPr>
          <w:trHeight w:val="288"/>
        </w:trPr>
        <w:tc>
          <w:tcPr>
            <w:tcW w:w="8995" w:type="dxa"/>
            <w:hideMark/>
          </w:tcPr>
          <w:p w14:paraId="43F93AF3" w14:textId="77777777" w:rsidR="002E062E" w:rsidRPr="00B27577" w:rsidRDefault="002E062E" w:rsidP="00DC5AA3">
            <w:pPr>
              <w:spacing w:after="160" w:line="259" w:lineRule="auto"/>
              <w:rPr>
                <w:rFonts w:asciiTheme="minorBidi" w:eastAsiaTheme="minorHAnsi" w:hAnsiTheme="minorBidi" w:cstheme="minorBidi"/>
                <w:szCs w:val="20"/>
                <w:lang w:val="en-GB"/>
              </w:rPr>
            </w:pPr>
            <w:r w:rsidRPr="00B27577">
              <w:rPr>
                <w:rFonts w:asciiTheme="minorBidi" w:eastAsiaTheme="minorHAnsi" w:hAnsiTheme="minorBidi" w:cstheme="minorBidi"/>
                <w:szCs w:val="20"/>
                <w:lang w:val="en-GB"/>
              </w:rPr>
              <w:t>Number of emergency room visits for COPD in the 12 months prior to CED: 0/1/≥2</w:t>
            </w:r>
            <w:r w:rsidRPr="00B27577">
              <w:rPr>
                <w:rFonts w:asciiTheme="minorBidi" w:eastAsiaTheme="minorHAnsi" w:hAnsiTheme="minorBidi" w:cstheme="minorBidi"/>
                <w:szCs w:val="20"/>
                <w:vertAlign w:val="superscript"/>
                <w:lang w:val="en-GB"/>
              </w:rPr>
              <w:t>a</w:t>
            </w:r>
          </w:p>
        </w:tc>
      </w:tr>
      <w:tr w:rsidR="002E062E" w:rsidRPr="00B27577" w14:paraId="77C3630D" w14:textId="77777777" w:rsidTr="00DC5AA3">
        <w:trPr>
          <w:trHeight w:val="288"/>
        </w:trPr>
        <w:tc>
          <w:tcPr>
            <w:tcW w:w="8995" w:type="dxa"/>
            <w:hideMark/>
          </w:tcPr>
          <w:p w14:paraId="704A91AC" w14:textId="77777777" w:rsidR="002E062E" w:rsidRPr="00B27577" w:rsidRDefault="002E062E" w:rsidP="00DC5AA3">
            <w:pPr>
              <w:spacing w:after="160" w:line="259" w:lineRule="auto"/>
              <w:rPr>
                <w:rFonts w:asciiTheme="minorBidi" w:eastAsiaTheme="minorHAnsi" w:hAnsiTheme="minorBidi" w:cstheme="minorBidi"/>
                <w:szCs w:val="20"/>
                <w:lang w:val="en-GB"/>
              </w:rPr>
            </w:pPr>
            <w:r w:rsidRPr="00B27577">
              <w:rPr>
                <w:rFonts w:asciiTheme="minorBidi" w:eastAsiaTheme="minorHAnsi" w:hAnsiTheme="minorBidi" w:cstheme="minorBidi"/>
                <w:szCs w:val="20"/>
                <w:lang w:val="en-GB"/>
              </w:rPr>
              <w:t>Emergency room visit for COPD in the 30 days prior to CED: Yes/No</w:t>
            </w:r>
            <w:r w:rsidRPr="00B27577">
              <w:rPr>
                <w:rFonts w:asciiTheme="minorBidi" w:eastAsiaTheme="minorHAnsi" w:hAnsiTheme="minorBidi" w:cstheme="minorBidi"/>
                <w:szCs w:val="20"/>
                <w:vertAlign w:val="superscript"/>
                <w:lang w:val="en-GB"/>
              </w:rPr>
              <w:t>a</w:t>
            </w:r>
          </w:p>
        </w:tc>
      </w:tr>
      <w:tr w:rsidR="002E062E" w:rsidRPr="00B27577" w14:paraId="49F65E48" w14:textId="77777777" w:rsidTr="00DC5AA3">
        <w:trPr>
          <w:trHeight w:val="288"/>
        </w:trPr>
        <w:tc>
          <w:tcPr>
            <w:tcW w:w="8995" w:type="dxa"/>
            <w:hideMark/>
          </w:tcPr>
          <w:p w14:paraId="1DBBD566"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Prior use of oxygen: Yes/No</w:t>
            </w:r>
            <w:r w:rsidRPr="00B27577">
              <w:rPr>
                <w:rFonts w:asciiTheme="minorBidi" w:eastAsiaTheme="minorHAnsi" w:hAnsiTheme="minorBidi" w:cstheme="minorBidi"/>
                <w:szCs w:val="20"/>
                <w:vertAlign w:val="superscript"/>
              </w:rPr>
              <w:t>b</w:t>
            </w:r>
          </w:p>
        </w:tc>
      </w:tr>
      <w:tr w:rsidR="002E062E" w:rsidRPr="00B27577" w14:paraId="0A898791" w14:textId="77777777" w:rsidTr="00DC5AA3">
        <w:trPr>
          <w:trHeight w:val="288"/>
        </w:trPr>
        <w:tc>
          <w:tcPr>
            <w:tcW w:w="8995" w:type="dxa"/>
            <w:hideMark/>
          </w:tcPr>
          <w:p w14:paraId="0B8BBACA"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Current use of theophylline or acetylcysteine at CED: Yes/No</w:t>
            </w:r>
          </w:p>
        </w:tc>
      </w:tr>
      <w:tr w:rsidR="002E062E" w:rsidRPr="00B27577" w14:paraId="1960CC6C" w14:textId="77777777" w:rsidTr="00DC5AA3">
        <w:trPr>
          <w:trHeight w:val="288"/>
        </w:trPr>
        <w:tc>
          <w:tcPr>
            <w:tcW w:w="8995" w:type="dxa"/>
            <w:hideMark/>
          </w:tcPr>
          <w:p w14:paraId="59227148"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Charlson Comorbidity Index</w:t>
            </w:r>
            <w:r w:rsidRPr="00B27577">
              <w:rPr>
                <w:rFonts w:asciiTheme="minorBidi" w:eastAsiaTheme="minorHAnsi" w:hAnsiTheme="minorBidi" w:cstheme="minorBidi"/>
                <w:szCs w:val="20"/>
                <w:vertAlign w:val="superscript"/>
                <w:lang w:val="en-GB"/>
              </w:rPr>
              <w:t>c</w:t>
            </w:r>
            <w:r w:rsidRPr="00B27577">
              <w:rPr>
                <w:rFonts w:asciiTheme="minorBidi" w:eastAsiaTheme="minorHAnsi" w:hAnsiTheme="minorBidi" w:cstheme="minorBidi"/>
                <w:szCs w:val="20"/>
                <w:lang w:val="en-GB"/>
              </w:rPr>
              <w:t>: 0-2, 3-5, ≥6</w:t>
            </w:r>
          </w:p>
        </w:tc>
      </w:tr>
      <w:tr w:rsidR="002E062E" w:rsidRPr="00B27577" w14:paraId="57582C12" w14:textId="77777777" w:rsidTr="00DC5AA3">
        <w:trPr>
          <w:trHeight w:val="288"/>
        </w:trPr>
        <w:tc>
          <w:tcPr>
            <w:tcW w:w="8995" w:type="dxa"/>
            <w:hideMark/>
          </w:tcPr>
          <w:p w14:paraId="318F08FA"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Emphysema: Yes/No</w:t>
            </w:r>
          </w:p>
        </w:tc>
      </w:tr>
      <w:tr w:rsidR="002E062E" w:rsidRPr="00B27577" w14:paraId="40CF50EF" w14:textId="77777777" w:rsidTr="00DC5AA3">
        <w:trPr>
          <w:trHeight w:val="288"/>
        </w:trPr>
        <w:tc>
          <w:tcPr>
            <w:tcW w:w="8995" w:type="dxa"/>
            <w:hideMark/>
          </w:tcPr>
          <w:p w14:paraId="6C9F92CA"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Number of moderate COPD exacerbations in the 12 months prior to CED: 0/1/≥2</w:t>
            </w:r>
          </w:p>
        </w:tc>
      </w:tr>
      <w:tr w:rsidR="002E062E" w:rsidRPr="00B27577" w14:paraId="563C198D" w14:textId="77777777" w:rsidTr="00DC5AA3">
        <w:trPr>
          <w:trHeight w:val="288"/>
        </w:trPr>
        <w:tc>
          <w:tcPr>
            <w:tcW w:w="8995" w:type="dxa"/>
            <w:hideMark/>
          </w:tcPr>
          <w:p w14:paraId="6C60BCE9"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Treatment intensity score</w:t>
            </w:r>
            <w:r w:rsidRPr="00B27577">
              <w:rPr>
                <w:rFonts w:asciiTheme="minorBidi" w:eastAsiaTheme="minorHAnsi" w:hAnsiTheme="minorBidi" w:cstheme="minorBidi"/>
                <w:szCs w:val="20"/>
                <w:vertAlign w:val="superscript"/>
                <w:lang w:val="en-GB"/>
              </w:rPr>
              <w:t>d</w:t>
            </w:r>
            <w:r w:rsidRPr="00B27577">
              <w:rPr>
                <w:rFonts w:asciiTheme="minorBidi" w:eastAsiaTheme="minorHAnsi" w:hAnsiTheme="minorBidi" w:cstheme="minorBidi"/>
                <w:szCs w:val="20"/>
                <w:lang w:val="en-GB"/>
              </w:rPr>
              <w:t>: 0, 1-2, 3, 4</w:t>
            </w:r>
          </w:p>
        </w:tc>
      </w:tr>
      <w:tr w:rsidR="002E062E" w:rsidRPr="00B27577" w14:paraId="3AF51701" w14:textId="77777777" w:rsidTr="00DC5AA3">
        <w:trPr>
          <w:trHeight w:val="288"/>
        </w:trPr>
        <w:tc>
          <w:tcPr>
            <w:tcW w:w="8995" w:type="dxa"/>
            <w:hideMark/>
          </w:tcPr>
          <w:p w14:paraId="5AAD0712" w14:textId="77777777" w:rsidR="002E062E" w:rsidRPr="00B27577" w:rsidRDefault="002E062E" w:rsidP="00DC5AA3">
            <w:pPr>
              <w:spacing w:after="160" w:line="259" w:lineRule="auto"/>
              <w:rPr>
                <w:rFonts w:asciiTheme="minorBidi" w:eastAsiaTheme="minorHAnsi" w:hAnsiTheme="minorBidi" w:cstheme="minorBidi"/>
                <w:szCs w:val="20"/>
              </w:rPr>
            </w:pPr>
            <w:r w:rsidRPr="00B27577">
              <w:rPr>
                <w:rFonts w:asciiTheme="minorBidi" w:eastAsiaTheme="minorHAnsi" w:hAnsiTheme="minorBidi" w:cstheme="minorBidi"/>
                <w:szCs w:val="20"/>
                <w:lang w:val="en-GB"/>
              </w:rPr>
              <w:t>Chronic use of systemic corticosteroids: Yes/No</w:t>
            </w:r>
          </w:p>
        </w:tc>
      </w:tr>
      <w:tr w:rsidR="002E062E" w:rsidRPr="00B27577" w14:paraId="41857395" w14:textId="77777777" w:rsidTr="00DC5AA3">
        <w:trPr>
          <w:trHeight w:val="288"/>
        </w:trPr>
        <w:tc>
          <w:tcPr>
            <w:tcW w:w="8995" w:type="dxa"/>
            <w:hideMark/>
          </w:tcPr>
          <w:p w14:paraId="6780568E" w14:textId="77777777" w:rsidR="002E062E" w:rsidRPr="00B27577" w:rsidRDefault="002E062E" w:rsidP="00DC5AA3">
            <w:pPr>
              <w:spacing w:after="160" w:line="259" w:lineRule="auto"/>
              <w:rPr>
                <w:rFonts w:asciiTheme="minorBidi" w:eastAsiaTheme="minorEastAsia" w:hAnsiTheme="minorBidi" w:cstheme="minorBidi"/>
              </w:rPr>
            </w:pPr>
            <w:r w:rsidRPr="00B27577">
              <w:rPr>
                <w:rFonts w:asciiTheme="minorBidi" w:eastAsiaTheme="minorEastAsia" w:hAnsiTheme="minorBidi" w:cstheme="minorBidi"/>
                <w:lang w:val="en-GB"/>
              </w:rPr>
              <w:t>Number of outpatient physician office visits for COPD in the 30 days prior to CED</w:t>
            </w:r>
          </w:p>
        </w:tc>
      </w:tr>
    </w:tbl>
    <w:p w14:paraId="37AFE77B" w14:textId="77777777" w:rsidR="002E062E" w:rsidRPr="00B27577" w:rsidRDefault="002E062E" w:rsidP="00DC5AA3">
      <w:pPr>
        <w:spacing w:before="120" w:after="0" w:line="240" w:lineRule="auto"/>
        <w:textAlignment w:val="baseline"/>
        <w:rPr>
          <w:rFonts w:asciiTheme="minorBidi" w:eastAsiaTheme="minorEastAsia" w:hAnsiTheme="minorBidi" w:cstheme="minorBidi"/>
          <w:szCs w:val="20"/>
        </w:rPr>
      </w:pPr>
      <w:r w:rsidRPr="00B27577">
        <w:rPr>
          <w:rFonts w:asciiTheme="minorBidi" w:eastAsiaTheme="minorHAnsi" w:hAnsiTheme="minorBidi" w:cstheme="minorBidi"/>
          <w:szCs w:val="20"/>
        </w:rPr>
        <w:t>a: In Germany, emergency room codes only indicate emergency care, but it is not known whether this was emergency care in an emergency room at a hospital or emergency care in the outpatient setting.</w:t>
      </w:r>
      <w:r w:rsidRPr="00B27577">
        <w:rPr>
          <w:rFonts w:asciiTheme="minorBidi" w:eastAsiaTheme="minorHAnsi" w:hAnsiTheme="minorBidi" w:cstheme="minorBidi"/>
          <w:szCs w:val="20"/>
        </w:rPr>
        <w:br/>
      </w:r>
      <w:r w:rsidRPr="00B27577">
        <w:rPr>
          <w:rFonts w:asciiTheme="minorBidi" w:eastAsiaTheme="minorEastAsia" w:hAnsiTheme="minorBidi" w:cstheme="minorBidi"/>
          <w:szCs w:val="20"/>
        </w:rPr>
        <w:t>b: Oxygen was not available in Germany and Norway.</w:t>
      </w:r>
      <w:r w:rsidRPr="00B27577">
        <w:rPr>
          <w:rFonts w:asciiTheme="minorBidi" w:eastAsiaTheme="minorEastAsia" w:hAnsiTheme="minorBidi" w:cstheme="minorBidi"/>
          <w:szCs w:val="20"/>
        </w:rPr>
        <w:br/>
        <w:t>c:</w:t>
      </w:r>
      <w:r w:rsidRPr="00B27577">
        <w:t xml:space="preserve"> </w:t>
      </w:r>
      <w:r w:rsidRPr="00B27577">
        <w:rPr>
          <w:rFonts w:asciiTheme="minorBidi" w:eastAsiaTheme="minorEastAsia" w:hAnsiTheme="minorBidi" w:cstheme="minorBidi"/>
          <w:szCs w:val="20"/>
        </w:rPr>
        <w:t>an indicator scoring patient comorbidities adjusting for the category of comorbidity using weights from 1 to 6 based on the International Classification of Diseases (ICD) diagnosis codes. When the patient has no comorbidities, a score of 0 is assigned.</w:t>
      </w:r>
      <w:r w:rsidRPr="00B27577">
        <w:rPr>
          <w:rFonts w:asciiTheme="minorBidi" w:eastAsiaTheme="minorEastAsia" w:hAnsiTheme="minorBidi" w:cstheme="minorBidi"/>
          <w:szCs w:val="20"/>
        </w:rPr>
        <w:br/>
        <w:t>d: Treatment intensity score categories: 0=no COPD treatment; 1= SABA or SAMA only; 2=LABA or LAMA or ICS (±SAMA or SABA); 3=(LABA + LAMA) or (LABA + ICS) or (LAMA + ICS) (±SAMA or SABA); 4=LABA + LAMA + ICS (±SAMA or SABA).</w:t>
      </w:r>
    </w:p>
    <w:p w14:paraId="2EFFE028" w14:textId="2643B9C3" w:rsidR="002E062E" w:rsidRPr="00B27577" w:rsidRDefault="002E062E" w:rsidP="002E062E">
      <w:pPr>
        <w:spacing w:before="120" w:after="0" w:line="240" w:lineRule="auto"/>
        <w:textAlignment w:val="baseline"/>
        <w:rPr>
          <w:rFonts w:asciiTheme="minorBidi" w:hAnsiTheme="minorBidi" w:cstheme="minorBidi"/>
          <w:szCs w:val="20"/>
        </w:rPr>
      </w:pPr>
      <w:r w:rsidRPr="00B27577">
        <w:rPr>
          <w:rFonts w:asciiTheme="minorBidi" w:hAnsiTheme="minorBidi" w:cstheme="minorBidi"/>
          <w:szCs w:val="20"/>
        </w:rPr>
        <w:t>CED, cohort entry date; COPD, chronic obstructive pulmonary disease; ICS, inhaled corticosteroid; LABA, long-acting beta agonist; LAMA, long-acting muscarinic antagonist; SABA, short-acting beta agonist; SAMA, short-acting muscarinic antagonist</w:t>
      </w:r>
    </w:p>
    <w:p w14:paraId="40081AFB" w14:textId="55472611" w:rsidR="00BB1FA2" w:rsidRPr="00B27577" w:rsidRDefault="00BB1FA2" w:rsidP="00BB1FA2">
      <w:pPr>
        <w:pStyle w:val="Heading1"/>
      </w:pPr>
      <w:r w:rsidRPr="00B27577">
        <w:t>Supplementary material 5</w:t>
      </w:r>
    </w:p>
    <w:p w14:paraId="21399659" w14:textId="0AEC003B" w:rsidR="00BB1FA2" w:rsidRPr="00B27577" w:rsidRDefault="00812FCA" w:rsidP="00B27577">
      <w:pPr>
        <w:pStyle w:val="Heading2"/>
        <w:rPr>
          <w:rFonts w:eastAsia="Arial"/>
        </w:rPr>
      </w:pPr>
      <w:r w:rsidRPr="00B27577">
        <w:rPr>
          <w:rFonts w:eastAsia="Arial"/>
        </w:rPr>
        <w:t>Patient accrual per country and study year</w:t>
      </w:r>
    </w:p>
    <w:tbl>
      <w:tblPr>
        <w:tblStyle w:val="TableGrid"/>
        <w:tblW w:w="5000" w:type="pct"/>
        <w:jc w:val="center"/>
        <w:tblLook w:val="04A0" w:firstRow="1" w:lastRow="0" w:firstColumn="1" w:lastColumn="0" w:noHBand="0" w:noVBand="1"/>
      </w:tblPr>
      <w:tblGrid>
        <w:gridCol w:w="1616"/>
        <w:gridCol w:w="1653"/>
        <w:gridCol w:w="1522"/>
        <w:gridCol w:w="1522"/>
        <w:gridCol w:w="1520"/>
        <w:gridCol w:w="1517"/>
      </w:tblGrid>
      <w:tr w:rsidR="002B007C" w:rsidRPr="00B27577" w14:paraId="534EE0AC" w14:textId="77777777" w:rsidTr="00DC5AA3">
        <w:trPr>
          <w:trHeight w:val="20"/>
          <w:jc w:val="center"/>
        </w:trPr>
        <w:tc>
          <w:tcPr>
            <w:tcW w:w="864" w:type="pct"/>
            <w:hideMark/>
          </w:tcPr>
          <w:p w14:paraId="010E66B8" w14:textId="77777777" w:rsidR="002B007C" w:rsidRPr="00B27577" w:rsidRDefault="002B007C" w:rsidP="00DC5AA3">
            <w:pPr>
              <w:spacing w:line="240" w:lineRule="auto"/>
              <w:contextualSpacing/>
              <w:rPr>
                <w:rFonts w:asciiTheme="minorBidi" w:hAnsiTheme="minorBidi" w:cstheme="minorBidi"/>
                <w:b/>
                <w:bCs/>
                <w:szCs w:val="20"/>
              </w:rPr>
            </w:pPr>
            <w:bookmarkStart w:id="6" w:name="_Hlk141185023"/>
          </w:p>
        </w:tc>
        <w:tc>
          <w:tcPr>
            <w:tcW w:w="884" w:type="pct"/>
          </w:tcPr>
          <w:p w14:paraId="20874D21"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Number of patients in the study population</w:t>
            </w:r>
          </w:p>
          <w:p w14:paraId="01A6ABE2"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(PS matched cohort)</w:t>
            </w:r>
          </w:p>
        </w:tc>
        <w:tc>
          <w:tcPr>
            <w:tcW w:w="814" w:type="pct"/>
          </w:tcPr>
          <w:p w14:paraId="721CA140"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Number of roflumilast-exposed patients with matches</w:t>
            </w:r>
          </w:p>
        </w:tc>
        <w:tc>
          <w:tcPr>
            <w:tcW w:w="814" w:type="pct"/>
          </w:tcPr>
          <w:p w14:paraId="4F6319E3"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Number of unexposed patients</w:t>
            </w:r>
          </w:p>
        </w:tc>
        <w:tc>
          <w:tcPr>
            <w:tcW w:w="813" w:type="pct"/>
          </w:tcPr>
          <w:p w14:paraId="27E4EA04"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Number of roflumilast-exposed patients without matches</w:t>
            </w:r>
          </w:p>
        </w:tc>
        <w:tc>
          <w:tcPr>
            <w:tcW w:w="811" w:type="pct"/>
          </w:tcPr>
          <w:p w14:paraId="13F2590C"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Number of patients counted twice</w:t>
            </w:r>
            <w:r w:rsidRPr="00B27577">
              <w:rPr>
                <w:rFonts w:asciiTheme="minorBidi" w:hAnsiTheme="minorBidi" w:cstheme="minorBidi"/>
                <w:b/>
                <w:bCs/>
                <w:szCs w:val="20"/>
                <w:vertAlign w:val="superscript"/>
              </w:rPr>
              <w:t>a</w:t>
            </w:r>
          </w:p>
        </w:tc>
      </w:tr>
      <w:bookmarkEnd w:id="6"/>
      <w:tr w:rsidR="002B007C" w:rsidRPr="00B27577" w14:paraId="0E5B0738" w14:textId="77777777" w:rsidTr="00DC5AA3">
        <w:trPr>
          <w:trHeight w:val="20"/>
          <w:jc w:val="center"/>
        </w:trPr>
        <w:tc>
          <w:tcPr>
            <w:tcW w:w="864" w:type="pct"/>
          </w:tcPr>
          <w:p w14:paraId="140E12FC"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Germany</w:t>
            </w:r>
          </w:p>
        </w:tc>
        <w:tc>
          <w:tcPr>
            <w:tcW w:w="884" w:type="pct"/>
          </w:tcPr>
          <w:p w14:paraId="7AFB019E"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0A7A13D2"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085717DD"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103B3216"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49FD1D54"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192DADA6" w14:textId="77777777" w:rsidTr="00DC5AA3">
        <w:trPr>
          <w:trHeight w:val="20"/>
          <w:jc w:val="center"/>
        </w:trPr>
        <w:tc>
          <w:tcPr>
            <w:tcW w:w="864" w:type="pct"/>
          </w:tcPr>
          <w:p w14:paraId="5530B1CE"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2011</w:t>
            </w:r>
          </w:p>
        </w:tc>
        <w:tc>
          <w:tcPr>
            <w:tcW w:w="884" w:type="pct"/>
          </w:tcPr>
          <w:p w14:paraId="48220A1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28,916</w:t>
            </w:r>
          </w:p>
        </w:tc>
        <w:tc>
          <w:tcPr>
            <w:tcW w:w="814" w:type="pct"/>
          </w:tcPr>
          <w:p w14:paraId="5CEA27E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4,959</w:t>
            </w:r>
          </w:p>
        </w:tc>
        <w:tc>
          <w:tcPr>
            <w:tcW w:w="814" w:type="pct"/>
          </w:tcPr>
          <w:p w14:paraId="1E09224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23,957</w:t>
            </w:r>
          </w:p>
        </w:tc>
        <w:tc>
          <w:tcPr>
            <w:tcW w:w="813" w:type="pct"/>
          </w:tcPr>
          <w:p w14:paraId="5F73FBF1"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166</w:t>
            </w:r>
          </w:p>
        </w:tc>
        <w:tc>
          <w:tcPr>
            <w:tcW w:w="811" w:type="pct"/>
          </w:tcPr>
          <w:p w14:paraId="7F952EB4"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0</w:t>
            </w:r>
          </w:p>
        </w:tc>
      </w:tr>
      <w:tr w:rsidR="002B007C" w:rsidRPr="00B27577" w14:paraId="5FE980CF" w14:textId="77777777" w:rsidTr="00DC5AA3">
        <w:trPr>
          <w:trHeight w:val="20"/>
          <w:jc w:val="center"/>
        </w:trPr>
        <w:tc>
          <w:tcPr>
            <w:tcW w:w="864" w:type="pct"/>
          </w:tcPr>
          <w:p w14:paraId="086B6F55"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2012</w:t>
            </w:r>
          </w:p>
        </w:tc>
        <w:tc>
          <w:tcPr>
            <w:tcW w:w="884" w:type="pct"/>
          </w:tcPr>
          <w:p w14:paraId="1C9AC1E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11,697</w:t>
            </w:r>
          </w:p>
        </w:tc>
        <w:tc>
          <w:tcPr>
            <w:tcW w:w="814" w:type="pct"/>
          </w:tcPr>
          <w:p w14:paraId="780EAE2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2,061</w:t>
            </w:r>
          </w:p>
        </w:tc>
        <w:tc>
          <w:tcPr>
            <w:tcW w:w="814" w:type="pct"/>
          </w:tcPr>
          <w:p w14:paraId="663D426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9,636</w:t>
            </w:r>
          </w:p>
        </w:tc>
        <w:tc>
          <w:tcPr>
            <w:tcW w:w="813" w:type="pct"/>
          </w:tcPr>
          <w:p w14:paraId="572930AC"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215</w:t>
            </w:r>
          </w:p>
        </w:tc>
        <w:tc>
          <w:tcPr>
            <w:tcW w:w="811" w:type="pct"/>
          </w:tcPr>
          <w:p w14:paraId="623D2CB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707</w:t>
            </w:r>
          </w:p>
        </w:tc>
      </w:tr>
      <w:tr w:rsidR="002B007C" w:rsidRPr="00B27577" w14:paraId="079B5D02" w14:textId="77777777" w:rsidTr="00DC5AA3">
        <w:trPr>
          <w:trHeight w:val="20"/>
          <w:jc w:val="center"/>
        </w:trPr>
        <w:tc>
          <w:tcPr>
            <w:tcW w:w="864" w:type="pct"/>
          </w:tcPr>
          <w:p w14:paraId="1BFF699B"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2013</w:t>
            </w:r>
          </w:p>
        </w:tc>
        <w:tc>
          <w:tcPr>
            <w:tcW w:w="884" w:type="pct"/>
          </w:tcPr>
          <w:p w14:paraId="3083221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9,954</w:t>
            </w:r>
          </w:p>
        </w:tc>
        <w:tc>
          <w:tcPr>
            <w:tcW w:w="814" w:type="pct"/>
          </w:tcPr>
          <w:p w14:paraId="31BEE04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1,763</w:t>
            </w:r>
          </w:p>
        </w:tc>
        <w:tc>
          <w:tcPr>
            <w:tcW w:w="814" w:type="pct"/>
          </w:tcPr>
          <w:p w14:paraId="02B01364"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8,191</w:t>
            </w:r>
          </w:p>
        </w:tc>
        <w:tc>
          <w:tcPr>
            <w:tcW w:w="813" w:type="pct"/>
          </w:tcPr>
          <w:p w14:paraId="37E48AE4"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161</w:t>
            </w:r>
          </w:p>
        </w:tc>
        <w:tc>
          <w:tcPr>
            <w:tcW w:w="811" w:type="pct"/>
          </w:tcPr>
          <w:p w14:paraId="55B1231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695</w:t>
            </w:r>
          </w:p>
        </w:tc>
      </w:tr>
      <w:tr w:rsidR="002B007C" w:rsidRPr="00B27577" w14:paraId="6DD5CEA2" w14:textId="77777777" w:rsidTr="00DC5AA3">
        <w:trPr>
          <w:trHeight w:val="20"/>
          <w:jc w:val="center"/>
        </w:trPr>
        <w:tc>
          <w:tcPr>
            <w:tcW w:w="864" w:type="pct"/>
          </w:tcPr>
          <w:p w14:paraId="6E4BC5AE"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All</w:t>
            </w:r>
          </w:p>
        </w:tc>
        <w:tc>
          <w:tcPr>
            <w:tcW w:w="884" w:type="pct"/>
          </w:tcPr>
          <w:p w14:paraId="6BEB87A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50,567</w:t>
            </w:r>
          </w:p>
        </w:tc>
        <w:tc>
          <w:tcPr>
            <w:tcW w:w="814" w:type="pct"/>
          </w:tcPr>
          <w:p w14:paraId="45BF79EA"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8,783</w:t>
            </w:r>
          </w:p>
        </w:tc>
        <w:tc>
          <w:tcPr>
            <w:tcW w:w="814" w:type="pct"/>
          </w:tcPr>
          <w:p w14:paraId="5DB4F00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41,784</w:t>
            </w:r>
          </w:p>
        </w:tc>
        <w:tc>
          <w:tcPr>
            <w:tcW w:w="813" w:type="pct"/>
          </w:tcPr>
          <w:p w14:paraId="01693D9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542</w:t>
            </w:r>
          </w:p>
        </w:tc>
        <w:tc>
          <w:tcPr>
            <w:tcW w:w="811" w:type="pct"/>
          </w:tcPr>
          <w:p w14:paraId="3D6BDBA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1,402</w:t>
            </w:r>
          </w:p>
        </w:tc>
      </w:tr>
      <w:tr w:rsidR="002B007C" w:rsidRPr="00B27577" w14:paraId="26E006CD" w14:textId="77777777" w:rsidTr="00DC5AA3">
        <w:trPr>
          <w:trHeight w:val="20"/>
          <w:jc w:val="center"/>
        </w:trPr>
        <w:tc>
          <w:tcPr>
            <w:tcW w:w="864" w:type="pct"/>
          </w:tcPr>
          <w:p w14:paraId="3E652107" w14:textId="77777777" w:rsidR="002B007C" w:rsidRPr="00B27577" w:rsidRDefault="002B007C" w:rsidP="00DC5AA3">
            <w:pPr>
              <w:spacing w:line="240" w:lineRule="auto"/>
              <w:contextualSpacing/>
              <w:rPr>
                <w:rFonts w:asciiTheme="minorBidi" w:hAnsiTheme="minorBidi" w:cstheme="minorBidi"/>
                <w:szCs w:val="20"/>
              </w:rPr>
            </w:pPr>
          </w:p>
        </w:tc>
        <w:tc>
          <w:tcPr>
            <w:tcW w:w="884" w:type="pct"/>
          </w:tcPr>
          <w:p w14:paraId="48B0CCE7"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41B19F12"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5630579F"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179E3FB0"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2CFDFD02"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62752B4C" w14:textId="77777777" w:rsidTr="00DC5AA3">
        <w:trPr>
          <w:trHeight w:val="20"/>
          <w:jc w:val="center"/>
        </w:trPr>
        <w:tc>
          <w:tcPr>
            <w:tcW w:w="864" w:type="pct"/>
          </w:tcPr>
          <w:p w14:paraId="7B71AE7A"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Norway</w:t>
            </w:r>
          </w:p>
        </w:tc>
        <w:tc>
          <w:tcPr>
            <w:tcW w:w="884" w:type="pct"/>
          </w:tcPr>
          <w:p w14:paraId="533F6D83"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435929B5"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4EA1ECE7"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350A4631"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66338B55"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4327B165" w14:textId="77777777" w:rsidTr="00DC5AA3">
        <w:trPr>
          <w:trHeight w:val="20"/>
          <w:jc w:val="center"/>
        </w:trPr>
        <w:tc>
          <w:tcPr>
            <w:tcW w:w="864" w:type="pct"/>
          </w:tcPr>
          <w:p w14:paraId="440AE045"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2011</w:t>
            </w:r>
          </w:p>
        </w:tc>
        <w:tc>
          <w:tcPr>
            <w:tcW w:w="884" w:type="pct"/>
          </w:tcPr>
          <w:p w14:paraId="704A92DA"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3,226</w:t>
            </w:r>
          </w:p>
        </w:tc>
        <w:tc>
          <w:tcPr>
            <w:tcW w:w="814" w:type="pct"/>
          </w:tcPr>
          <w:p w14:paraId="77F0A29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557</w:t>
            </w:r>
          </w:p>
        </w:tc>
        <w:tc>
          <w:tcPr>
            <w:tcW w:w="814" w:type="pct"/>
          </w:tcPr>
          <w:p w14:paraId="659A5C2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2,660</w:t>
            </w:r>
          </w:p>
        </w:tc>
        <w:tc>
          <w:tcPr>
            <w:tcW w:w="813" w:type="pct"/>
          </w:tcPr>
          <w:p w14:paraId="6DCF757A"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9</w:t>
            </w:r>
          </w:p>
        </w:tc>
        <w:tc>
          <w:tcPr>
            <w:tcW w:w="811" w:type="pct"/>
          </w:tcPr>
          <w:p w14:paraId="4ADAB391"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0</w:t>
            </w:r>
          </w:p>
        </w:tc>
      </w:tr>
      <w:tr w:rsidR="002B007C" w:rsidRPr="00B27577" w14:paraId="190EE8DC" w14:textId="77777777" w:rsidTr="00DC5AA3">
        <w:trPr>
          <w:trHeight w:val="20"/>
          <w:jc w:val="center"/>
        </w:trPr>
        <w:tc>
          <w:tcPr>
            <w:tcW w:w="864" w:type="pct"/>
          </w:tcPr>
          <w:p w14:paraId="64CD42DC"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2012</w:t>
            </w:r>
          </w:p>
        </w:tc>
        <w:tc>
          <w:tcPr>
            <w:tcW w:w="884" w:type="pct"/>
          </w:tcPr>
          <w:p w14:paraId="318AE397"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3,271</w:t>
            </w:r>
          </w:p>
        </w:tc>
        <w:tc>
          <w:tcPr>
            <w:tcW w:w="814" w:type="pct"/>
          </w:tcPr>
          <w:p w14:paraId="3849E06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564</w:t>
            </w:r>
          </w:p>
        </w:tc>
        <w:tc>
          <w:tcPr>
            <w:tcW w:w="814" w:type="pct"/>
          </w:tcPr>
          <w:p w14:paraId="05320937"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2,704</w:t>
            </w:r>
          </w:p>
        </w:tc>
        <w:tc>
          <w:tcPr>
            <w:tcW w:w="813" w:type="pct"/>
          </w:tcPr>
          <w:p w14:paraId="6B982EE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w:t>
            </w:r>
          </w:p>
        </w:tc>
        <w:tc>
          <w:tcPr>
            <w:tcW w:w="811" w:type="pct"/>
          </w:tcPr>
          <w:p w14:paraId="484BA53D"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123</w:t>
            </w:r>
          </w:p>
        </w:tc>
      </w:tr>
      <w:tr w:rsidR="002B007C" w:rsidRPr="00B27577" w14:paraId="5C130FDC" w14:textId="77777777" w:rsidTr="00DC5AA3">
        <w:trPr>
          <w:trHeight w:val="20"/>
          <w:jc w:val="center"/>
        </w:trPr>
        <w:tc>
          <w:tcPr>
            <w:tcW w:w="864" w:type="pct"/>
          </w:tcPr>
          <w:p w14:paraId="6C07EF46"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2013</w:t>
            </w:r>
          </w:p>
        </w:tc>
        <w:tc>
          <w:tcPr>
            <w:tcW w:w="884" w:type="pct"/>
          </w:tcPr>
          <w:p w14:paraId="077348D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2,975</w:t>
            </w:r>
          </w:p>
        </w:tc>
        <w:tc>
          <w:tcPr>
            <w:tcW w:w="814" w:type="pct"/>
          </w:tcPr>
          <w:p w14:paraId="6CBE360C"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503</w:t>
            </w:r>
          </w:p>
        </w:tc>
        <w:tc>
          <w:tcPr>
            <w:tcW w:w="814" w:type="pct"/>
          </w:tcPr>
          <w:p w14:paraId="582C514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2,466</w:t>
            </w:r>
          </w:p>
        </w:tc>
        <w:tc>
          <w:tcPr>
            <w:tcW w:w="813" w:type="pct"/>
          </w:tcPr>
          <w:p w14:paraId="373833B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6</w:t>
            </w:r>
          </w:p>
        </w:tc>
        <w:tc>
          <w:tcPr>
            <w:tcW w:w="811" w:type="pct"/>
          </w:tcPr>
          <w:p w14:paraId="0224E287"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137</w:t>
            </w:r>
          </w:p>
        </w:tc>
      </w:tr>
      <w:tr w:rsidR="002B007C" w:rsidRPr="00B27577" w14:paraId="65435A0E" w14:textId="77777777" w:rsidTr="00DC5AA3">
        <w:trPr>
          <w:trHeight w:val="20"/>
          <w:jc w:val="center"/>
        </w:trPr>
        <w:tc>
          <w:tcPr>
            <w:tcW w:w="864" w:type="pct"/>
          </w:tcPr>
          <w:p w14:paraId="62545B51"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All</w:t>
            </w:r>
          </w:p>
        </w:tc>
        <w:tc>
          <w:tcPr>
            <w:tcW w:w="884" w:type="pct"/>
          </w:tcPr>
          <w:p w14:paraId="59400E9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9,472</w:t>
            </w:r>
          </w:p>
        </w:tc>
        <w:tc>
          <w:tcPr>
            <w:tcW w:w="814" w:type="pct"/>
          </w:tcPr>
          <w:p w14:paraId="097C7A5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1,624</w:t>
            </w:r>
          </w:p>
        </w:tc>
        <w:tc>
          <w:tcPr>
            <w:tcW w:w="814" w:type="pct"/>
          </w:tcPr>
          <w:p w14:paraId="076F34E1"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7,830</w:t>
            </w:r>
          </w:p>
        </w:tc>
        <w:tc>
          <w:tcPr>
            <w:tcW w:w="813" w:type="pct"/>
          </w:tcPr>
          <w:p w14:paraId="504C4F37"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18</w:t>
            </w:r>
          </w:p>
        </w:tc>
        <w:tc>
          <w:tcPr>
            <w:tcW w:w="811" w:type="pct"/>
          </w:tcPr>
          <w:p w14:paraId="1A87C2A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260</w:t>
            </w:r>
          </w:p>
        </w:tc>
      </w:tr>
      <w:tr w:rsidR="002B007C" w:rsidRPr="00B27577" w14:paraId="4206AA88" w14:textId="77777777" w:rsidTr="00DC5AA3">
        <w:trPr>
          <w:trHeight w:val="20"/>
          <w:jc w:val="center"/>
        </w:trPr>
        <w:tc>
          <w:tcPr>
            <w:tcW w:w="864" w:type="pct"/>
          </w:tcPr>
          <w:p w14:paraId="63E2BFAC" w14:textId="77777777" w:rsidR="002B007C" w:rsidRPr="00B27577" w:rsidRDefault="002B007C" w:rsidP="00DC5AA3">
            <w:pPr>
              <w:spacing w:line="240" w:lineRule="auto"/>
              <w:contextualSpacing/>
              <w:rPr>
                <w:rFonts w:asciiTheme="minorBidi" w:hAnsiTheme="minorBidi" w:cstheme="minorBidi"/>
                <w:szCs w:val="20"/>
              </w:rPr>
            </w:pPr>
          </w:p>
        </w:tc>
        <w:tc>
          <w:tcPr>
            <w:tcW w:w="884" w:type="pct"/>
          </w:tcPr>
          <w:p w14:paraId="0CE01B9B"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0C8FAEED"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7F36749D"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6724A5EA"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03FDFE05"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406D83A7" w14:textId="77777777" w:rsidTr="00DC5AA3">
        <w:trPr>
          <w:trHeight w:val="20"/>
          <w:jc w:val="center"/>
        </w:trPr>
        <w:tc>
          <w:tcPr>
            <w:tcW w:w="864" w:type="pct"/>
          </w:tcPr>
          <w:p w14:paraId="14C8FD66"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Sweden</w:t>
            </w:r>
          </w:p>
        </w:tc>
        <w:tc>
          <w:tcPr>
            <w:tcW w:w="884" w:type="pct"/>
          </w:tcPr>
          <w:p w14:paraId="7DADEB4C"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1428BA1F"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7979064F"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32F3F6BE"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544D9C2E"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7BCEB735" w14:textId="77777777" w:rsidTr="00DC5AA3">
        <w:trPr>
          <w:trHeight w:val="20"/>
          <w:jc w:val="center"/>
        </w:trPr>
        <w:tc>
          <w:tcPr>
            <w:tcW w:w="864" w:type="pct"/>
          </w:tcPr>
          <w:p w14:paraId="44606992"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2011</w:t>
            </w:r>
          </w:p>
        </w:tc>
        <w:tc>
          <w:tcPr>
            <w:tcW w:w="884" w:type="pct"/>
          </w:tcPr>
          <w:p w14:paraId="41BEDFF4"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7,581</w:t>
            </w:r>
          </w:p>
        </w:tc>
        <w:tc>
          <w:tcPr>
            <w:tcW w:w="814" w:type="pct"/>
          </w:tcPr>
          <w:p w14:paraId="52A26C4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1,293</w:t>
            </w:r>
          </w:p>
        </w:tc>
        <w:tc>
          <w:tcPr>
            <w:tcW w:w="814" w:type="pct"/>
          </w:tcPr>
          <w:p w14:paraId="3C20DB6D"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6,281</w:t>
            </w:r>
          </w:p>
        </w:tc>
        <w:tc>
          <w:tcPr>
            <w:tcW w:w="813" w:type="pct"/>
          </w:tcPr>
          <w:p w14:paraId="538EB33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w:t>
            </w:r>
          </w:p>
        </w:tc>
        <w:tc>
          <w:tcPr>
            <w:tcW w:w="811" w:type="pct"/>
          </w:tcPr>
          <w:p w14:paraId="247D73C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0</w:t>
            </w:r>
          </w:p>
        </w:tc>
      </w:tr>
      <w:tr w:rsidR="002B007C" w:rsidRPr="00B27577" w14:paraId="3E6E5414" w14:textId="77777777" w:rsidTr="00DC5AA3">
        <w:trPr>
          <w:trHeight w:val="20"/>
          <w:jc w:val="center"/>
        </w:trPr>
        <w:tc>
          <w:tcPr>
            <w:tcW w:w="864" w:type="pct"/>
          </w:tcPr>
          <w:p w14:paraId="4457755F"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2012</w:t>
            </w:r>
          </w:p>
        </w:tc>
        <w:tc>
          <w:tcPr>
            <w:tcW w:w="884" w:type="pct"/>
          </w:tcPr>
          <w:p w14:paraId="6A3EA6E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7.124</w:t>
            </w:r>
          </w:p>
        </w:tc>
        <w:tc>
          <w:tcPr>
            <w:tcW w:w="814" w:type="pct"/>
          </w:tcPr>
          <w:p w14:paraId="00970E79"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1,210</w:t>
            </w:r>
          </w:p>
        </w:tc>
        <w:tc>
          <w:tcPr>
            <w:tcW w:w="814" w:type="pct"/>
          </w:tcPr>
          <w:p w14:paraId="3E12DDCC"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5,909</w:t>
            </w:r>
          </w:p>
        </w:tc>
        <w:tc>
          <w:tcPr>
            <w:tcW w:w="813" w:type="pct"/>
          </w:tcPr>
          <w:p w14:paraId="74D3AA8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w:t>
            </w:r>
          </w:p>
        </w:tc>
        <w:tc>
          <w:tcPr>
            <w:tcW w:w="811" w:type="pct"/>
          </w:tcPr>
          <w:p w14:paraId="77421D63"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348</w:t>
            </w:r>
          </w:p>
        </w:tc>
      </w:tr>
      <w:tr w:rsidR="002B007C" w:rsidRPr="00B27577" w14:paraId="1A2D58C0" w14:textId="77777777" w:rsidTr="00DC5AA3">
        <w:trPr>
          <w:trHeight w:val="20"/>
          <w:jc w:val="center"/>
        </w:trPr>
        <w:tc>
          <w:tcPr>
            <w:tcW w:w="864" w:type="pct"/>
          </w:tcPr>
          <w:p w14:paraId="299C5983"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2013</w:t>
            </w:r>
          </w:p>
        </w:tc>
        <w:tc>
          <w:tcPr>
            <w:tcW w:w="884" w:type="pct"/>
          </w:tcPr>
          <w:p w14:paraId="6E22ACB0"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4,320</w:t>
            </w:r>
          </w:p>
        </w:tc>
        <w:tc>
          <w:tcPr>
            <w:tcW w:w="814" w:type="pct"/>
          </w:tcPr>
          <w:p w14:paraId="4347BB5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7,31</w:t>
            </w:r>
          </w:p>
        </w:tc>
        <w:tc>
          <w:tcPr>
            <w:tcW w:w="814" w:type="pct"/>
          </w:tcPr>
          <w:p w14:paraId="31EA1B79"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3,586</w:t>
            </w:r>
          </w:p>
        </w:tc>
        <w:tc>
          <w:tcPr>
            <w:tcW w:w="813" w:type="pct"/>
          </w:tcPr>
          <w:p w14:paraId="7D2CACE5"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w:t>
            </w:r>
          </w:p>
        </w:tc>
        <w:tc>
          <w:tcPr>
            <w:tcW w:w="811" w:type="pct"/>
          </w:tcPr>
          <w:p w14:paraId="35F1D96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260</w:t>
            </w:r>
          </w:p>
        </w:tc>
      </w:tr>
      <w:tr w:rsidR="002B007C" w:rsidRPr="00B27577" w14:paraId="76ECDF68" w14:textId="77777777" w:rsidTr="00DC5AA3">
        <w:trPr>
          <w:trHeight w:val="20"/>
          <w:jc w:val="center"/>
        </w:trPr>
        <w:tc>
          <w:tcPr>
            <w:tcW w:w="864" w:type="pct"/>
          </w:tcPr>
          <w:p w14:paraId="58B2708D"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All</w:t>
            </w:r>
          </w:p>
        </w:tc>
        <w:tc>
          <w:tcPr>
            <w:tcW w:w="884" w:type="pct"/>
          </w:tcPr>
          <w:p w14:paraId="5094B0E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19,025</w:t>
            </w:r>
          </w:p>
        </w:tc>
        <w:tc>
          <w:tcPr>
            <w:tcW w:w="814" w:type="pct"/>
          </w:tcPr>
          <w:p w14:paraId="73538C65"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3,234</w:t>
            </w:r>
          </w:p>
        </w:tc>
        <w:tc>
          <w:tcPr>
            <w:tcW w:w="814" w:type="pct"/>
          </w:tcPr>
          <w:p w14:paraId="673DEFE8"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15,776</w:t>
            </w:r>
          </w:p>
        </w:tc>
        <w:tc>
          <w:tcPr>
            <w:tcW w:w="813" w:type="pct"/>
          </w:tcPr>
          <w:p w14:paraId="4E2982CE"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15</w:t>
            </w:r>
          </w:p>
        </w:tc>
        <w:tc>
          <w:tcPr>
            <w:tcW w:w="811" w:type="pct"/>
          </w:tcPr>
          <w:p w14:paraId="298BE56A"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608</w:t>
            </w:r>
          </w:p>
        </w:tc>
      </w:tr>
      <w:tr w:rsidR="002B007C" w:rsidRPr="00B27577" w14:paraId="235B5061" w14:textId="77777777" w:rsidTr="00DC5AA3">
        <w:trPr>
          <w:trHeight w:val="20"/>
          <w:jc w:val="center"/>
        </w:trPr>
        <w:tc>
          <w:tcPr>
            <w:tcW w:w="864" w:type="pct"/>
          </w:tcPr>
          <w:p w14:paraId="7843990E" w14:textId="77777777" w:rsidR="002B007C" w:rsidRPr="00B27577" w:rsidRDefault="002B007C" w:rsidP="00DC5AA3">
            <w:pPr>
              <w:spacing w:line="240" w:lineRule="auto"/>
              <w:contextualSpacing/>
              <w:rPr>
                <w:rFonts w:asciiTheme="minorBidi" w:hAnsiTheme="minorBidi" w:cstheme="minorBidi"/>
                <w:szCs w:val="20"/>
              </w:rPr>
            </w:pPr>
          </w:p>
        </w:tc>
        <w:tc>
          <w:tcPr>
            <w:tcW w:w="884" w:type="pct"/>
          </w:tcPr>
          <w:p w14:paraId="5453AD17"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292420B3"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6A074898"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3478D9B1"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1B44396A"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5B95A9B7" w14:textId="77777777" w:rsidTr="00DC5AA3">
        <w:trPr>
          <w:trHeight w:val="20"/>
          <w:jc w:val="center"/>
        </w:trPr>
        <w:tc>
          <w:tcPr>
            <w:tcW w:w="864" w:type="pct"/>
          </w:tcPr>
          <w:p w14:paraId="01276DE9"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US</w:t>
            </w:r>
          </w:p>
        </w:tc>
        <w:tc>
          <w:tcPr>
            <w:tcW w:w="884" w:type="pct"/>
          </w:tcPr>
          <w:p w14:paraId="60B040DC"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64B5211F"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13C48878"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75B40DC7"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17816F40"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19AE975D" w14:textId="77777777" w:rsidTr="00DC5AA3">
        <w:trPr>
          <w:trHeight w:val="20"/>
          <w:jc w:val="center"/>
        </w:trPr>
        <w:tc>
          <w:tcPr>
            <w:tcW w:w="864" w:type="pct"/>
          </w:tcPr>
          <w:p w14:paraId="179CA58E"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2011</w:t>
            </w:r>
          </w:p>
        </w:tc>
        <w:tc>
          <w:tcPr>
            <w:tcW w:w="884" w:type="pct"/>
          </w:tcPr>
          <w:p w14:paraId="6F87E46B"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13,160</w:t>
            </w:r>
          </w:p>
        </w:tc>
        <w:tc>
          <w:tcPr>
            <w:tcW w:w="814" w:type="pct"/>
          </w:tcPr>
          <w:p w14:paraId="4B52C0AD"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2,220</w:t>
            </w:r>
          </w:p>
        </w:tc>
        <w:tc>
          <w:tcPr>
            <w:tcW w:w="814" w:type="pct"/>
          </w:tcPr>
          <w:p w14:paraId="40B68497"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10,924</w:t>
            </w:r>
          </w:p>
        </w:tc>
        <w:tc>
          <w:tcPr>
            <w:tcW w:w="813" w:type="pct"/>
          </w:tcPr>
          <w:p w14:paraId="3509633B"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16</w:t>
            </w:r>
          </w:p>
        </w:tc>
        <w:tc>
          <w:tcPr>
            <w:tcW w:w="811" w:type="pct"/>
          </w:tcPr>
          <w:p w14:paraId="4430A81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0</w:t>
            </w:r>
          </w:p>
        </w:tc>
      </w:tr>
      <w:tr w:rsidR="002B007C" w:rsidRPr="00B27577" w14:paraId="283BDCDB" w14:textId="77777777" w:rsidTr="00DC5AA3">
        <w:trPr>
          <w:trHeight w:val="20"/>
          <w:jc w:val="center"/>
        </w:trPr>
        <w:tc>
          <w:tcPr>
            <w:tcW w:w="864" w:type="pct"/>
          </w:tcPr>
          <w:p w14:paraId="59F1860D"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2012</w:t>
            </w:r>
          </w:p>
        </w:tc>
        <w:tc>
          <w:tcPr>
            <w:tcW w:w="884" w:type="pct"/>
          </w:tcPr>
          <w:p w14:paraId="21B09490"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26,299</w:t>
            </w:r>
          </w:p>
        </w:tc>
        <w:tc>
          <w:tcPr>
            <w:tcW w:w="814" w:type="pct"/>
          </w:tcPr>
          <w:p w14:paraId="0E402B1D"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4,451</w:t>
            </w:r>
          </w:p>
        </w:tc>
        <w:tc>
          <w:tcPr>
            <w:tcW w:w="814" w:type="pct"/>
          </w:tcPr>
          <w:p w14:paraId="4EC29FF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21,829</w:t>
            </w:r>
          </w:p>
        </w:tc>
        <w:tc>
          <w:tcPr>
            <w:tcW w:w="813" w:type="pct"/>
          </w:tcPr>
          <w:p w14:paraId="1B80D6C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19</w:t>
            </w:r>
          </w:p>
        </w:tc>
        <w:tc>
          <w:tcPr>
            <w:tcW w:w="811" w:type="pct"/>
          </w:tcPr>
          <w:p w14:paraId="38BC3B4D"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750</w:t>
            </w:r>
          </w:p>
        </w:tc>
      </w:tr>
      <w:tr w:rsidR="002B007C" w:rsidRPr="00B27577" w14:paraId="1F1B2C2B" w14:textId="77777777" w:rsidTr="00DC5AA3">
        <w:trPr>
          <w:trHeight w:val="20"/>
          <w:jc w:val="center"/>
        </w:trPr>
        <w:tc>
          <w:tcPr>
            <w:tcW w:w="864" w:type="pct"/>
          </w:tcPr>
          <w:p w14:paraId="1B9475E8"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2013</w:t>
            </w:r>
          </w:p>
        </w:tc>
        <w:tc>
          <w:tcPr>
            <w:tcW w:w="884" w:type="pct"/>
          </w:tcPr>
          <w:p w14:paraId="297C0F89"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17,333</w:t>
            </w:r>
          </w:p>
        </w:tc>
        <w:tc>
          <w:tcPr>
            <w:tcW w:w="814" w:type="pct"/>
          </w:tcPr>
          <w:p w14:paraId="176CD4D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2,927</w:t>
            </w:r>
          </w:p>
        </w:tc>
        <w:tc>
          <w:tcPr>
            <w:tcW w:w="814" w:type="pct"/>
          </w:tcPr>
          <w:p w14:paraId="452DD5F5"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14,398</w:t>
            </w:r>
          </w:p>
        </w:tc>
        <w:tc>
          <w:tcPr>
            <w:tcW w:w="813" w:type="pct"/>
          </w:tcPr>
          <w:p w14:paraId="0A75E509"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8</w:t>
            </w:r>
          </w:p>
        </w:tc>
        <w:tc>
          <w:tcPr>
            <w:tcW w:w="811" w:type="pct"/>
          </w:tcPr>
          <w:p w14:paraId="67E03341"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887</w:t>
            </w:r>
          </w:p>
        </w:tc>
      </w:tr>
      <w:tr w:rsidR="002B007C" w:rsidRPr="00B27577" w14:paraId="3BC415DA" w14:textId="77777777" w:rsidTr="00DC5AA3">
        <w:trPr>
          <w:trHeight w:val="20"/>
          <w:jc w:val="center"/>
        </w:trPr>
        <w:tc>
          <w:tcPr>
            <w:tcW w:w="864" w:type="pct"/>
          </w:tcPr>
          <w:p w14:paraId="707A2225" w14:textId="77777777" w:rsidR="002B007C" w:rsidRPr="00B27577" w:rsidRDefault="002B007C" w:rsidP="00DC5AA3">
            <w:pPr>
              <w:spacing w:line="240" w:lineRule="auto"/>
              <w:contextualSpacing/>
              <w:rPr>
                <w:rFonts w:asciiTheme="minorBidi" w:hAnsiTheme="minorBidi" w:cstheme="minorBidi"/>
                <w:szCs w:val="20"/>
              </w:rPr>
            </w:pPr>
            <w:r w:rsidRPr="00B27577">
              <w:rPr>
                <w:rFonts w:asciiTheme="minorBidi" w:hAnsiTheme="minorBidi" w:cstheme="minorBidi"/>
                <w:szCs w:val="20"/>
              </w:rPr>
              <w:t>All</w:t>
            </w:r>
          </w:p>
        </w:tc>
        <w:tc>
          <w:tcPr>
            <w:tcW w:w="884" w:type="pct"/>
          </w:tcPr>
          <w:p w14:paraId="187CCBF2"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56,792</w:t>
            </w:r>
          </w:p>
        </w:tc>
        <w:tc>
          <w:tcPr>
            <w:tcW w:w="814" w:type="pct"/>
          </w:tcPr>
          <w:p w14:paraId="06A8C8FA"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9,598</w:t>
            </w:r>
          </w:p>
        </w:tc>
        <w:tc>
          <w:tcPr>
            <w:tcW w:w="814" w:type="pct"/>
          </w:tcPr>
          <w:p w14:paraId="1432CBEE"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47,151</w:t>
            </w:r>
          </w:p>
        </w:tc>
        <w:tc>
          <w:tcPr>
            <w:tcW w:w="813" w:type="pct"/>
          </w:tcPr>
          <w:p w14:paraId="7BC62A45"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43</w:t>
            </w:r>
          </w:p>
        </w:tc>
        <w:tc>
          <w:tcPr>
            <w:tcW w:w="811" w:type="pct"/>
          </w:tcPr>
          <w:p w14:paraId="7C509DD6"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1,637</w:t>
            </w:r>
          </w:p>
        </w:tc>
      </w:tr>
      <w:tr w:rsidR="002B007C" w:rsidRPr="00B27577" w14:paraId="18839162" w14:textId="77777777" w:rsidTr="00DC5AA3">
        <w:trPr>
          <w:trHeight w:val="20"/>
          <w:jc w:val="center"/>
        </w:trPr>
        <w:tc>
          <w:tcPr>
            <w:tcW w:w="864" w:type="pct"/>
          </w:tcPr>
          <w:p w14:paraId="6C871074" w14:textId="77777777" w:rsidR="002B007C" w:rsidRPr="00B27577" w:rsidRDefault="002B007C" w:rsidP="00DC5AA3">
            <w:pPr>
              <w:spacing w:line="240" w:lineRule="auto"/>
              <w:contextualSpacing/>
              <w:rPr>
                <w:rFonts w:asciiTheme="minorBidi" w:hAnsiTheme="minorBidi" w:cstheme="minorBidi"/>
                <w:szCs w:val="20"/>
              </w:rPr>
            </w:pPr>
          </w:p>
        </w:tc>
        <w:tc>
          <w:tcPr>
            <w:tcW w:w="884" w:type="pct"/>
          </w:tcPr>
          <w:p w14:paraId="148F1E31"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5185EE94"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4" w:type="pct"/>
          </w:tcPr>
          <w:p w14:paraId="1A1E8720"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3" w:type="pct"/>
          </w:tcPr>
          <w:p w14:paraId="2032848F" w14:textId="77777777" w:rsidR="002B007C" w:rsidRPr="00B27577" w:rsidRDefault="002B007C" w:rsidP="00DC5AA3">
            <w:pPr>
              <w:spacing w:line="240" w:lineRule="auto"/>
              <w:contextualSpacing/>
              <w:jc w:val="center"/>
              <w:rPr>
                <w:rFonts w:asciiTheme="minorBidi" w:hAnsiTheme="minorBidi" w:cstheme="minorBidi"/>
                <w:szCs w:val="20"/>
              </w:rPr>
            </w:pPr>
          </w:p>
        </w:tc>
        <w:tc>
          <w:tcPr>
            <w:tcW w:w="811" w:type="pct"/>
          </w:tcPr>
          <w:p w14:paraId="4D1422B0" w14:textId="77777777" w:rsidR="002B007C" w:rsidRPr="00B27577" w:rsidRDefault="002B007C" w:rsidP="00DC5AA3">
            <w:pPr>
              <w:spacing w:line="240" w:lineRule="auto"/>
              <w:contextualSpacing/>
              <w:jc w:val="center"/>
              <w:rPr>
                <w:rFonts w:asciiTheme="minorBidi" w:hAnsiTheme="minorBidi" w:cstheme="minorBidi"/>
                <w:szCs w:val="20"/>
              </w:rPr>
            </w:pPr>
          </w:p>
        </w:tc>
      </w:tr>
      <w:tr w:rsidR="002B007C" w:rsidRPr="00B27577" w14:paraId="57E01831" w14:textId="77777777" w:rsidTr="00DC5AA3">
        <w:trPr>
          <w:trHeight w:val="20"/>
          <w:jc w:val="center"/>
        </w:trPr>
        <w:tc>
          <w:tcPr>
            <w:tcW w:w="864" w:type="pct"/>
          </w:tcPr>
          <w:p w14:paraId="0A6D0F1B" w14:textId="77777777" w:rsidR="002B007C" w:rsidRPr="00B27577" w:rsidRDefault="002B007C" w:rsidP="00DC5AA3">
            <w:pPr>
              <w:spacing w:line="240" w:lineRule="auto"/>
              <w:contextualSpacing/>
              <w:rPr>
                <w:rFonts w:asciiTheme="minorBidi" w:hAnsiTheme="minorBidi" w:cstheme="minorBidi"/>
                <w:b/>
                <w:bCs/>
                <w:szCs w:val="20"/>
              </w:rPr>
            </w:pPr>
            <w:r w:rsidRPr="00B27577">
              <w:rPr>
                <w:rFonts w:asciiTheme="minorBidi" w:hAnsiTheme="minorBidi" w:cstheme="minorBidi"/>
                <w:b/>
                <w:bCs/>
                <w:szCs w:val="20"/>
              </w:rPr>
              <w:t>Total (all countries and years)</w:t>
            </w:r>
          </w:p>
        </w:tc>
        <w:tc>
          <w:tcPr>
            <w:tcW w:w="884" w:type="pct"/>
          </w:tcPr>
          <w:p w14:paraId="14E9429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135,856</w:t>
            </w:r>
          </w:p>
        </w:tc>
        <w:tc>
          <w:tcPr>
            <w:tcW w:w="814" w:type="pct"/>
          </w:tcPr>
          <w:p w14:paraId="53AD8FFF"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23,239</w:t>
            </w:r>
          </w:p>
        </w:tc>
        <w:tc>
          <w:tcPr>
            <w:tcW w:w="814" w:type="pct"/>
          </w:tcPr>
          <w:p w14:paraId="447A195B"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112,541</w:t>
            </w:r>
          </w:p>
        </w:tc>
        <w:tc>
          <w:tcPr>
            <w:tcW w:w="813" w:type="pct"/>
          </w:tcPr>
          <w:p w14:paraId="1B2B8B3B"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618</w:t>
            </w:r>
          </w:p>
        </w:tc>
        <w:tc>
          <w:tcPr>
            <w:tcW w:w="811" w:type="pct"/>
          </w:tcPr>
          <w:p w14:paraId="708921BC" w14:textId="77777777" w:rsidR="002B007C" w:rsidRPr="00B27577" w:rsidRDefault="002B007C" w:rsidP="00DC5AA3">
            <w:pPr>
              <w:spacing w:line="240" w:lineRule="auto"/>
              <w:contextualSpacing/>
              <w:jc w:val="center"/>
              <w:rPr>
                <w:rFonts w:asciiTheme="minorBidi" w:hAnsiTheme="minorBidi" w:cstheme="minorBidi"/>
                <w:szCs w:val="20"/>
              </w:rPr>
            </w:pPr>
            <w:r w:rsidRPr="00B27577">
              <w:rPr>
                <w:rFonts w:asciiTheme="minorBidi" w:hAnsiTheme="minorBidi" w:cstheme="minorBidi"/>
                <w:szCs w:val="20"/>
              </w:rPr>
              <w:t>3,907</w:t>
            </w:r>
          </w:p>
        </w:tc>
      </w:tr>
    </w:tbl>
    <w:p w14:paraId="68476E43" w14:textId="77777777" w:rsidR="001F5881" w:rsidRPr="00B27577" w:rsidRDefault="001F5881" w:rsidP="001F5881">
      <w:pPr>
        <w:widowControl w:val="0"/>
        <w:spacing w:line="240" w:lineRule="auto"/>
        <w:rPr>
          <w:rFonts w:cs="Arial"/>
          <w:szCs w:val="20"/>
          <w:vertAlign w:val="superscript"/>
          <w:lang w:val="en-GB"/>
        </w:rPr>
      </w:pPr>
    </w:p>
    <w:p w14:paraId="34E2ECF7" w14:textId="7616EB22" w:rsidR="001F5881" w:rsidRPr="00B27577" w:rsidRDefault="001F5881" w:rsidP="001F5881">
      <w:pPr>
        <w:widowControl w:val="0"/>
        <w:spacing w:line="240" w:lineRule="auto"/>
        <w:rPr>
          <w:rFonts w:cs="Arial"/>
          <w:szCs w:val="20"/>
          <w:lang w:val="en-GB"/>
        </w:rPr>
      </w:pPr>
      <w:r w:rsidRPr="00B27577">
        <w:rPr>
          <w:rFonts w:cs="Arial"/>
          <w:szCs w:val="20"/>
          <w:vertAlign w:val="superscript"/>
          <w:lang w:val="en-GB"/>
        </w:rPr>
        <w:t>a</w:t>
      </w:r>
      <w:r w:rsidRPr="00B27577">
        <w:rPr>
          <w:rFonts w:cs="Arial"/>
          <w:szCs w:val="20"/>
          <w:lang w:val="en-GB"/>
        </w:rPr>
        <w:t>The number of patients counted twice is the number of controls who became exposed during 2012 or 2013 and were included as exposed in that year, after having already been included as unexposed in earlier annual cohort (2011 or 2012). Their follow-up as unexposed in the earlier cohort ended when they switched to roflumilast.</w:t>
      </w:r>
    </w:p>
    <w:p w14:paraId="30B65628" w14:textId="503A64C7" w:rsidR="0046318E" w:rsidRPr="00B27577" w:rsidRDefault="001F5881" w:rsidP="00B27577">
      <w:pPr>
        <w:widowControl w:val="0"/>
        <w:spacing w:line="240" w:lineRule="auto"/>
      </w:pPr>
      <w:r w:rsidRPr="00B27577">
        <w:rPr>
          <w:rFonts w:cs="Arial"/>
          <w:szCs w:val="20"/>
          <w:lang w:val="en-GB"/>
        </w:rPr>
        <w:t>PS, propensity score; US, United States.</w:t>
      </w:r>
    </w:p>
    <w:p w14:paraId="2D0BEB9B" w14:textId="0CCCDF93" w:rsidR="002E062E" w:rsidRPr="00B27577" w:rsidRDefault="002E062E" w:rsidP="002E062E">
      <w:pPr>
        <w:pStyle w:val="Heading1"/>
      </w:pPr>
      <w:r w:rsidRPr="00B27577">
        <w:t xml:space="preserve">Supplementary material </w:t>
      </w:r>
      <w:r w:rsidR="00BB1FA2" w:rsidRPr="00B27577">
        <w:t>6</w:t>
      </w:r>
    </w:p>
    <w:p w14:paraId="61F1F833" w14:textId="77777777" w:rsidR="002E062E" w:rsidRPr="00B27577" w:rsidRDefault="002E062E" w:rsidP="002E062E">
      <w:pPr>
        <w:pStyle w:val="Heading2"/>
      </w:pPr>
      <w:r w:rsidRPr="00B27577">
        <w:t>Standardized differences for the propensity score variables at cohort entry before and after matching including all study years</w:t>
      </w:r>
      <w:r w:rsidRPr="00B27577" w:rsidDel="00BE45FE">
        <w:t xml:space="preserve"> </w:t>
      </w:r>
    </w:p>
    <w:p w14:paraId="1ACBAD99" w14:textId="77777777" w:rsidR="002E062E" w:rsidRPr="00B27577" w:rsidRDefault="002E062E" w:rsidP="002E062E">
      <w:pPr>
        <w:pStyle w:val="Heading3"/>
      </w:pPr>
      <w:r w:rsidRPr="00B27577">
        <w:rPr>
          <w:noProof/>
        </w:rPr>
        <w:drawing>
          <wp:anchor distT="0" distB="0" distL="114300" distR="114300" simplePos="0" relativeHeight="251659264" behindDoc="0" locked="0" layoutInCell="1" allowOverlap="1" wp14:anchorId="09CCADB4" wp14:editId="721BF54F">
            <wp:simplePos x="0" y="0"/>
            <wp:positionH relativeFrom="margin">
              <wp:posOffset>-57150</wp:posOffset>
            </wp:positionH>
            <wp:positionV relativeFrom="paragraph">
              <wp:posOffset>292100</wp:posOffset>
            </wp:positionV>
            <wp:extent cx="6099810" cy="40290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99810" cy="4029075"/>
                    </a:xfrm>
                    <a:prstGeom prst="rect">
                      <a:avLst/>
                    </a:prstGeom>
                  </pic:spPr>
                </pic:pic>
              </a:graphicData>
            </a:graphic>
            <wp14:sizeRelH relativeFrom="margin">
              <wp14:pctWidth>0</wp14:pctWidth>
            </wp14:sizeRelH>
            <wp14:sizeRelV relativeFrom="margin">
              <wp14:pctHeight>0</wp14:pctHeight>
            </wp14:sizeRelV>
          </wp:anchor>
        </w:drawing>
      </w:r>
      <w:r w:rsidRPr="00B27577">
        <w:t>In Germany</w:t>
      </w:r>
    </w:p>
    <w:p w14:paraId="12CF7DBB" w14:textId="77777777" w:rsidR="002E062E" w:rsidRPr="00B27577" w:rsidRDefault="002E062E" w:rsidP="00DC5AA3">
      <w:pPr>
        <w:spacing w:line="240" w:lineRule="auto"/>
      </w:pPr>
      <w:r w:rsidRPr="00B27577">
        <w:t>COPD, chronic obstructive pulmonary disease; GP, general practitioner; ICS, inhaled corticosteroid; LABA, long-acting β2-agonist; LAMA, long-acting muscarinic antagonist; SABA, short-acting β2-agonist; SAMA, short-acting muscarinic antagonist.</w:t>
      </w:r>
    </w:p>
    <w:p w14:paraId="3D173CC9" w14:textId="77777777" w:rsidR="002E062E" w:rsidRPr="00B27577" w:rsidRDefault="002E062E" w:rsidP="00DC5AA3"/>
    <w:p w14:paraId="3F83BA4B" w14:textId="77777777" w:rsidR="002E062E" w:rsidRPr="00B27577" w:rsidRDefault="002E062E" w:rsidP="00DC5AA3"/>
    <w:p w14:paraId="3B8EAFD4" w14:textId="77777777" w:rsidR="002E062E" w:rsidRPr="00B27577" w:rsidRDefault="002E062E" w:rsidP="00DC5AA3">
      <w:pPr>
        <w:jc w:val="center"/>
      </w:pPr>
      <w:r w:rsidRPr="00B27577">
        <w:rPr>
          <w:noProof/>
        </w:rPr>
        <w:drawing>
          <wp:inline distT="0" distB="0" distL="0" distR="0" wp14:anchorId="3F3E4848" wp14:editId="3E41C2E0">
            <wp:extent cx="5905500" cy="382399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1311" cy="3853659"/>
                    </a:xfrm>
                    <a:prstGeom prst="rect">
                      <a:avLst/>
                    </a:prstGeom>
                  </pic:spPr>
                </pic:pic>
              </a:graphicData>
            </a:graphic>
          </wp:inline>
        </w:drawing>
      </w:r>
    </w:p>
    <w:p w14:paraId="6BFC3706" w14:textId="77777777" w:rsidR="002E062E" w:rsidRPr="00B27577" w:rsidRDefault="002E062E" w:rsidP="00DC5AA3">
      <w:pPr>
        <w:spacing w:line="240" w:lineRule="auto"/>
      </w:pPr>
      <w:r w:rsidRPr="00B27577">
        <w:t>ACE, angiotensin converting enzyme.</w:t>
      </w:r>
    </w:p>
    <w:p w14:paraId="45D7C74F" w14:textId="77777777" w:rsidR="002E062E" w:rsidRPr="00B27577" w:rsidRDefault="002E062E" w:rsidP="002E062E">
      <w:pPr>
        <w:pStyle w:val="Heading3"/>
      </w:pPr>
      <w:r w:rsidRPr="00B27577">
        <w:t>In Norway</w:t>
      </w:r>
    </w:p>
    <w:p w14:paraId="0205EB5C" w14:textId="77777777" w:rsidR="002E062E" w:rsidRPr="00B27577" w:rsidRDefault="002E062E" w:rsidP="00DC5AA3">
      <w:pPr>
        <w:jc w:val="center"/>
      </w:pPr>
      <w:r w:rsidRPr="00B27577">
        <w:rPr>
          <w:rFonts w:ascii="Times New Roman" w:hAnsi="Times New Roman"/>
          <w:noProof/>
          <w:sz w:val="24"/>
        </w:rPr>
        <w:drawing>
          <wp:inline distT="0" distB="0" distL="0" distR="0" wp14:anchorId="513A7999" wp14:editId="7A29A8F1">
            <wp:extent cx="5876752" cy="3402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0862" cy="3422078"/>
                    </a:xfrm>
                    <a:prstGeom prst="rect">
                      <a:avLst/>
                    </a:prstGeom>
                    <a:noFill/>
                    <a:ln>
                      <a:noFill/>
                    </a:ln>
                  </pic:spPr>
                </pic:pic>
              </a:graphicData>
            </a:graphic>
          </wp:inline>
        </w:drawing>
      </w:r>
    </w:p>
    <w:p w14:paraId="3822CABD" w14:textId="77777777" w:rsidR="002E062E" w:rsidRPr="00B27577" w:rsidRDefault="002E062E" w:rsidP="00DC5AA3">
      <w:pPr>
        <w:spacing w:line="240" w:lineRule="auto"/>
      </w:pPr>
      <w:r w:rsidRPr="00B27577">
        <w:t>CB, chronic bronchitis; CCI, Charlson Comorbidity Index; CED, cohort entry date; COPD, chronic obstructive pulmonary disease; GP, general practitioner; ICS, inhaled corticosteroid; LABA, long-acting β2-agonist; LAMA, long-acting muscarinic antagonist; SABA, short-acting β2-agonist; SAMA, short-acting muscarinic antagonist.</w:t>
      </w:r>
    </w:p>
    <w:p w14:paraId="29C895D9" w14:textId="77777777" w:rsidR="002E062E" w:rsidRPr="00B27577" w:rsidRDefault="002E062E" w:rsidP="002E062E">
      <w:pPr>
        <w:pStyle w:val="Heading3"/>
      </w:pPr>
      <w:r w:rsidRPr="00B27577">
        <w:t xml:space="preserve"> Sweden</w:t>
      </w:r>
    </w:p>
    <w:p w14:paraId="0F296081" w14:textId="77777777" w:rsidR="002E062E" w:rsidRPr="00B27577" w:rsidRDefault="002E062E" w:rsidP="00DC5AA3">
      <w:pPr>
        <w:jc w:val="center"/>
      </w:pPr>
      <w:r w:rsidRPr="00B27577">
        <w:rPr>
          <w:rFonts w:ascii="Times New Roman" w:hAnsi="Times New Roman"/>
          <w:noProof/>
          <w:sz w:val="24"/>
        </w:rPr>
        <w:drawing>
          <wp:inline distT="0" distB="0" distL="0" distR="0" wp14:anchorId="0359A514" wp14:editId="73887C25">
            <wp:extent cx="5952522" cy="34472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543" cy="3457733"/>
                    </a:xfrm>
                    <a:prstGeom prst="rect">
                      <a:avLst/>
                    </a:prstGeom>
                    <a:noFill/>
                    <a:ln>
                      <a:noFill/>
                    </a:ln>
                  </pic:spPr>
                </pic:pic>
              </a:graphicData>
            </a:graphic>
          </wp:inline>
        </w:drawing>
      </w:r>
    </w:p>
    <w:p w14:paraId="4167F0F5" w14:textId="77777777" w:rsidR="002E062E" w:rsidRPr="00B27577" w:rsidRDefault="002E062E" w:rsidP="00DC5AA3">
      <w:pPr>
        <w:spacing w:line="240" w:lineRule="auto"/>
      </w:pPr>
      <w:r w:rsidRPr="00B27577">
        <w:t>CB, chronic bronchitis; CCI, Charlson Comorbidity Index; CED, cohort entry date; COPD, chronic obstructive pulmonary disease; GP, general practitioner; ICS, inhaled corticosteroid; LABA, long-acting β2-agonist; LAMA, long-acting muscarinic antagonist; SABA, short-acting β2-agonist; SAMA, short-acting muscarinic antagonist.</w:t>
      </w:r>
    </w:p>
    <w:p w14:paraId="4B93B468" w14:textId="77777777" w:rsidR="002E062E" w:rsidRPr="00B27577" w:rsidRDefault="002E062E" w:rsidP="002E062E">
      <w:pPr>
        <w:pStyle w:val="Heading3"/>
      </w:pPr>
      <w:r w:rsidRPr="00B27577">
        <w:t>In the US</w:t>
      </w:r>
    </w:p>
    <w:p w14:paraId="7C7CC59B" w14:textId="77777777" w:rsidR="002E062E" w:rsidRPr="00B27577" w:rsidRDefault="002E062E" w:rsidP="00DC5AA3">
      <w:pPr>
        <w:jc w:val="center"/>
      </w:pPr>
      <w:r w:rsidRPr="00B27577">
        <w:rPr>
          <w:rFonts w:ascii="Times New Roman" w:hAnsi="Times New Roman"/>
          <w:noProof/>
          <w:sz w:val="24"/>
        </w:rPr>
        <w:drawing>
          <wp:inline distT="0" distB="0" distL="0" distR="0" wp14:anchorId="2EECC82A" wp14:editId="6B164F2F">
            <wp:extent cx="5879333" cy="4049697"/>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723" cy="4081651"/>
                    </a:xfrm>
                    <a:prstGeom prst="rect">
                      <a:avLst/>
                    </a:prstGeom>
                    <a:noFill/>
                    <a:ln>
                      <a:noFill/>
                    </a:ln>
                  </pic:spPr>
                </pic:pic>
              </a:graphicData>
            </a:graphic>
          </wp:inline>
        </w:drawing>
      </w:r>
    </w:p>
    <w:p w14:paraId="59B5C49E" w14:textId="77777777" w:rsidR="002E062E" w:rsidRPr="00B27577" w:rsidRDefault="002E062E" w:rsidP="00DC5AA3">
      <w:pPr>
        <w:spacing w:line="240" w:lineRule="auto"/>
      </w:pPr>
      <w:r w:rsidRPr="00B27577">
        <w:t>CB, chronic bronchitis; CCI, Charlson Comorbidity Index; CED, cohort entry date; COPD, chronic obstructive pulmonary disease; GP, general practitioner; ICS, inhaled corticosteroid; LABA, long-acting β2-agonist; LAMA, long-acting muscarinic antagonist; SABA, short-acting β2-agonist; SAMA, short-acting muscarinic antagonist.</w:t>
      </w:r>
    </w:p>
    <w:p w14:paraId="2D44BE3C" w14:textId="77777777" w:rsidR="002E062E" w:rsidRPr="00B27577" w:rsidRDefault="002E062E" w:rsidP="002E062E">
      <w:pPr>
        <w:pStyle w:val="Heading2"/>
      </w:pPr>
      <w:r w:rsidRPr="00B27577">
        <w:t>Unbalanced variables at CED</w:t>
      </w:r>
    </w:p>
    <w:tbl>
      <w:tblPr>
        <w:tblStyle w:val="TableGrid1"/>
        <w:tblW w:w="5000" w:type="pct"/>
        <w:tblInd w:w="0" w:type="dxa"/>
        <w:tblLook w:val="04A0" w:firstRow="1" w:lastRow="0" w:firstColumn="1" w:lastColumn="0" w:noHBand="0" w:noVBand="1"/>
      </w:tblPr>
      <w:tblGrid>
        <w:gridCol w:w="3074"/>
        <w:gridCol w:w="1533"/>
        <w:gridCol w:w="1537"/>
        <w:gridCol w:w="1603"/>
        <w:gridCol w:w="1603"/>
      </w:tblGrid>
      <w:tr w:rsidR="002E062E" w:rsidRPr="00B27577" w14:paraId="0D99E762" w14:textId="77777777" w:rsidTr="00DC5AA3">
        <w:trPr>
          <w:tblHeader/>
        </w:trPr>
        <w:tc>
          <w:tcPr>
            <w:tcW w:w="1644" w:type="pct"/>
            <w:tcBorders>
              <w:top w:val="single" w:sz="4" w:space="0" w:color="auto"/>
              <w:left w:val="single" w:sz="4" w:space="0" w:color="auto"/>
              <w:bottom w:val="single" w:sz="4" w:space="0" w:color="auto"/>
              <w:right w:val="single" w:sz="4" w:space="0" w:color="auto"/>
            </w:tcBorders>
            <w:hideMark/>
          </w:tcPr>
          <w:p w14:paraId="4142DFA9"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b/>
                <w:bCs/>
                <w:szCs w:val="20"/>
              </w:rPr>
              <w:t>Variables</w:t>
            </w:r>
          </w:p>
        </w:tc>
        <w:tc>
          <w:tcPr>
            <w:tcW w:w="820" w:type="pct"/>
            <w:tcBorders>
              <w:top w:val="single" w:sz="4" w:space="0" w:color="auto"/>
              <w:left w:val="single" w:sz="4" w:space="0" w:color="auto"/>
              <w:bottom w:val="single" w:sz="4" w:space="0" w:color="auto"/>
              <w:right w:val="single" w:sz="4" w:space="0" w:color="auto"/>
            </w:tcBorders>
            <w:hideMark/>
          </w:tcPr>
          <w:p w14:paraId="3D8B2465" w14:textId="77777777" w:rsidR="002E062E" w:rsidRPr="00B27577" w:rsidRDefault="002E062E" w:rsidP="00DC5AA3">
            <w:pPr>
              <w:spacing w:line="240" w:lineRule="auto"/>
              <w:jc w:val="center"/>
              <w:rPr>
                <w:rFonts w:asciiTheme="minorBidi" w:hAnsiTheme="minorBidi"/>
                <w:b/>
                <w:bCs/>
                <w:szCs w:val="20"/>
              </w:rPr>
            </w:pPr>
            <w:r w:rsidRPr="00B27577">
              <w:rPr>
                <w:rFonts w:asciiTheme="minorBidi" w:hAnsiTheme="minorBidi"/>
                <w:b/>
                <w:bCs/>
                <w:szCs w:val="20"/>
              </w:rPr>
              <w:t>GER</w:t>
            </w:r>
          </w:p>
        </w:tc>
        <w:tc>
          <w:tcPr>
            <w:tcW w:w="822" w:type="pct"/>
            <w:tcBorders>
              <w:top w:val="single" w:sz="4" w:space="0" w:color="auto"/>
              <w:left w:val="single" w:sz="4" w:space="0" w:color="auto"/>
              <w:bottom w:val="single" w:sz="4" w:space="0" w:color="auto"/>
              <w:right w:val="single" w:sz="4" w:space="0" w:color="auto"/>
            </w:tcBorders>
            <w:hideMark/>
          </w:tcPr>
          <w:p w14:paraId="1E0013E8" w14:textId="77777777" w:rsidR="002E062E" w:rsidRPr="00B27577" w:rsidRDefault="002E062E" w:rsidP="00DC5AA3">
            <w:pPr>
              <w:spacing w:line="240" w:lineRule="auto"/>
              <w:jc w:val="center"/>
              <w:rPr>
                <w:rFonts w:asciiTheme="minorBidi" w:hAnsiTheme="minorBidi"/>
                <w:b/>
                <w:bCs/>
                <w:szCs w:val="20"/>
              </w:rPr>
            </w:pPr>
            <w:r w:rsidRPr="00B27577">
              <w:rPr>
                <w:rFonts w:asciiTheme="minorBidi" w:hAnsiTheme="minorBidi"/>
                <w:b/>
                <w:bCs/>
                <w:szCs w:val="20"/>
              </w:rPr>
              <w:t>SWE</w:t>
            </w:r>
          </w:p>
        </w:tc>
        <w:tc>
          <w:tcPr>
            <w:tcW w:w="857" w:type="pct"/>
            <w:tcBorders>
              <w:top w:val="single" w:sz="4" w:space="0" w:color="auto"/>
              <w:left w:val="single" w:sz="4" w:space="0" w:color="auto"/>
              <w:bottom w:val="single" w:sz="4" w:space="0" w:color="auto"/>
              <w:right w:val="single" w:sz="4" w:space="0" w:color="auto"/>
            </w:tcBorders>
            <w:hideMark/>
          </w:tcPr>
          <w:p w14:paraId="04085D43" w14:textId="77777777" w:rsidR="002E062E" w:rsidRPr="00B27577" w:rsidRDefault="002E062E" w:rsidP="00DC5AA3">
            <w:pPr>
              <w:spacing w:line="240" w:lineRule="auto"/>
              <w:jc w:val="center"/>
              <w:rPr>
                <w:rFonts w:asciiTheme="minorBidi" w:hAnsiTheme="minorBidi"/>
                <w:b/>
                <w:bCs/>
                <w:szCs w:val="20"/>
              </w:rPr>
            </w:pPr>
            <w:r w:rsidRPr="00B27577">
              <w:rPr>
                <w:rFonts w:asciiTheme="minorBidi" w:hAnsiTheme="minorBidi"/>
                <w:b/>
                <w:bCs/>
                <w:szCs w:val="20"/>
              </w:rPr>
              <w:t>US</w:t>
            </w:r>
          </w:p>
        </w:tc>
        <w:tc>
          <w:tcPr>
            <w:tcW w:w="857" w:type="pct"/>
            <w:tcBorders>
              <w:top w:val="single" w:sz="4" w:space="0" w:color="auto"/>
              <w:left w:val="single" w:sz="4" w:space="0" w:color="auto"/>
              <w:bottom w:val="single" w:sz="4" w:space="0" w:color="auto"/>
              <w:right w:val="single" w:sz="4" w:space="0" w:color="auto"/>
            </w:tcBorders>
            <w:hideMark/>
          </w:tcPr>
          <w:p w14:paraId="4FEE8CBC" w14:textId="77777777" w:rsidR="002E062E" w:rsidRPr="00B27577" w:rsidRDefault="002E062E" w:rsidP="00DC5AA3">
            <w:pPr>
              <w:spacing w:line="240" w:lineRule="auto"/>
              <w:jc w:val="center"/>
              <w:rPr>
                <w:rFonts w:asciiTheme="minorBidi" w:hAnsiTheme="minorBidi"/>
                <w:b/>
                <w:bCs/>
                <w:szCs w:val="20"/>
              </w:rPr>
            </w:pPr>
            <w:r w:rsidRPr="00B27577">
              <w:rPr>
                <w:rFonts w:asciiTheme="minorBidi" w:hAnsiTheme="minorBidi"/>
                <w:b/>
                <w:bCs/>
                <w:szCs w:val="20"/>
              </w:rPr>
              <w:t>NOR</w:t>
            </w:r>
          </w:p>
        </w:tc>
      </w:tr>
      <w:tr w:rsidR="002E062E" w:rsidRPr="00B27577" w14:paraId="0F72187B"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644E6155"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szCs w:val="20"/>
              </w:rPr>
              <w:t>Number of hospitalizations due to COPD in the 12 months before CED</w:t>
            </w:r>
          </w:p>
        </w:tc>
        <w:tc>
          <w:tcPr>
            <w:tcW w:w="820" w:type="pct"/>
            <w:tcBorders>
              <w:top w:val="single" w:sz="4" w:space="0" w:color="auto"/>
              <w:left w:val="single" w:sz="4" w:space="0" w:color="auto"/>
              <w:bottom w:val="single" w:sz="4" w:space="0" w:color="auto"/>
              <w:right w:val="single" w:sz="4" w:space="0" w:color="auto"/>
            </w:tcBorders>
            <w:hideMark/>
          </w:tcPr>
          <w:p w14:paraId="2DF8E5B4"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22" w:type="pct"/>
            <w:tcBorders>
              <w:top w:val="single" w:sz="4" w:space="0" w:color="auto"/>
              <w:left w:val="single" w:sz="4" w:space="0" w:color="auto"/>
              <w:bottom w:val="single" w:sz="4" w:space="0" w:color="auto"/>
              <w:right w:val="single" w:sz="4" w:space="0" w:color="auto"/>
            </w:tcBorders>
            <w:hideMark/>
          </w:tcPr>
          <w:p w14:paraId="4090EC7A"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12CCE61B"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59A44EDB"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660D3AC7"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2721CFE5"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szCs w:val="20"/>
              </w:rPr>
              <w:t>Number of emergency room visits due to COPD in the 12 months before CED</w:t>
            </w:r>
          </w:p>
        </w:tc>
        <w:tc>
          <w:tcPr>
            <w:tcW w:w="820" w:type="pct"/>
            <w:tcBorders>
              <w:top w:val="single" w:sz="4" w:space="0" w:color="auto"/>
              <w:left w:val="single" w:sz="4" w:space="0" w:color="auto"/>
              <w:bottom w:val="single" w:sz="4" w:space="0" w:color="auto"/>
              <w:right w:val="single" w:sz="4" w:space="0" w:color="auto"/>
            </w:tcBorders>
            <w:hideMark/>
          </w:tcPr>
          <w:p w14:paraId="57315A48"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1B61710C"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043A9AA0"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574AA79E"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3D69E598"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2494D117"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szCs w:val="20"/>
              </w:rPr>
              <w:t>Number of hospitalizations due to COPD in the 30 days before CED</w:t>
            </w:r>
          </w:p>
        </w:tc>
        <w:tc>
          <w:tcPr>
            <w:tcW w:w="820" w:type="pct"/>
            <w:tcBorders>
              <w:top w:val="single" w:sz="4" w:space="0" w:color="auto"/>
              <w:left w:val="single" w:sz="4" w:space="0" w:color="auto"/>
              <w:bottom w:val="single" w:sz="4" w:space="0" w:color="auto"/>
              <w:right w:val="single" w:sz="4" w:space="0" w:color="auto"/>
            </w:tcBorders>
            <w:hideMark/>
          </w:tcPr>
          <w:p w14:paraId="7C262F4D"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5FF195E8"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5210C5B7"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687DCE8D"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1B17F0EA"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2299C10D"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szCs w:val="20"/>
              </w:rPr>
              <w:t>Number of emergency room visits due to COPD in the 30 days before CED</w:t>
            </w:r>
          </w:p>
        </w:tc>
        <w:tc>
          <w:tcPr>
            <w:tcW w:w="820" w:type="pct"/>
            <w:tcBorders>
              <w:top w:val="single" w:sz="4" w:space="0" w:color="auto"/>
              <w:left w:val="single" w:sz="4" w:space="0" w:color="auto"/>
              <w:bottom w:val="single" w:sz="4" w:space="0" w:color="auto"/>
              <w:right w:val="single" w:sz="4" w:space="0" w:color="auto"/>
            </w:tcBorders>
            <w:hideMark/>
          </w:tcPr>
          <w:p w14:paraId="7F8FD879"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4C70A878"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18FBF005"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14339CED"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4D163B3F"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0081F90F" w14:textId="77777777" w:rsidR="002E062E" w:rsidRPr="00B27577" w:rsidRDefault="002E062E" w:rsidP="00DC5AA3">
            <w:pPr>
              <w:spacing w:line="240" w:lineRule="auto"/>
              <w:rPr>
                <w:rFonts w:asciiTheme="minorBidi" w:hAnsiTheme="minorBidi"/>
                <w:b/>
                <w:bCs/>
                <w:szCs w:val="20"/>
              </w:rPr>
            </w:pPr>
            <w:r w:rsidRPr="00B27577">
              <w:rPr>
                <w:rFonts w:asciiTheme="minorBidi" w:hAnsiTheme="minorBidi"/>
                <w:szCs w:val="20"/>
              </w:rPr>
              <w:t>Number of moderate COPD exacerbations in the 12 months before CED</w:t>
            </w:r>
          </w:p>
        </w:tc>
        <w:tc>
          <w:tcPr>
            <w:tcW w:w="820" w:type="pct"/>
            <w:tcBorders>
              <w:top w:val="single" w:sz="4" w:space="0" w:color="auto"/>
              <w:left w:val="single" w:sz="4" w:space="0" w:color="auto"/>
              <w:bottom w:val="single" w:sz="4" w:space="0" w:color="auto"/>
              <w:right w:val="single" w:sz="4" w:space="0" w:color="auto"/>
            </w:tcBorders>
            <w:hideMark/>
          </w:tcPr>
          <w:p w14:paraId="153C62D5"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22" w:type="pct"/>
            <w:tcBorders>
              <w:top w:val="single" w:sz="4" w:space="0" w:color="auto"/>
              <w:left w:val="single" w:sz="4" w:space="0" w:color="auto"/>
              <w:bottom w:val="single" w:sz="4" w:space="0" w:color="auto"/>
              <w:right w:val="single" w:sz="4" w:space="0" w:color="auto"/>
            </w:tcBorders>
            <w:hideMark/>
          </w:tcPr>
          <w:p w14:paraId="48A84991"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7B1B09E4"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tcPr>
          <w:p w14:paraId="575759A0" w14:textId="77777777" w:rsidR="002E062E" w:rsidRPr="00B27577" w:rsidRDefault="002E062E" w:rsidP="00DC5AA3">
            <w:pPr>
              <w:spacing w:line="240" w:lineRule="auto"/>
              <w:jc w:val="center"/>
              <w:rPr>
                <w:rFonts w:asciiTheme="minorBidi" w:hAnsiTheme="minorBidi"/>
                <w:szCs w:val="20"/>
              </w:rPr>
            </w:pPr>
          </w:p>
        </w:tc>
      </w:tr>
      <w:tr w:rsidR="002E062E" w:rsidRPr="00B27577" w14:paraId="205FDE0E"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68EBBDD8" w14:textId="77777777" w:rsidR="002E062E" w:rsidRPr="00B27577" w:rsidRDefault="002E062E" w:rsidP="00DC5AA3">
            <w:pPr>
              <w:spacing w:line="240" w:lineRule="auto"/>
              <w:rPr>
                <w:rFonts w:asciiTheme="minorBidi" w:hAnsiTheme="minorBidi"/>
                <w:szCs w:val="20"/>
              </w:rPr>
            </w:pPr>
            <w:r w:rsidRPr="00B27577">
              <w:rPr>
                <w:rFonts w:asciiTheme="minorBidi" w:hAnsiTheme="minorBidi"/>
                <w:szCs w:val="20"/>
              </w:rPr>
              <w:t>SABA/SAMA use in the last 4 months before CED</w:t>
            </w:r>
          </w:p>
        </w:tc>
        <w:tc>
          <w:tcPr>
            <w:tcW w:w="820" w:type="pct"/>
            <w:tcBorders>
              <w:top w:val="single" w:sz="4" w:space="0" w:color="auto"/>
              <w:left w:val="single" w:sz="4" w:space="0" w:color="auto"/>
              <w:bottom w:val="single" w:sz="4" w:space="0" w:color="auto"/>
              <w:right w:val="single" w:sz="4" w:space="0" w:color="auto"/>
            </w:tcBorders>
            <w:hideMark/>
          </w:tcPr>
          <w:p w14:paraId="36DEFF21"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23EE71E7"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hideMark/>
          </w:tcPr>
          <w:p w14:paraId="0D946763"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c>
          <w:tcPr>
            <w:tcW w:w="857" w:type="pct"/>
            <w:tcBorders>
              <w:top w:val="single" w:sz="4" w:space="0" w:color="auto"/>
              <w:left w:val="single" w:sz="4" w:space="0" w:color="auto"/>
              <w:bottom w:val="single" w:sz="4" w:space="0" w:color="auto"/>
              <w:right w:val="single" w:sz="4" w:space="0" w:color="auto"/>
            </w:tcBorders>
          </w:tcPr>
          <w:p w14:paraId="114F0AD9" w14:textId="77777777" w:rsidR="002E062E" w:rsidRPr="00B27577" w:rsidRDefault="002E062E" w:rsidP="00DC5AA3">
            <w:pPr>
              <w:spacing w:line="240" w:lineRule="auto"/>
              <w:jc w:val="center"/>
              <w:rPr>
                <w:rFonts w:asciiTheme="minorBidi" w:hAnsiTheme="minorBidi"/>
                <w:szCs w:val="20"/>
              </w:rPr>
            </w:pPr>
          </w:p>
        </w:tc>
      </w:tr>
      <w:tr w:rsidR="002E062E" w:rsidRPr="00B27577" w14:paraId="7C34E576"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18D693E8" w14:textId="77777777" w:rsidR="002E062E" w:rsidRPr="00B27577" w:rsidRDefault="002E062E" w:rsidP="00DC5AA3">
            <w:pPr>
              <w:spacing w:line="240" w:lineRule="auto"/>
              <w:rPr>
                <w:rFonts w:asciiTheme="minorBidi" w:hAnsiTheme="minorBidi"/>
                <w:szCs w:val="20"/>
              </w:rPr>
            </w:pPr>
            <w:r w:rsidRPr="00B27577">
              <w:rPr>
                <w:rFonts w:asciiTheme="minorBidi" w:hAnsiTheme="minorBidi"/>
                <w:szCs w:val="20"/>
              </w:rPr>
              <w:t>Current use of acetylcysteine</w:t>
            </w:r>
          </w:p>
        </w:tc>
        <w:tc>
          <w:tcPr>
            <w:tcW w:w="820" w:type="pct"/>
            <w:tcBorders>
              <w:top w:val="single" w:sz="4" w:space="0" w:color="auto"/>
              <w:left w:val="single" w:sz="4" w:space="0" w:color="auto"/>
              <w:bottom w:val="single" w:sz="4" w:space="0" w:color="auto"/>
              <w:right w:val="single" w:sz="4" w:space="0" w:color="auto"/>
            </w:tcBorders>
            <w:hideMark/>
          </w:tcPr>
          <w:p w14:paraId="7AF4F66E"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229EE149"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443562CB"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4F1BE534"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1C5D4BBA"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1453DD73" w14:textId="77777777" w:rsidR="002E062E" w:rsidRPr="00B27577" w:rsidRDefault="002E062E" w:rsidP="00DC5AA3">
            <w:pPr>
              <w:spacing w:line="240" w:lineRule="auto"/>
              <w:rPr>
                <w:rFonts w:asciiTheme="minorBidi" w:hAnsiTheme="minorBidi"/>
                <w:szCs w:val="20"/>
              </w:rPr>
            </w:pPr>
            <w:r w:rsidRPr="00B27577">
              <w:rPr>
                <w:rFonts w:asciiTheme="minorBidi" w:hAnsiTheme="minorBidi"/>
                <w:szCs w:val="20"/>
              </w:rPr>
              <w:t>Number of outpatient physician office visits for COPD in the month prior to CED</w:t>
            </w:r>
          </w:p>
        </w:tc>
        <w:tc>
          <w:tcPr>
            <w:tcW w:w="820" w:type="pct"/>
            <w:tcBorders>
              <w:top w:val="single" w:sz="4" w:space="0" w:color="auto"/>
              <w:left w:val="single" w:sz="4" w:space="0" w:color="auto"/>
              <w:bottom w:val="single" w:sz="4" w:space="0" w:color="auto"/>
              <w:right w:val="single" w:sz="4" w:space="0" w:color="auto"/>
            </w:tcBorders>
            <w:hideMark/>
          </w:tcPr>
          <w:p w14:paraId="706348BC"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2BEA4AD6"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5645B501"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4B3DC938"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622D5971"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422EE501" w14:textId="77777777" w:rsidR="002E062E" w:rsidRPr="00B27577" w:rsidRDefault="002E062E" w:rsidP="00DC5AA3">
            <w:pPr>
              <w:spacing w:line="240" w:lineRule="auto"/>
              <w:rPr>
                <w:rFonts w:asciiTheme="minorBidi" w:hAnsiTheme="minorBidi"/>
                <w:szCs w:val="20"/>
              </w:rPr>
            </w:pPr>
            <w:r w:rsidRPr="00B27577">
              <w:rPr>
                <w:rFonts w:asciiTheme="minorBidi" w:hAnsiTheme="minorBidi"/>
                <w:szCs w:val="20"/>
              </w:rPr>
              <w:t>Use of systemic corticosteroids</w:t>
            </w:r>
          </w:p>
        </w:tc>
        <w:tc>
          <w:tcPr>
            <w:tcW w:w="820" w:type="pct"/>
            <w:tcBorders>
              <w:top w:val="single" w:sz="4" w:space="0" w:color="auto"/>
              <w:left w:val="single" w:sz="4" w:space="0" w:color="auto"/>
              <w:bottom w:val="single" w:sz="4" w:space="0" w:color="auto"/>
              <w:right w:val="single" w:sz="4" w:space="0" w:color="auto"/>
            </w:tcBorders>
            <w:hideMark/>
          </w:tcPr>
          <w:p w14:paraId="1C142750"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4C34FAA2"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277FF923"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738576D9"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r w:rsidR="002E062E" w:rsidRPr="00B27577" w14:paraId="68817C88" w14:textId="77777777" w:rsidTr="00DC5AA3">
        <w:tc>
          <w:tcPr>
            <w:tcW w:w="1644" w:type="pct"/>
            <w:tcBorders>
              <w:top w:val="single" w:sz="4" w:space="0" w:color="auto"/>
              <w:left w:val="single" w:sz="4" w:space="0" w:color="auto"/>
              <w:bottom w:val="single" w:sz="4" w:space="0" w:color="auto"/>
              <w:right w:val="single" w:sz="4" w:space="0" w:color="auto"/>
            </w:tcBorders>
            <w:hideMark/>
          </w:tcPr>
          <w:p w14:paraId="00CD3293" w14:textId="77777777" w:rsidR="002E062E" w:rsidRPr="00B27577" w:rsidRDefault="002E062E" w:rsidP="00DC5AA3">
            <w:pPr>
              <w:spacing w:line="240" w:lineRule="auto"/>
              <w:rPr>
                <w:rFonts w:asciiTheme="minorBidi" w:hAnsiTheme="minorBidi"/>
                <w:szCs w:val="20"/>
              </w:rPr>
            </w:pPr>
            <w:r w:rsidRPr="00B27577">
              <w:rPr>
                <w:rFonts w:asciiTheme="minorBidi" w:hAnsiTheme="minorBidi"/>
                <w:szCs w:val="20"/>
              </w:rPr>
              <w:t>Number of hospitalizations for any cause</w:t>
            </w:r>
          </w:p>
        </w:tc>
        <w:tc>
          <w:tcPr>
            <w:tcW w:w="820" w:type="pct"/>
            <w:tcBorders>
              <w:top w:val="single" w:sz="4" w:space="0" w:color="auto"/>
              <w:left w:val="single" w:sz="4" w:space="0" w:color="auto"/>
              <w:bottom w:val="single" w:sz="4" w:space="0" w:color="auto"/>
              <w:right w:val="single" w:sz="4" w:space="0" w:color="auto"/>
            </w:tcBorders>
            <w:hideMark/>
          </w:tcPr>
          <w:p w14:paraId="5B19E1CE"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22" w:type="pct"/>
            <w:tcBorders>
              <w:top w:val="single" w:sz="4" w:space="0" w:color="auto"/>
              <w:left w:val="single" w:sz="4" w:space="0" w:color="auto"/>
              <w:bottom w:val="single" w:sz="4" w:space="0" w:color="auto"/>
              <w:right w:val="single" w:sz="4" w:space="0" w:color="auto"/>
            </w:tcBorders>
            <w:hideMark/>
          </w:tcPr>
          <w:p w14:paraId="0AF882B8"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7ABB747A"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w:t>
            </w:r>
          </w:p>
        </w:tc>
        <w:tc>
          <w:tcPr>
            <w:tcW w:w="857" w:type="pct"/>
            <w:tcBorders>
              <w:top w:val="single" w:sz="4" w:space="0" w:color="auto"/>
              <w:left w:val="single" w:sz="4" w:space="0" w:color="auto"/>
              <w:bottom w:val="single" w:sz="4" w:space="0" w:color="auto"/>
              <w:right w:val="single" w:sz="4" w:space="0" w:color="auto"/>
            </w:tcBorders>
            <w:hideMark/>
          </w:tcPr>
          <w:p w14:paraId="04706FE6" w14:textId="77777777" w:rsidR="002E062E" w:rsidRPr="00B27577" w:rsidRDefault="002E062E" w:rsidP="00DC5AA3">
            <w:pPr>
              <w:spacing w:line="240" w:lineRule="auto"/>
              <w:jc w:val="center"/>
              <w:rPr>
                <w:rFonts w:asciiTheme="minorBidi" w:hAnsiTheme="minorBidi"/>
                <w:szCs w:val="20"/>
              </w:rPr>
            </w:pPr>
            <w:r w:rsidRPr="00B27577">
              <w:rPr>
                <w:rFonts w:asciiTheme="minorBidi" w:hAnsiTheme="minorBidi"/>
                <w:szCs w:val="20"/>
              </w:rPr>
              <w:t>X</w:t>
            </w:r>
          </w:p>
        </w:tc>
      </w:tr>
    </w:tbl>
    <w:p w14:paraId="4A934D2A" w14:textId="77777777" w:rsidR="002E062E" w:rsidRPr="00B27577" w:rsidRDefault="002E062E" w:rsidP="00DC5AA3">
      <w:pPr>
        <w:widowControl w:val="0"/>
        <w:spacing w:line="240" w:lineRule="auto"/>
        <w:rPr>
          <w:rFonts w:cs="Arial"/>
          <w:szCs w:val="20"/>
        </w:rPr>
      </w:pPr>
      <w:r w:rsidRPr="00B27577">
        <w:rPr>
          <w:rFonts w:cs="Arial"/>
          <w:szCs w:val="20"/>
        </w:rPr>
        <w:t>Note: Unbalance is defined by a cut-off value of &gt;10% in the standardized difference between exposure groups</w:t>
      </w:r>
    </w:p>
    <w:p w14:paraId="465EB81A" w14:textId="1E4F9292" w:rsidR="002E062E" w:rsidRPr="00B27577" w:rsidRDefault="002E062E" w:rsidP="002E062E">
      <w:pPr>
        <w:widowControl w:val="0"/>
        <w:spacing w:line="240" w:lineRule="auto"/>
      </w:pPr>
      <w:r w:rsidRPr="00B27577">
        <w:rPr>
          <w:rFonts w:cs="Arial"/>
          <w:szCs w:val="20"/>
        </w:rPr>
        <w:t xml:space="preserve">CED, cohort entry date; COPD, chronic obstructive pulmonary disease; </w:t>
      </w:r>
      <w:r w:rsidRPr="00B27577">
        <w:rPr>
          <w:rFonts w:cs="Arial"/>
          <w:szCs w:val="20"/>
          <w:lang w:val="en-GB"/>
        </w:rPr>
        <w:t>GER, Germany;</w:t>
      </w:r>
      <w:r w:rsidRPr="00B27577">
        <w:rPr>
          <w:rFonts w:cs="Arial"/>
          <w:szCs w:val="20"/>
        </w:rPr>
        <w:t xml:space="preserve"> </w:t>
      </w:r>
      <w:r w:rsidRPr="00B27577">
        <w:rPr>
          <w:rFonts w:cs="Arial"/>
          <w:szCs w:val="20"/>
          <w:lang w:val="en-GB"/>
        </w:rPr>
        <w:t>NOR, Norway;</w:t>
      </w:r>
      <w:r w:rsidRPr="00B27577">
        <w:rPr>
          <w:rFonts w:cs="Arial"/>
          <w:szCs w:val="20"/>
        </w:rPr>
        <w:t xml:space="preserve"> SABA, short-acting β2 agonists; SAMA, short-acting muscarinic antagonist; </w:t>
      </w:r>
      <w:r w:rsidRPr="00B27577">
        <w:rPr>
          <w:rFonts w:cs="Arial"/>
          <w:szCs w:val="20"/>
          <w:lang w:val="en-GB"/>
        </w:rPr>
        <w:t>SWE, Sweden;</w:t>
      </w:r>
      <w:r w:rsidRPr="00B27577">
        <w:rPr>
          <w:rFonts w:cs="Arial"/>
          <w:szCs w:val="20"/>
        </w:rPr>
        <w:t xml:space="preserve"> US, United States.</w:t>
      </w:r>
    </w:p>
    <w:p w14:paraId="549D985B" w14:textId="2AA9C992" w:rsidR="002E062E" w:rsidRPr="00B27577" w:rsidRDefault="002E062E" w:rsidP="002E062E">
      <w:pPr>
        <w:pStyle w:val="Heading1"/>
      </w:pPr>
      <w:r w:rsidRPr="00B27577">
        <w:t xml:space="preserve">Supplementary material </w:t>
      </w:r>
      <w:r w:rsidR="00BB1FA2" w:rsidRPr="00B27577">
        <w:t>7</w:t>
      </w:r>
    </w:p>
    <w:p w14:paraId="5EA515FA" w14:textId="77777777" w:rsidR="002E062E" w:rsidRPr="00B27577" w:rsidRDefault="002E062E" w:rsidP="002E062E">
      <w:pPr>
        <w:pStyle w:val="Heading2"/>
      </w:pPr>
      <w:bookmarkStart w:id="7" w:name="FigureS1"/>
      <w:r w:rsidRPr="00B27577">
        <w:t>Time to discontinuation of continuous roflumilast treatment for roflumilast-exposed patients from CED in Germany</w:t>
      </w:r>
    </w:p>
    <w:p w14:paraId="7E490F07" w14:textId="77777777" w:rsidR="002E062E" w:rsidRPr="00B27577" w:rsidRDefault="002E062E" w:rsidP="00DC5AA3">
      <w:pPr>
        <w:pStyle w:val="TableFootnoteInfo"/>
        <w:spacing w:before="0" w:after="0"/>
        <w:jc w:val="center"/>
        <w:rPr>
          <w:rFonts w:asciiTheme="minorBidi" w:hAnsiTheme="minorBidi" w:cstheme="minorBidi"/>
          <w:b/>
          <w:bCs/>
          <w:szCs w:val="20"/>
        </w:rPr>
      </w:pPr>
      <w:r w:rsidRPr="00B27577">
        <w:rPr>
          <w:noProof/>
        </w:rPr>
        <w:drawing>
          <wp:inline distT="0" distB="0" distL="0" distR="0" wp14:anchorId="39D2686A" wp14:editId="4D1C89F2">
            <wp:extent cx="5943600" cy="343132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a:stretch>
                      <a:fillRect/>
                    </a:stretch>
                  </pic:blipFill>
                  <pic:spPr>
                    <a:xfrm>
                      <a:off x="0" y="0"/>
                      <a:ext cx="5967521" cy="3445138"/>
                    </a:xfrm>
                    <a:prstGeom prst="rect">
                      <a:avLst/>
                    </a:prstGeom>
                  </pic:spPr>
                </pic:pic>
              </a:graphicData>
            </a:graphic>
          </wp:inline>
        </w:drawing>
      </w:r>
    </w:p>
    <w:p w14:paraId="53D27F5F" w14:textId="77777777" w:rsidR="002E062E" w:rsidRPr="00B27577" w:rsidRDefault="002E062E" w:rsidP="00DC5AA3">
      <w:pPr>
        <w:pStyle w:val="TableFootnoteInfo"/>
        <w:spacing w:before="0" w:after="0"/>
        <w:rPr>
          <w:rFonts w:asciiTheme="minorBidi" w:hAnsiTheme="minorBidi" w:cstheme="minorBidi"/>
          <w:b/>
          <w:bCs/>
          <w:szCs w:val="20"/>
        </w:rPr>
      </w:pPr>
    </w:p>
    <w:p w14:paraId="4D6D34DB" w14:textId="77777777" w:rsidR="002E062E" w:rsidRPr="00B27577" w:rsidRDefault="002E062E" w:rsidP="00DC5AA3">
      <w:pPr>
        <w:pStyle w:val="TableFootnoteInfo"/>
        <w:spacing w:before="0" w:after="0"/>
        <w:rPr>
          <w:rFonts w:asciiTheme="minorBidi" w:hAnsiTheme="minorBidi" w:cstheme="minorBidi"/>
          <w:b/>
          <w:bCs/>
          <w:szCs w:val="20"/>
        </w:rPr>
      </w:pPr>
      <w:r w:rsidRPr="00B27577">
        <w:rPr>
          <w:rFonts w:asciiTheme="minorBidi" w:hAnsiTheme="minorBidi" w:cstheme="minorBidi"/>
          <w:szCs w:val="20"/>
        </w:rPr>
        <w:t>CED: Cohort entry date</w:t>
      </w:r>
      <w:bookmarkEnd w:id="7"/>
    </w:p>
    <w:p w14:paraId="71918B20" w14:textId="77777777" w:rsidR="002E062E" w:rsidRPr="00B27577" w:rsidRDefault="002E062E" w:rsidP="00DC5AA3">
      <w:pPr>
        <w:pStyle w:val="TableFootnoteInfo"/>
        <w:spacing w:before="0" w:after="0"/>
        <w:rPr>
          <w:rFonts w:asciiTheme="minorBidi" w:hAnsiTheme="minorBidi" w:cstheme="minorBidi"/>
          <w:b/>
          <w:bCs/>
          <w:szCs w:val="20"/>
        </w:rPr>
      </w:pPr>
    </w:p>
    <w:p w14:paraId="77933518" w14:textId="77777777" w:rsidR="002E062E" w:rsidRPr="00B27577" w:rsidRDefault="002E062E" w:rsidP="002E062E">
      <w:pPr>
        <w:pStyle w:val="Heading2"/>
      </w:pPr>
      <w:bookmarkStart w:id="8" w:name="FigureS2"/>
      <w:r w:rsidRPr="00B27577">
        <w:t>Time to discontinuation of continuous roflumilast treatment for roflumilast-exposed patients from CED in Norway</w:t>
      </w:r>
    </w:p>
    <w:p w14:paraId="6568DE44" w14:textId="77777777" w:rsidR="002E062E" w:rsidRPr="00B27577" w:rsidRDefault="002E062E" w:rsidP="00DC5AA3">
      <w:pPr>
        <w:pStyle w:val="TableFootnoteInfo"/>
        <w:spacing w:before="0" w:after="0"/>
        <w:rPr>
          <w:rFonts w:asciiTheme="minorBidi" w:hAnsiTheme="minorBidi" w:cstheme="minorBidi"/>
          <w:b/>
          <w:bCs/>
          <w:szCs w:val="20"/>
        </w:rPr>
      </w:pPr>
    </w:p>
    <w:p w14:paraId="0323BCFC" w14:textId="77777777" w:rsidR="002E062E" w:rsidRPr="00B27577" w:rsidRDefault="002E062E" w:rsidP="00DC5AA3">
      <w:pPr>
        <w:pStyle w:val="TableFootnoteInfo"/>
        <w:spacing w:before="0" w:after="0"/>
        <w:jc w:val="center"/>
        <w:rPr>
          <w:rFonts w:asciiTheme="minorBidi" w:hAnsiTheme="minorBidi" w:cstheme="minorBidi"/>
          <w:b/>
          <w:bCs/>
          <w:szCs w:val="20"/>
        </w:rPr>
      </w:pPr>
      <w:r w:rsidRPr="00B27577">
        <w:rPr>
          <w:noProof/>
        </w:rPr>
        <w:drawing>
          <wp:inline distT="0" distB="0" distL="0" distR="0" wp14:anchorId="0A324141" wp14:editId="2EC7FF14">
            <wp:extent cx="5908703" cy="317182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5"/>
                    <a:stretch>
                      <a:fillRect/>
                    </a:stretch>
                  </pic:blipFill>
                  <pic:spPr>
                    <a:xfrm>
                      <a:off x="0" y="0"/>
                      <a:ext cx="5926756" cy="3181516"/>
                    </a:xfrm>
                    <a:prstGeom prst="rect">
                      <a:avLst/>
                    </a:prstGeom>
                  </pic:spPr>
                </pic:pic>
              </a:graphicData>
            </a:graphic>
          </wp:inline>
        </w:drawing>
      </w:r>
    </w:p>
    <w:p w14:paraId="0D15C0B4" w14:textId="77777777" w:rsidR="002E062E" w:rsidRPr="00B27577" w:rsidRDefault="002E062E" w:rsidP="00DC5AA3">
      <w:pPr>
        <w:pStyle w:val="TableFootnoteInfo"/>
        <w:spacing w:before="0" w:after="0"/>
        <w:rPr>
          <w:rFonts w:asciiTheme="minorBidi" w:hAnsiTheme="minorBidi" w:cstheme="minorBidi"/>
          <w:b/>
          <w:bCs/>
          <w:szCs w:val="20"/>
        </w:rPr>
      </w:pPr>
    </w:p>
    <w:p w14:paraId="168E72DE" w14:textId="77777777" w:rsidR="002E062E" w:rsidRPr="00B27577" w:rsidRDefault="002E062E" w:rsidP="00DC5AA3">
      <w:pPr>
        <w:pStyle w:val="TableFootnoteInfo"/>
        <w:spacing w:before="0" w:after="0"/>
        <w:rPr>
          <w:rFonts w:asciiTheme="minorBidi" w:hAnsiTheme="minorBidi" w:cstheme="minorBidi"/>
          <w:b/>
          <w:bCs/>
          <w:szCs w:val="20"/>
        </w:rPr>
      </w:pPr>
    </w:p>
    <w:p w14:paraId="71D95EF7" w14:textId="77777777" w:rsidR="002E062E" w:rsidRPr="00B27577" w:rsidRDefault="002E062E" w:rsidP="00DC5AA3">
      <w:pPr>
        <w:pStyle w:val="TableFootnoteInfo"/>
        <w:spacing w:before="0" w:after="0"/>
        <w:rPr>
          <w:rFonts w:asciiTheme="minorBidi" w:hAnsiTheme="minorBidi" w:cstheme="minorBidi"/>
          <w:b/>
          <w:bCs/>
          <w:szCs w:val="20"/>
        </w:rPr>
      </w:pPr>
    </w:p>
    <w:p w14:paraId="3B1D20C1" w14:textId="77777777" w:rsidR="002E062E" w:rsidRPr="00B27577" w:rsidRDefault="002E062E" w:rsidP="00DC5AA3">
      <w:pPr>
        <w:pStyle w:val="TableFootnoteInfo"/>
        <w:spacing w:before="0" w:after="0"/>
        <w:rPr>
          <w:rFonts w:asciiTheme="minorBidi" w:hAnsiTheme="minorBidi" w:cstheme="minorBidi"/>
          <w:szCs w:val="20"/>
        </w:rPr>
      </w:pPr>
      <w:r w:rsidRPr="00B27577">
        <w:rPr>
          <w:rFonts w:asciiTheme="minorBidi" w:hAnsiTheme="minorBidi" w:cstheme="minorBidi"/>
          <w:szCs w:val="20"/>
        </w:rPr>
        <w:t>CED, Cohort entry date.</w:t>
      </w:r>
    </w:p>
    <w:p w14:paraId="677E6773" w14:textId="77777777" w:rsidR="002E062E" w:rsidRPr="00B27577" w:rsidRDefault="002E062E" w:rsidP="00DC5AA3">
      <w:pPr>
        <w:pStyle w:val="TableFootnoteInfo"/>
        <w:spacing w:before="0" w:after="0"/>
        <w:rPr>
          <w:rFonts w:asciiTheme="minorBidi" w:hAnsiTheme="minorBidi" w:cstheme="minorBidi"/>
          <w:b/>
          <w:bCs/>
          <w:sz w:val="22"/>
          <w:szCs w:val="22"/>
        </w:rPr>
      </w:pPr>
    </w:p>
    <w:bookmarkEnd w:id="8"/>
    <w:p w14:paraId="775390B9" w14:textId="77777777" w:rsidR="002E062E" w:rsidRPr="00B27577" w:rsidRDefault="002E062E" w:rsidP="002E062E">
      <w:pPr>
        <w:pStyle w:val="Heading2"/>
      </w:pPr>
      <w:r w:rsidRPr="00B27577">
        <w:t>Time to discontinuation of continuous roflumilast treatment for roflumilast-exposed patients from CED in Sweden</w:t>
      </w:r>
    </w:p>
    <w:p w14:paraId="5BE40344" w14:textId="77777777" w:rsidR="002E062E" w:rsidRPr="00B27577" w:rsidRDefault="002E062E" w:rsidP="00DC5AA3">
      <w:pPr>
        <w:pStyle w:val="TableFootnoteInfo"/>
        <w:spacing w:before="0" w:after="0"/>
        <w:jc w:val="center"/>
        <w:rPr>
          <w:rFonts w:asciiTheme="minorBidi" w:hAnsiTheme="minorBidi" w:cstheme="minorBidi"/>
          <w:b/>
          <w:bCs/>
          <w:szCs w:val="20"/>
        </w:rPr>
      </w:pPr>
      <w:r w:rsidRPr="00B27577">
        <w:rPr>
          <w:noProof/>
        </w:rPr>
        <w:drawing>
          <wp:inline distT="0" distB="0" distL="0" distR="0" wp14:anchorId="61021EF1" wp14:editId="4D1ED622">
            <wp:extent cx="5876925" cy="3097629"/>
            <wp:effectExtent l="0" t="0" r="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stretch>
                      <a:fillRect/>
                    </a:stretch>
                  </pic:blipFill>
                  <pic:spPr>
                    <a:xfrm>
                      <a:off x="0" y="0"/>
                      <a:ext cx="5896006" cy="3107686"/>
                    </a:xfrm>
                    <a:prstGeom prst="rect">
                      <a:avLst/>
                    </a:prstGeom>
                  </pic:spPr>
                </pic:pic>
              </a:graphicData>
            </a:graphic>
          </wp:inline>
        </w:drawing>
      </w:r>
    </w:p>
    <w:p w14:paraId="555E1D7F" w14:textId="77777777" w:rsidR="002E062E" w:rsidRPr="00B27577" w:rsidRDefault="002E062E" w:rsidP="00DC5AA3">
      <w:pPr>
        <w:pStyle w:val="TableFootnoteInfo"/>
        <w:spacing w:before="0" w:after="0"/>
        <w:rPr>
          <w:rFonts w:asciiTheme="minorBidi" w:hAnsiTheme="minorBidi" w:cstheme="minorBidi"/>
          <w:szCs w:val="20"/>
        </w:rPr>
      </w:pPr>
    </w:p>
    <w:p w14:paraId="169E6A28" w14:textId="77777777" w:rsidR="002E062E" w:rsidRPr="00B27577" w:rsidRDefault="002E062E" w:rsidP="00DC5AA3">
      <w:pPr>
        <w:pStyle w:val="TableFootnoteInfo"/>
        <w:spacing w:before="0" w:after="0"/>
        <w:rPr>
          <w:rFonts w:asciiTheme="minorBidi" w:hAnsiTheme="minorBidi" w:cstheme="minorBidi"/>
          <w:b/>
          <w:bCs/>
          <w:szCs w:val="20"/>
        </w:rPr>
      </w:pPr>
      <w:r w:rsidRPr="00B27577">
        <w:rPr>
          <w:rFonts w:asciiTheme="minorBidi" w:hAnsiTheme="minorBidi" w:cstheme="minorBidi"/>
          <w:szCs w:val="20"/>
        </w:rPr>
        <w:t>CED, Cohort entry date.</w:t>
      </w:r>
    </w:p>
    <w:p w14:paraId="565B2BEA" w14:textId="77777777" w:rsidR="002E062E" w:rsidRPr="00B27577" w:rsidRDefault="002E062E" w:rsidP="002E062E">
      <w:pPr>
        <w:pStyle w:val="Heading2"/>
      </w:pPr>
      <w:r w:rsidRPr="00B27577">
        <w:t>Time to discontinuation of continuous roflumilast treatment for roflumilast-exposed patients from CED in the US</w:t>
      </w:r>
    </w:p>
    <w:p w14:paraId="02B0905F" w14:textId="77777777" w:rsidR="002E062E" w:rsidRPr="00B27577" w:rsidRDefault="002E062E" w:rsidP="00DC5AA3">
      <w:pPr>
        <w:pStyle w:val="TableFootnoteInfo"/>
        <w:spacing w:before="0" w:after="0"/>
        <w:rPr>
          <w:rFonts w:asciiTheme="minorBidi" w:hAnsiTheme="minorBidi" w:cstheme="minorBidi"/>
          <w:b/>
          <w:bCs/>
          <w:szCs w:val="20"/>
        </w:rPr>
      </w:pPr>
    </w:p>
    <w:p w14:paraId="4A9F3041" w14:textId="77777777" w:rsidR="002E062E" w:rsidRPr="00B27577" w:rsidRDefault="002E062E" w:rsidP="00DC5AA3">
      <w:pPr>
        <w:pStyle w:val="TableFootnoteInfo"/>
        <w:spacing w:before="0" w:after="0"/>
        <w:rPr>
          <w:rFonts w:asciiTheme="minorBidi" w:hAnsiTheme="minorBidi" w:cstheme="minorBidi"/>
          <w:b/>
          <w:bCs/>
          <w:szCs w:val="20"/>
        </w:rPr>
      </w:pPr>
    </w:p>
    <w:p w14:paraId="580AF9BE" w14:textId="77777777" w:rsidR="002E062E" w:rsidRPr="00B27577" w:rsidRDefault="002E062E" w:rsidP="00DC5AA3">
      <w:pPr>
        <w:pStyle w:val="TableFootnoteInfo"/>
        <w:spacing w:before="0" w:after="0"/>
        <w:jc w:val="center"/>
        <w:rPr>
          <w:rFonts w:asciiTheme="minorBidi" w:hAnsiTheme="minorBidi" w:cstheme="minorBidi"/>
          <w:b/>
          <w:bCs/>
          <w:szCs w:val="20"/>
        </w:rPr>
      </w:pPr>
      <w:r w:rsidRPr="00B27577">
        <w:rPr>
          <w:noProof/>
        </w:rPr>
        <w:drawing>
          <wp:inline distT="0" distB="0" distL="0" distR="0" wp14:anchorId="5DC69258" wp14:editId="6A1B3CC3">
            <wp:extent cx="5981700" cy="3181471"/>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stretch>
                      <a:fillRect/>
                    </a:stretch>
                  </pic:blipFill>
                  <pic:spPr>
                    <a:xfrm>
                      <a:off x="0" y="0"/>
                      <a:ext cx="5989264" cy="3185494"/>
                    </a:xfrm>
                    <a:prstGeom prst="rect">
                      <a:avLst/>
                    </a:prstGeom>
                  </pic:spPr>
                </pic:pic>
              </a:graphicData>
            </a:graphic>
          </wp:inline>
        </w:drawing>
      </w:r>
    </w:p>
    <w:p w14:paraId="18E24C1A" w14:textId="02A53AC6" w:rsidR="002E062E" w:rsidRPr="00B27577" w:rsidRDefault="002E062E" w:rsidP="002E062E">
      <w:pPr>
        <w:pStyle w:val="TableFootnoteInfo"/>
        <w:spacing w:before="0" w:after="0"/>
        <w:rPr>
          <w:rFonts w:asciiTheme="minorBidi" w:hAnsiTheme="minorBidi" w:cstheme="minorBidi"/>
          <w:szCs w:val="20"/>
        </w:rPr>
      </w:pPr>
      <w:r w:rsidRPr="00B27577">
        <w:rPr>
          <w:rFonts w:asciiTheme="minorBidi" w:hAnsiTheme="minorBidi" w:cstheme="minorBidi"/>
          <w:szCs w:val="20"/>
        </w:rPr>
        <w:t>CED, Cohort entry date; US, United States.</w:t>
      </w:r>
    </w:p>
    <w:p w14:paraId="4243E2B1" w14:textId="318344F0" w:rsidR="00EA64A5" w:rsidRPr="00B27577" w:rsidRDefault="00EA64A5" w:rsidP="002E062E">
      <w:pPr>
        <w:pStyle w:val="Heading1"/>
      </w:pPr>
      <w:r w:rsidRPr="00B27577">
        <w:t>Supplementary material 8</w:t>
      </w:r>
    </w:p>
    <w:p w14:paraId="425337E7" w14:textId="7D814EE7" w:rsidR="00C05885" w:rsidRPr="00B27577" w:rsidRDefault="003F1821" w:rsidP="00164897">
      <w:pPr>
        <w:pStyle w:val="Heading2"/>
      </w:pPr>
      <w:r w:rsidRPr="00B27577">
        <w:t>Five</w:t>
      </w:r>
      <w:r w:rsidR="00164897" w:rsidRPr="00B27577">
        <w:t>-</w:t>
      </w:r>
      <w:r w:rsidR="00445716" w:rsidRPr="00B27577">
        <w:t xml:space="preserve">Year all-cause mortality in “ever” versus “never” users of roflumilast: crude </w:t>
      </w:r>
      <w:r w:rsidR="00164897" w:rsidRPr="00B27577">
        <w:t xml:space="preserve">event rates and </w:t>
      </w:r>
      <w:r w:rsidR="00445716" w:rsidRPr="00B27577">
        <w:t>HRs</w:t>
      </w:r>
    </w:p>
    <w:tbl>
      <w:tblPr>
        <w:tblStyle w:val="TableGrid"/>
        <w:tblW w:w="0" w:type="auto"/>
        <w:tblLook w:val="04A0" w:firstRow="1" w:lastRow="0" w:firstColumn="1" w:lastColumn="0" w:noHBand="0" w:noVBand="1"/>
      </w:tblPr>
      <w:tblGrid>
        <w:gridCol w:w="1084"/>
        <w:gridCol w:w="2601"/>
        <w:gridCol w:w="2970"/>
        <w:gridCol w:w="2430"/>
      </w:tblGrid>
      <w:tr w:rsidR="00CD208F" w:rsidRPr="00B27577" w14:paraId="78DCEBA6" w14:textId="77777777" w:rsidTr="00B27577">
        <w:trPr>
          <w:trHeight w:val="134"/>
        </w:trPr>
        <w:tc>
          <w:tcPr>
            <w:tcW w:w="0" w:type="auto"/>
            <w:vMerge w:val="restart"/>
            <w:hideMark/>
          </w:tcPr>
          <w:p w14:paraId="406F1EE4" w14:textId="77777777" w:rsidR="00CD208F" w:rsidRPr="00B27577" w:rsidRDefault="00CD208F" w:rsidP="00B27577">
            <w:pPr>
              <w:widowControl w:val="0"/>
              <w:spacing w:after="0" w:line="240" w:lineRule="auto"/>
              <w:rPr>
                <w:rFonts w:asciiTheme="minorBidi" w:hAnsiTheme="minorBidi" w:cstheme="minorBidi"/>
                <w:b/>
                <w:bCs/>
                <w:szCs w:val="20"/>
              </w:rPr>
            </w:pPr>
            <w:r w:rsidRPr="00B27577">
              <w:rPr>
                <w:rFonts w:asciiTheme="minorBidi" w:hAnsiTheme="minorBidi" w:cstheme="minorBidi"/>
                <w:b/>
                <w:bCs/>
                <w:szCs w:val="20"/>
              </w:rPr>
              <w:t>Country</w:t>
            </w:r>
          </w:p>
        </w:tc>
        <w:tc>
          <w:tcPr>
            <w:tcW w:w="5571" w:type="dxa"/>
            <w:gridSpan w:val="2"/>
          </w:tcPr>
          <w:p w14:paraId="79D9D51E" w14:textId="77777777" w:rsidR="00CD208F" w:rsidRPr="00B27577" w:rsidRDefault="00CD208F" w:rsidP="00B27577">
            <w:pPr>
              <w:widowControl w:val="0"/>
              <w:spacing w:after="0" w:line="240" w:lineRule="auto"/>
              <w:jc w:val="center"/>
              <w:rPr>
                <w:rFonts w:asciiTheme="minorBidi" w:hAnsiTheme="minorBidi" w:cstheme="minorBidi"/>
                <w:b/>
                <w:bCs/>
                <w:szCs w:val="20"/>
              </w:rPr>
            </w:pPr>
            <w:r w:rsidRPr="00B27577">
              <w:rPr>
                <w:rFonts w:asciiTheme="minorBidi" w:hAnsiTheme="minorBidi" w:cstheme="minorBidi"/>
                <w:b/>
                <w:bCs/>
                <w:szCs w:val="20"/>
              </w:rPr>
              <w:t>Crude MR/1000 PY (95% CI)</w:t>
            </w:r>
          </w:p>
        </w:tc>
        <w:tc>
          <w:tcPr>
            <w:tcW w:w="2430" w:type="dxa"/>
            <w:vMerge w:val="restart"/>
            <w:hideMark/>
          </w:tcPr>
          <w:p w14:paraId="34D1CF51" w14:textId="77777777" w:rsidR="00CD208F" w:rsidRPr="00B27577" w:rsidRDefault="00CD208F" w:rsidP="00B27577">
            <w:pPr>
              <w:widowControl w:val="0"/>
              <w:spacing w:after="0" w:line="240" w:lineRule="auto"/>
              <w:jc w:val="center"/>
              <w:rPr>
                <w:rFonts w:asciiTheme="minorBidi" w:hAnsiTheme="minorBidi" w:cstheme="minorBidi"/>
                <w:b/>
                <w:bCs/>
                <w:szCs w:val="20"/>
              </w:rPr>
            </w:pPr>
            <w:r w:rsidRPr="00B27577">
              <w:rPr>
                <w:rFonts w:asciiTheme="minorBidi" w:hAnsiTheme="minorBidi" w:cstheme="minorBidi"/>
                <w:b/>
                <w:bCs/>
                <w:szCs w:val="20"/>
              </w:rPr>
              <w:t xml:space="preserve">crude HR </w:t>
            </w:r>
            <w:r w:rsidRPr="00B27577">
              <w:rPr>
                <w:rFonts w:asciiTheme="minorBidi" w:hAnsiTheme="minorBidi" w:cstheme="minorBidi"/>
                <w:b/>
                <w:bCs/>
                <w:szCs w:val="20"/>
              </w:rPr>
              <w:br/>
              <w:t>(95% CI)</w:t>
            </w:r>
          </w:p>
        </w:tc>
      </w:tr>
      <w:tr w:rsidR="00CD208F" w:rsidRPr="00B27577" w14:paraId="37079C6D" w14:textId="77777777" w:rsidTr="00B27577">
        <w:trPr>
          <w:trHeight w:val="170"/>
        </w:trPr>
        <w:tc>
          <w:tcPr>
            <w:tcW w:w="0" w:type="auto"/>
            <w:vMerge/>
            <w:vAlign w:val="center"/>
            <w:hideMark/>
          </w:tcPr>
          <w:p w14:paraId="4E4928BA" w14:textId="77777777" w:rsidR="00CD208F" w:rsidRPr="00B27577" w:rsidRDefault="00CD208F" w:rsidP="00B27577">
            <w:pPr>
              <w:spacing w:after="0" w:line="240" w:lineRule="auto"/>
              <w:rPr>
                <w:rFonts w:asciiTheme="minorBidi" w:hAnsiTheme="minorBidi" w:cstheme="minorBidi"/>
                <w:b/>
                <w:bCs/>
                <w:szCs w:val="20"/>
              </w:rPr>
            </w:pPr>
          </w:p>
        </w:tc>
        <w:tc>
          <w:tcPr>
            <w:tcW w:w="2601" w:type="dxa"/>
          </w:tcPr>
          <w:p w14:paraId="5B5C9C2A" w14:textId="77777777" w:rsidR="00CD208F" w:rsidRPr="00B27577" w:rsidRDefault="00CD208F" w:rsidP="00B27577">
            <w:pPr>
              <w:widowControl w:val="0"/>
              <w:spacing w:after="0" w:line="240" w:lineRule="auto"/>
              <w:jc w:val="center"/>
              <w:rPr>
                <w:rFonts w:asciiTheme="minorBidi" w:hAnsiTheme="minorBidi" w:cstheme="minorBidi"/>
                <w:b/>
                <w:bCs/>
                <w:szCs w:val="20"/>
              </w:rPr>
            </w:pPr>
            <w:r w:rsidRPr="00B27577">
              <w:rPr>
                <w:rFonts w:asciiTheme="minorBidi" w:hAnsiTheme="minorBidi" w:cstheme="minorBidi"/>
                <w:b/>
                <w:bCs/>
                <w:szCs w:val="20"/>
              </w:rPr>
              <w:t>Ever exposed</w:t>
            </w:r>
          </w:p>
        </w:tc>
        <w:tc>
          <w:tcPr>
            <w:tcW w:w="2970" w:type="dxa"/>
          </w:tcPr>
          <w:p w14:paraId="0ADFEFE5" w14:textId="77777777" w:rsidR="00CD208F" w:rsidRPr="00B27577" w:rsidRDefault="00CD208F" w:rsidP="00B27577">
            <w:pPr>
              <w:widowControl w:val="0"/>
              <w:spacing w:after="0" w:line="240" w:lineRule="auto"/>
              <w:jc w:val="center"/>
              <w:rPr>
                <w:rFonts w:asciiTheme="minorBidi" w:hAnsiTheme="minorBidi" w:cstheme="minorBidi"/>
                <w:b/>
                <w:bCs/>
                <w:szCs w:val="20"/>
              </w:rPr>
            </w:pPr>
            <w:r w:rsidRPr="00B27577">
              <w:rPr>
                <w:rFonts w:asciiTheme="minorBidi" w:hAnsiTheme="minorBidi" w:cstheme="minorBidi"/>
                <w:b/>
                <w:bCs/>
                <w:szCs w:val="20"/>
              </w:rPr>
              <w:t>Never exposed</w:t>
            </w:r>
          </w:p>
        </w:tc>
        <w:tc>
          <w:tcPr>
            <w:tcW w:w="2430" w:type="dxa"/>
            <w:vMerge/>
            <w:vAlign w:val="center"/>
            <w:hideMark/>
          </w:tcPr>
          <w:p w14:paraId="4C02E89A" w14:textId="77777777" w:rsidR="00CD208F" w:rsidRPr="00B27577" w:rsidRDefault="00CD208F" w:rsidP="00B27577">
            <w:pPr>
              <w:spacing w:after="0" w:line="240" w:lineRule="auto"/>
              <w:rPr>
                <w:rFonts w:asciiTheme="minorBidi" w:hAnsiTheme="minorBidi" w:cstheme="minorBidi"/>
                <w:b/>
                <w:bCs/>
                <w:szCs w:val="20"/>
              </w:rPr>
            </w:pPr>
          </w:p>
        </w:tc>
      </w:tr>
      <w:tr w:rsidR="00CD208F" w:rsidRPr="00B27577" w14:paraId="7EF9BDDF" w14:textId="77777777" w:rsidTr="00B27577">
        <w:trPr>
          <w:trHeight w:val="431"/>
        </w:trPr>
        <w:tc>
          <w:tcPr>
            <w:tcW w:w="0" w:type="auto"/>
            <w:hideMark/>
          </w:tcPr>
          <w:p w14:paraId="3A08D7C4" w14:textId="77777777" w:rsidR="00CD208F" w:rsidRPr="00B27577" w:rsidRDefault="00CD208F" w:rsidP="00B27577">
            <w:pPr>
              <w:widowControl w:val="0"/>
              <w:spacing w:after="0" w:line="240" w:lineRule="auto"/>
              <w:rPr>
                <w:rFonts w:asciiTheme="minorBidi" w:hAnsiTheme="minorBidi" w:cstheme="minorBidi"/>
                <w:b/>
                <w:bCs/>
                <w:szCs w:val="20"/>
              </w:rPr>
            </w:pPr>
            <w:r w:rsidRPr="00B27577">
              <w:rPr>
                <w:rFonts w:asciiTheme="minorBidi" w:hAnsiTheme="minorBidi" w:cstheme="minorBidi"/>
                <w:b/>
                <w:bCs/>
                <w:szCs w:val="20"/>
              </w:rPr>
              <w:t>Germany</w:t>
            </w:r>
          </w:p>
        </w:tc>
        <w:tc>
          <w:tcPr>
            <w:tcW w:w="2601" w:type="dxa"/>
          </w:tcPr>
          <w:p w14:paraId="556A7472"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93.75</w:t>
            </w:r>
          </w:p>
          <w:p w14:paraId="700219B2"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(90.54, 97.04)</w:t>
            </w:r>
          </w:p>
        </w:tc>
        <w:tc>
          <w:tcPr>
            <w:tcW w:w="2970" w:type="dxa"/>
          </w:tcPr>
          <w:p w14:paraId="1BA0AB2A"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75.11</w:t>
            </w:r>
          </w:p>
          <w:p w14:paraId="7DD33A81"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(73.77, 76.46)</w:t>
            </w:r>
          </w:p>
        </w:tc>
        <w:tc>
          <w:tcPr>
            <w:tcW w:w="2430" w:type="dxa"/>
            <w:hideMark/>
          </w:tcPr>
          <w:p w14:paraId="2B78554F"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1.17</w:t>
            </w:r>
            <w:r w:rsidRPr="00B27577">
              <w:rPr>
                <w:rFonts w:asciiTheme="minorBidi" w:hAnsiTheme="minorBidi" w:cstheme="minorBidi"/>
                <w:szCs w:val="20"/>
              </w:rPr>
              <w:br/>
              <w:t>(1.13, 1.22)</w:t>
            </w:r>
          </w:p>
        </w:tc>
      </w:tr>
      <w:tr w:rsidR="00CD208F" w:rsidRPr="00B27577" w14:paraId="43383B84" w14:textId="77777777" w:rsidTr="00B27577">
        <w:tc>
          <w:tcPr>
            <w:tcW w:w="0" w:type="auto"/>
            <w:hideMark/>
          </w:tcPr>
          <w:p w14:paraId="4DF61AA8" w14:textId="77777777" w:rsidR="00CD208F" w:rsidRPr="00B27577" w:rsidRDefault="00CD208F" w:rsidP="00B27577">
            <w:pPr>
              <w:widowControl w:val="0"/>
              <w:spacing w:after="0" w:line="240" w:lineRule="auto"/>
              <w:rPr>
                <w:rFonts w:asciiTheme="minorBidi" w:hAnsiTheme="minorBidi" w:cstheme="minorBidi"/>
                <w:b/>
                <w:bCs/>
                <w:szCs w:val="20"/>
              </w:rPr>
            </w:pPr>
            <w:r w:rsidRPr="00B27577">
              <w:rPr>
                <w:rFonts w:asciiTheme="minorBidi" w:hAnsiTheme="minorBidi" w:cstheme="minorBidi"/>
                <w:b/>
                <w:bCs/>
                <w:szCs w:val="20"/>
              </w:rPr>
              <w:t>Norway</w:t>
            </w:r>
          </w:p>
        </w:tc>
        <w:tc>
          <w:tcPr>
            <w:tcW w:w="2601" w:type="dxa"/>
          </w:tcPr>
          <w:p w14:paraId="4E65411E"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129.04</w:t>
            </w:r>
          </w:p>
          <w:p w14:paraId="1D7FEBB3"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(120.29, 138.43)</w:t>
            </w:r>
          </w:p>
        </w:tc>
        <w:tc>
          <w:tcPr>
            <w:tcW w:w="2970" w:type="dxa"/>
          </w:tcPr>
          <w:p w14:paraId="4F81F6A9"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115.96</w:t>
            </w:r>
          </w:p>
          <w:p w14:paraId="47E099EB"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(112.04, 120.01)</w:t>
            </w:r>
          </w:p>
        </w:tc>
        <w:tc>
          <w:tcPr>
            <w:tcW w:w="2430" w:type="dxa"/>
            <w:vAlign w:val="center"/>
            <w:hideMark/>
          </w:tcPr>
          <w:p w14:paraId="0E7DB520"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szCs w:val="20"/>
              </w:rPr>
              <w:t>1.06</w:t>
            </w:r>
            <w:r w:rsidRPr="00B27577">
              <w:rPr>
                <w:szCs w:val="20"/>
              </w:rPr>
              <w:br/>
              <w:t>(0.98, 1.15)</w:t>
            </w:r>
          </w:p>
        </w:tc>
      </w:tr>
      <w:tr w:rsidR="00CD208F" w:rsidRPr="00B27577" w14:paraId="06252F52" w14:textId="77777777" w:rsidTr="00B27577">
        <w:trPr>
          <w:trHeight w:val="566"/>
        </w:trPr>
        <w:tc>
          <w:tcPr>
            <w:tcW w:w="0" w:type="auto"/>
            <w:hideMark/>
          </w:tcPr>
          <w:p w14:paraId="5F500301" w14:textId="77777777" w:rsidR="00CD208F" w:rsidRPr="00B27577" w:rsidRDefault="00CD208F" w:rsidP="00B27577">
            <w:pPr>
              <w:widowControl w:val="0"/>
              <w:spacing w:after="0" w:line="240" w:lineRule="auto"/>
              <w:rPr>
                <w:rFonts w:asciiTheme="minorBidi" w:hAnsiTheme="minorBidi" w:cstheme="minorBidi"/>
                <w:b/>
                <w:bCs/>
                <w:szCs w:val="20"/>
              </w:rPr>
            </w:pPr>
            <w:r w:rsidRPr="00B27577">
              <w:rPr>
                <w:rFonts w:asciiTheme="minorBidi" w:hAnsiTheme="minorBidi" w:cstheme="minorBidi"/>
                <w:b/>
                <w:bCs/>
                <w:szCs w:val="20"/>
              </w:rPr>
              <w:t>Sweden</w:t>
            </w:r>
          </w:p>
        </w:tc>
        <w:tc>
          <w:tcPr>
            <w:tcW w:w="2601" w:type="dxa"/>
          </w:tcPr>
          <w:p w14:paraId="524A7E27"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121.51</w:t>
            </w:r>
          </w:p>
          <w:p w14:paraId="0ED67FA7"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(115.46, 127.87)</w:t>
            </w:r>
          </w:p>
        </w:tc>
        <w:tc>
          <w:tcPr>
            <w:tcW w:w="2970" w:type="dxa"/>
          </w:tcPr>
          <w:p w14:paraId="55EBE935"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105.98</w:t>
            </w:r>
          </w:p>
          <w:p w14:paraId="565E714A"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(103.36, 108.68)</w:t>
            </w:r>
          </w:p>
        </w:tc>
        <w:tc>
          <w:tcPr>
            <w:tcW w:w="2430" w:type="dxa"/>
            <w:hideMark/>
          </w:tcPr>
          <w:p w14:paraId="002D1853"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1.11</w:t>
            </w:r>
            <w:r w:rsidRPr="00B27577">
              <w:rPr>
                <w:rFonts w:asciiTheme="minorBidi" w:hAnsiTheme="minorBidi" w:cstheme="minorBidi"/>
                <w:szCs w:val="20"/>
              </w:rPr>
              <w:br/>
              <w:t>(1.05, 1.18)</w:t>
            </w:r>
          </w:p>
        </w:tc>
      </w:tr>
      <w:tr w:rsidR="00CD208F" w:rsidRPr="00B27577" w14:paraId="5E99FF1A" w14:textId="77777777" w:rsidTr="00B27577">
        <w:tc>
          <w:tcPr>
            <w:tcW w:w="0" w:type="auto"/>
            <w:hideMark/>
          </w:tcPr>
          <w:p w14:paraId="5B94FE95" w14:textId="77777777" w:rsidR="00CD208F" w:rsidRPr="00B27577" w:rsidRDefault="00CD208F" w:rsidP="00B27577">
            <w:pPr>
              <w:widowControl w:val="0"/>
              <w:spacing w:after="0" w:line="240" w:lineRule="auto"/>
              <w:rPr>
                <w:rFonts w:asciiTheme="minorBidi" w:hAnsiTheme="minorBidi" w:cstheme="minorBidi"/>
                <w:b/>
                <w:bCs/>
                <w:szCs w:val="20"/>
              </w:rPr>
            </w:pPr>
            <w:r w:rsidRPr="00B27577">
              <w:rPr>
                <w:rFonts w:asciiTheme="minorBidi" w:hAnsiTheme="minorBidi" w:cstheme="minorBidi"/>
                <w:b/>
                <w:bCs/>
                <w:szCs w:val="20"/>
              </w:rPr>
              <w:t>US</w:t>
            </w:r>
          </w:p>
        </w:tc>
        <w:tc>
          <w:tcPr>
            <w:tcW w:w="2601" w:type="dxa"/>
          </w:tcPr>
          <w:p w14:paraId="2086AFEE"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131.97</w:t>
            </w:r>
          </w:p>
          <w:p w14:paraId="6A180AA3"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(128.21, 135.85)</w:t>
            </w:r>
          </w:p>
        </w:tc>
        <w:tc>
          <w:tcPr>
            <w:tcW w:w="2970" w:type="dxa"/>
          </w:tcPr>
          <w:p w14:paraId="375CEC80"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102.16</w:t>
            </w:r>
          </w:p>
          <w:p w14:paraId="02E9C9D0"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(100.66, 103.68)</w:t>
            </w:r>
          </w:p>
        </w:tc>
        <w:tc>
          <w:tcPr>
            <w:tcW w:w="2430" w:type="dxa"/>
            <w:hideMark/>
          </w:tcPr>
          <w:p w14:paraId="5DEFE5D6" w14:textId="77777777" w:rsidR="00CD208F" w:rsidRPr="00B27577" w:rsidRDefault="00CD208F" w:rsidP="00B27577">
            <w:pPr>
              <w:widowControl w:val="0"/>
              <w:spacing w:after="0" w:line="240" w:lineRule="auto"/>
              <w:jc w:val="center"/>
              <w:rPr>
                <w:rFonts w:asciiTheme="minorBidi" w:hAnsiTheme="minorBidi" w:cstheme="minorBidi"/>
                <w:szCs w:val="20"/>
              </w:rPr>
            </w:pPr>
            <w:r w:rsidRPr="00B27577">
              <w:rPr>
                <w:rFonts w:asciiTheme="minorBidi" w:hAnsiTheme="minorBidi" w:cstheme="minorBidi"/>
                <w:szCs w:val="20"/>
              </w:rPr>
              <w:t>1.25</w:t>
            </w:r>
            <w:r w:rsidRPr="00B27577">
              <w:rPr>
                <w:rFonts w:asciiTheme="minorBidi" w:hAnsiTheme="minorBidi" w:cstheme="minorBidi"/>
                <w:szCs w:val="20"/>
              </w:rPr>
              <w:br/>
              <w:t>(1.21, 1.29)</w:t>
            </w:r>
          </w:p>
        </w:tc>
      </w:tr>
    </w:tbl>
    <w:p w14:paraId="5F393484" w14:textId="457FE645" w:rsidR="00DC33D3" w:rsidRPr="00B27577" w:rsidRDefault="00DC33D3" w:rsidP="00B27577">
      <w:pPr>
        <w:widowControl w:val="0"/>
        <w:spacing w:line="240" w:lineRule="auto"/>
        <w:rPr>
          <w:rFonts w:cs="Arial"/>
          <w:szCs w:val="20"/>
        </w:rPr>
      </w:pPr>
      <w:r w:rsidRPr="00B27577">
        <w:rPr>
          <w:rFonts w:cs="Arial"/>
          <w:szCs w:val="20"/>
        </w:rPr>
        <w:t>“Ever” users are patients with any exposure to roflumilast in a cohort entry year.</w:t>
      </w:r>
      <w:r w:rsidR="001C77B7" w:rsidRPr="00B27577">
        <w:rPr>
          <w:rFonts w:cs="Arial"/>
          <w:szCs w:val="20"/>
        </w:rPr>
        <w:br/>
      </w:r>
      <w:r w:rsidRPr="00B27577">
        <w:rPr>
          <w:rFonts w:cs="Arial"/>
          <w:szCs w:val="20"/>
        </w:rPr>
        <w:t>“Never” users are patients in the matched unexposed cohort, with no prior exposure to roflumilast.</w:t>
      </w:r>
    </w:p>
    <w:p w14:paraId="565F2209" w14:textId="30A0A2A4" w:rsidR="00DC33D3" w:rsidRPr="00B27577" w:rsidRDefault="00DC33D3" w:rsidP="00D02858">
      <w:pPr>
        <w:widowControl w:val="0"/>
        <w:spacing w:line="240" w:lineRule="auto"/>
        <w:rPr>
          <w:rFonts w:cs="Arial"/>
          <w:szCs w:val="20"/>
        </w:rPr>
      </w:pPr>
      <w:r w:rsidRPr="00B27577">
        <w:rPr>
          <w:rFonts w:cs="Arial"/>
          <w:szCs w:val="20"/>
        </w:rPr>
        <w:t>CI, confidence interval; PY, person-years; MR, mortality rate; HR, hazard ratio; US, United States.</w:t>
      </w:r>
    </w:p>
    <w:p w14:paraId="2840AE92" w14:textId="421DB799" w:rsidR="00941F9D" w:rsidRPr="00B27577" w:rsidRDefault="003F1821" w:rsidP="00941F9D">
      <w:pPr>
        <w:pStyle w:val="Heading2"/>
      </w:pPr>
      <w:r w:rsidRPr="00B27577">
        <w:t>Five</w:t>
      </w:r>
      <w:r w:rsidR="00941F9D" w:rsidRPr="00B27577">
        <w:t xml:space="preserve">-year all-cause mortality for “current”, “recent”, and “past use” of roflumilast versus “never use”: crude </w:t>
      </w:r>
      <w:r w:rsidR="006B334F" w:rsidRPr="00B27577">
        <w:t xml:space="preserve">event rates and </w:t>
      </w:r>
      <w:r w:rsidR="00941F9D" w:rsidRPr="00B27577">
        <w:t>HRs</w:t>
      </w:r>
    </w:p>
    <w:tbl>
      <w:tblPr>
        <w:tblStyle w:val="TableGrid"/>
        <w:tblW w:w="4858" w:type="pct"/>
        <w:tblLook w:val="04A0" w:firstRow="1" w:lastRow="0" w:firstColumn="1" w:lastColumn="0" w:noHBand="0" w:noVBand="1"/>
      </w:tblPr>
      <w:tblGrid>
        <w:gridCol w:w="3028"/>
        <w:gridCol w:w="3027"/>
        <w:gridCol w:w="3029"/>
      </w:tblGrid>
      <w:tr w:rsidR="00585D20" w:rsidRPr="00B27577" w14:paraId="680768E6" w14:textId="77777777" w:rsidTr="00B27577">
        <w:trPr>
          <w:tblHeader/>
        </w:trPr>
        <w:tc>
          <w:tcPr>
            <w:tcW w:w="1666" w:type="pct"/>
          </w:tcPr>
          <w:p w14:paraId="488C33DF" w14:textId="77777777" w:rsidR="00585D20" w:rsidRPr="00B27577" w:rsidRDefault="00585D20" w:rsidP="00DC5AA3">
            <w:pPr>
              <w:widowControl w:val="0"/>
              <w:spacing w:before="10" w:after="10" w:line="240" w:lineRule="auto"/>
              <w:rPr>
                <w:rFonts w:cs="Arial"/>
                <w:b/>
                <w:bCs/>
                <w:szCs w:val="20"/>
              </w:rPr>
            </w:pPr>
            <w:r w:rsidRPr="00B27577">
              <w:rPr>
                <w:rFonts w:cs="Arial"/>
                <w:b/>
                <w:bCs/>
                <w:szCs w:val="20"/>
              </w:rPr>
              <w:t>Country</w:t>
            </w:r>
          </w:p>
        </w:tc>
        <w:tc>
          <w:tcPr>
            <w:tcW w:w="1666" w:type="pct"/>
          </w:tcPr>
          <w:p w14:paraId="7C3775C8" w14:textId="77777777" w:rsidR="00585D20" w:rsidRPr="00B27577" w:rsidRDefault="00585D20" w:rsidP="00DC5AA3">
            <w:pPr>
              <w:widowControl w:val="0"/>
              <w:spacing w:before="10" w:after="10" w:line="240" w:lineRule="auto"/>
              <w:jc w:val="center"/>
              <w:rPr>
                <w:rFonts w:asciiTheme="minorBidi" w:hAnsiTheme="minorBidi" w:cstheme="minorBidi"/>
                <w:b/>
                <w:bCs/>
                <w:sz w:val="18"/>
                <w:szCs w:val="18"/>
              </w:rPr>
            </w:pPr>
            <w:r w:rsidRPr="00B27577">
              <w:rPr>
                <w:rFonts w:asciiTheme="minorBidi" w:hAnsiTheme="minorBidi" w:cstheme="minorBidi"/>
                <w:b/>
                <w:bCs/>
                <w:sz w:val="18"/>
                <w:szCs w:val="18"/>
              </w:rPr>
              <w:t>MR/1000 PY</w:t>
            </w:r>
          </w:p>
          <w:p w14:paraId="76AE76A2" w14:textId="77777777" w:rsidR="00585D20" w:rsidRPr="00B27577" w:rsidRDefault="00585D20" w:rsidP="00DC5AA3">
            <w:pPr>
              <w:widowControl w:val="0"/>
              <w:spacing w:before="10" w:after="10" w:line="240" w:lineRule="auto"/>
              <w:jc w:val="center"/>
              <w:rPr>
                <w:rFonts w:asciiTheme="minorBidi" w:hAnsiTheme="minorBidi" w:cstheme="minorBidi"/>
                <w:b/>
                <w:bCs/>
                <w:sz w:val="18"/>
                <w:szCs w:val="18"/>
              </w:rPr>
            </w:pPr>
            <w:r w:rsidRPr="00B27577">
              <w:rPr>
                <w:rFonts w:asciiTheme="minorBidi" w:hAnsiTheme="minorBidi" w:cstheme="minorBidi"/>
                <w:b/>
                <w:bCs/>
                <w:sz w:val="18"/>
                <w:szCs w:val="18"/>
              </w:rPr>
              <w:t>(95% CI)</w:t>
            </w:r>
          </w:p>
        </w:tc>
        <w:tc>
          <w:tcPr>
            <w:tcW w:w="1667" w:type="pct"/>
          </w:tcPr>
          <w:p w14:paraId="1E0A2428" w14:textId="77777777" w:rsidR="00585D20" w:rsidRPr="00B27577" w:rsidRDefault="00585D20" w:rsidP="00DC5AA3">
            <w:pPr>
              <w:widowControl w:val="0"/>
              <w:spacing w:before="10" w:after="10" w:line="240" w:lineRule="auto"/>
              <w:jc w:val="center"/>
              <w:rPr>
                <w:rFonts w:asciiTheme="minorBidi" w:hAnsiTheme="minorBidi" w:cstheme="minorBidi"/>
                <w:b/>
                <w:bCs/>
                <w:sz w:val="18"/>
                <w:szCs w:val="18"/>
              </w:rPr>
            </w:pPr>
            <w:r w:rsidRPr="00B27577">
              <w:rPr>
                <w:rFonts w:asciiTheme="minorBidi" w:hAnsiTheme="minorBidi" w:cstheme="minorBidi"/>
                <w:b/>
                <w:bCs/>
                <w:sz w:val="18"/>
                <w:szCs w:val="18"/>
              </w:rPr>
              <w:t xml:space="preserve">crude HR </w:t>
            </w:r>
          </w:p>
          <w:p w14:paraId="0619DD63" w14:textId="77777777" w:rsidR="00585D20" w:rsidRPr="00B27577" w:rsidRDefault="00585D20" w:rsidP="00DC5AA3">
            <w:pPr>
              <w:widowControl w:val="0"/>
              <w:spacing w:before="10" w:after="10" w:line="240" w:lineRule="auto"/>
              <w:jc w:val="center"/>
              <w:rPr>
                <w:rFonts w:cs="Arial"/>
                <w:b/>
                <w:bCs/>
                <w:szCs w:val="20"/>
              </w:rPr>
            </w:pPr>
            <w:r w:rsidRPr="00B27577">
              <w:rPr>
                <w:rFonts w:asciiTheme="minorBidi" w:hAnsiTheme="minorBidi" w:cstheme="minorBidi"/>
                <w:b/>
                <w:bCs/>
                <w:sz w:val="18"/>
                <w:szCs w:val="18"/>
              </w:rPr>
              <w:t>(95% CI)</w:t>
            </w:r>
          </w:p>
        </w:tc>
      </w:tr>
      <w:tr w:rsidR="00585D20" w:rsidRPr="00B27577" w14:paraId="272F9050" w14:textId="77777777" w:rsidTr="00B27577">
        <w:tc>
          <w:tcPr>
            <w:tcW w:w="1666" w:type="pct"/>
          </w:tcPr>
          <w:p w14:paraId="7F503F74" w14:textId="77777777" w:rsidR="00585D20" w:rsidRPr="00B27577" w:rsidRDefault="00585D20" w:rsidP="00DC5AA3">
            <w:pPr>
              <w:widowControl w:val="0"/>
              <w:spacing w:before="10" w:after="10" w:line="240" w:lineRule="auto"/>
              <w:rPr>
                <w:rFonts w:cs="Arial"/>
                <w:b/>
                <w:bCs/>
                <w:szCs w:val="20"/>
              </w:rPr>
            </w:pPr>
            <w:r w:rsidRPr="00B27577">
              <w:rPr>
                <w:rFonts w:cs="Arial"/>
                <w:b/>
                <w:bCs/>
                <w:szCs w:val="20"/>
              </w:rPr>
              <w:t>Germany</w:t>
            </w:r>
          </w:p>
        </w:tc>
        <w:tc>
          <w:tcPr>
            <w:tcW w:w="1666" w:type="pct"/>
          </w:tcPr>
          <w:p w14:paraId="1C488952" w14:textId="77777777" w:rsidR="00585D20" w:rsidRPr="00B27577" w:rsidRDefault="00585D20" w:rsidP="00DC5AA3">
            <w:pPr>
              <w:widowControl w:val="0"/>
              <w:spacing w:before="10" w:after="10" w:line="240" w:lineRule="auto"/>
              <w:jc w:val="center"/>
              <w:rPr>
                <w:rFonts w:cs="Arial"/>
                <w:szCs w:val="20"/>
              </w:rPr>
            </w:pPr>
          </w:p>
        </w:tc>
        <w:tc>
          <w:tcPr>
            <w:tcW w:w="1667" w:type="pct"/>
          </w:tcPr>
          <w:p w14:paraId="25C8E063" w14:textId="77777777" w:rsidR="00585D20" w:rsidRPr="00B27577" w:rsidRDefault="00585D20" w:rsidP="00DC5AA3">
            <w:pPr>
              <w:widowControl w:val="0"/>
              <w:spacing w:before="10" w:after="10" w:line="240" w:lineRule="auto"/>
              <w:jc w:val="center"/>
              <w:rPr>
                <w:rFonts w:cs="Arial"/>
                <w:szCs w:val="20"/>
              </w:rPr>
            </w:pPr>
          </w:p>
        </w:tc>
      </w:tr>
      <w:tr w:rsidR="00585D20" w:rsidRPr="00B27577" w14:paraId="5390A6FE" w14:textId="77777777" w:rsidTr="00B27577">
        <w:tc>
          <w:tcPr>
            <w:tcW w:w="1666" w:type="pct"/>
          </w:tcPr>
          <w:p w14:paraId="66C01870"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Never</w:t>
            </w:r>
          </w:p>
        </w:tc>
        <w:tc>
          <w:tcPr>
            <w:tcW w:w="1666" w:type="pct"/>
          </w:tcPr>
          <w:p w14:paraId="5E2EFEFA" w14:textId="77777777" w:rsidR="00585D20" w:rsidRPr="00B27577" w:rsidRDefault="00585D20" w:rsidP="00DC5AA3">
            <w:pPr>
              <w:widowControl w:val="0"/>
              <w:spacing w:before="10" w:after="10" w:line="240" w:lineRule="auto"/>
              <w:jc w:val="center"/>
              <w:rPr>
                <w:rFonts w:cs="Arial"/>
                <w:szCs w:val="20"/>
              </w:rPr>
            </w:pPr>
            <w:r w:rsidRPr="00B27577">
              <w:t>75.11 (73.77, 76.46)</w:t>
            </w:r>
          </w:p>
        </w:tc>
        <w:tc>
          <w:tcPr>
            <w:tcW w:w="1667" w:type="pct"/>
          </w:tcPr>
          <w:p w14:paraId="4BF8A412" w14:textId="77777777" w:rsidR="00585D20" w:rsidRPr="00B27577" w:rsidRDefault="00585D20" w:rsidP="00DC5AA3">
            <w:pPr>
              <w:widowControl w:val="0"/>
              <w:spacing w:before="10" w:after="10" w:line="240" w:lineRule="auto"/>
              <w:jc w:val="center"/>
              <w:rPr>
                <w:rFonts w:cs="Arial"/>
                <w:szCs w:val="20"/>
              </w:rPr>
            </w:pPr>
            <w:r w:rsidRPr="00B27577">
              <w:rPr>
                <w:rFonts w:cs="Arial"/>
                <w:szCs w:val="20"/>
              </w:rPr>
              <w:t>1</w:t>
            </w:r>
          </w:p>
        </w:tc>
      </w:tr>
      <w:tr w:rsidR="00585D20" w:rsidRPr="00B27577" w14:paraId="18E8E509" w14:textId="77777777" w:rsidTr="00B27577">
        <w:tc>
          <w:tcPr>
            <w:tcW w:w="1666" w:type="pct"/>
          </w:tcPr>
          <w:p w14:paraId="6F634932"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Current</w:t>
            </w:r>
          </w:p>
        </w:tc>
        <w:tc>
          <w:tcPr>
            <w:tcW w:w="1666" w:type="pct"/>
          </w:tcPr>
          <w:p w14:paraId="12D82A24" w14:textId="77777777" w:rsidR="00585D20" w:rsidRPr="00B27577" w:rsidRDefault="00585D20" w:rsidP="00DC5AA3">
            <w:pPr>
              <w:widowControl w:val="0"/>
              <w:spacing w:before="10" w:after="10" w:line="240" w:lineRule="auto"/>
              <w:jc w:val="center"/>
              <w:rPr>
                <w:szCs w:val="20"/>
              </w:rPr>
            </w:pPr>
            <w:r w:rsidRPr="00B27577">
              <w:t>81.80 (77.32, 86.48)</w:t>
            </w:r>
          </w:p>
        </w:tc>
        <w:tc>
          <w:tcPr>
            <w:tcW w:w="1667" w:type="pct"/>
          </w:tcPr>
          <w:p w14:paraId="09D56D4A" w14:textId="77777777" w:rsidR="00585D20" w:rsidRPr="00B27577" w:rsidRDefault="00585D20" w:rsidP="00DC5AA3">
            <w:pPr>
              <w:widowControl w:val="0"/>
              <w:spacing w:before="10" w:after="10" w:line="240" w:lineRule="auto"/>
              <w:jc w:val="center"/>
              <w:rPr>
                <w:rFonts w:cs="Arial"/>
                <w:szCs w:val="20"/>
              </w:rPr>
            </w:pPr>
            <w:r w:rsidRPr="00B27577">
              <w:rPr>
                <w:szCs w:val="20"/>
              </w:rPr>
              <w:t>0.94 (0.88, 0.99)</w:t>
            </w:r>
          </w:p>
        </w:tc>
      </w:tr>
      <w:tr w:rsidR="00585D20" w:rsidRPr="00B27577" w14:paraId="0895F4C2" w14:textId="77777777" w:rsidTr="00B27577">
        <w:tc>
          <w:tcPr>
            <w:tcW w:w="1666" w:type="pct"/>
          </w:tcPr>
          <w:p w14:paraId="39A74311"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Recent</w:t>
            </w:r>
          </w:p>
        </w:tc>
        <w:tc>
          <w:tcPr>
            <w:tcW w:w="1666" w:type="pct"/>
          </w:tcPr>
          <w:p w14:paraId="6145E6BA" w14:textId="77777777" w:rsidR="00585D20" w:rsidRPr="00B27577" w:rsidRDefault="00585D20" w:rsidP="00DC5AA3">
            <w:pPr>
              <w:widowControl w:val="0"/>
              <w:spacing w:before="10" w:after="10" w:line="240" w:lineRule="auto"/>
              <w:jc w:val="center"/>
              <w:rPr>
                <w:szCs w:val="20"/>
              </w:rPr>
            </w:pPr>
            <w:r w:rsidRPr="00B27577">
              <w:t>135.73 (117.61, 155.84)</w:t>
            </w:r>
          </w:p>
        </w:tc>
        <w:tc>
          <w:tcPr>
            <w:tcW w:w="1667" w:type="pct"/>
          </w:tcPr>
          <w:p w14:paraId="51B14BE7" w14:textId="77777777" w:rsidR="00585D20" w:rsidRPr="00B27577" w:rsidRDefault="00585D20" w:rsidP="00DC5AA3">
            <w:pPr>
              <w:widowControl w:val="0"/>
              <w:spacing w:before="10" w:after="10" w:line="240" w:lineRule="auto"/>
              <w:jc w:val="center"/>
              <w:rPr>
                <w:rFonts w:cs="Arial"/>
                <w:szCs w:val="20"/>
              </w:rPr>
            </w:pPr>
            <w:r w:rsidRPr="00B27577">
              <w:rPr>
                <w:szCs w:val="20"/>
              </w:rPr>
              <w:t>1.67 (1.45, 1.93)</w:t>
            </w:r>
          </w:p>
        </w:tc>
      </w:tr>
      <w:tr w:rsidR="00585D20" w:rsidRPr="00B27577" w14:paraId="437C4ED7" w14:textId="77777777" w:rsidTr="00B27577">
        <w:tc>
          <w:tcPr>
            <w:tcW w:w="1666" w:type="pct"/>
          </w:tcPr>
          <w:p w14:paraId="7BDB74D0"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Past</w:t>
            </w:r>
          </w:p>
        </w:tc>
        <w:tc>
          <w:tcPr>
            <w:tcW w:w="1666" w:type="pct"/>
          </w:tcPr>
          <w:p w14:paraId="4E953AA3" w14:textId="77777777" w:rsidR="00585D20" w:rsidRPr="00B27577" w:rsidRDefault="00585D20" w:rsidP="00DC5AA3">
            <w:pPr>
              <w:widowControl w:val="0"/>
              <w:spacing w:before="10" w:after="10" w:line="240" w:lineRule="auto"/>
              <w:jc w:val="center"/>
              <w:rPr>
                <w:szCs w:val="20"/>
              </w:rPr>
            </w:pPr>
            <w:r w:rsidRPr="00B27577">
              <w:t>100.45 (95.85, 105.22)</w:t>
            </w:r>
          </w:p>
        </w:tc>
        <w:tc>
          <w:tcPr>
            <w:tcW w:w="1667" w:type="pct"/>
          </w:tcPr>
          <w:p w14:paraId="4DF7614C" w14:textId="77777777" w:rsidR="00585D20" w:rsidRPr="00B27577" w:rsidRDefault="00585D20" w:rsidP="00DC5AA3">
            <w:pPr>
              <w:widowControl w:val="0"/>
              <w:spacing w:before="10" w:after="10" w:line="240" w:lineRule="auto"/>
              <w:jc w:val="center"/>
              <w:rPr>
                <w:rFonts w:cs="Arial"/>
                <w:szCs w:val="20"/>
              </w:rPr>
            </w:pPr>
            <w:r w:rsidRPr="00B27577">
              <w:rPr>
                <w:szCs w:val="20"/>
              </w:rPr>
              <w:t>1.36 (1.30, 1.43)</w:t>
            </w:r>
          </w:p>
        </w:tc>
      </w:tr>
      <w:tr w:rsidR="00585D20" w:rsidRPr="00B27577" w14:paraId="4150FCCF" w14:textId="77777777" w:rsidTr="00B27577">
        <w:tc>
          <w:tcPr>
            <w:tcW w:w="1666" w:type="pct"/>
          </w:tcPr>
          <w:p w14:paraId="12E95F2E" w14:textId="77777777" w:rsidR="00585D20" w:rsidRPr="00B27577" w:rsidRDefault="00585D20" w:rsidP="00DC5AA3">
            <w:pPr>
              <w:widowControl w:val="0"/>
              <w:spacing w:before="10" w:after="10" w:line="240" w:lineRule="auto"/>
              <w:rPr>
                <w:rFonts w:cs="Arial"/>
                <w:b/>
                <w:bCs/>
                <w:szCs w:val="20"/>
              </w:rPr>
            </w:pPr>
            <w:r w:rsidRPr="00B27577">
              <w:rPr>
                <w:rFonts w:cs="Arial"/>
                <w:b/>
                <w:bCs/>
                <w:szCs w:val="20"/>
              </w:rPr>
              <w:t>Norway</w:t>
            </w:r>
          </w:p>
        </w:tc>
        <w:tc>
          <w:tcPr>
            <w:tcW w:w="1666" w:type="pct"/>
          </w:tcPr>
          <w:p w14:paraId="1086AB9B" w14:textId="77777777" w:rsidR="00585D20" w:rsidRPr="00B27577" w:rsidRDefault="00585D20" w:rsidP="00DC5AA3">
            <w:pPr>
              <w:widowControl w:val="0"/>
              <w:spacing w:before="10" w:after="10" w:line="240" w:lineRule="auto"/>
              <w:jc w:val="center"/>
              <w:rPr>
                <w:rFonts w:cs="Arial"/>
                <w:szCs w:val="20"/>
              </w:rPr>
            </w:pPr>
          </w:p>
        </w:tc>
        <w:tc>
          <w:tcPr>
            <w:tcW w:w="1667" w:type="pct"/>
          </w:tcPr>
          <w:p w14:paraId="19721B19" w14:textId="77777777" w:rsidR="00585D20" w:rsidRPr="00B27577" w:rsidRDefault="00585D20" w:rsidP="00DC5AA3">
            <w:pPr>
              <w:widowControl w:val="0"/>
              <w:spacing w:before="10" w:after="10" w:line="240" w:lineRule="auto"/>
              <w:jc w:val="center"/>
              <w:rPr>
                <w:rFonts w:cs="Arial"/>
                <w:szCs w:val="20"/>
              </w:rPr>
            </w:pPr>
          </w:p>
        </w:tc>
      </w:tr>
      <w:tr w:rsidR="00585D20" w:rsidRPr="00B27577" w14:paraId="77C9597E" w14:textId="77777777" w:rsidTr="00B27577">
        <w:tc>
          <w:tcPr>
            <w:tcW w:w="1666" w:type="pct"/>
          </w:tcPr>
          <w:p w14:paraId="5AFF5A41"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Never</w:t>
            </w:r>
          </w:p>
        </w:tc>
        <w:tc>
          <w:tcPr>
            <w:tcW w:w="1666" w:type="pct"/>
          </w:tcPr>
          <w:p w14:paraId="7741F55F" w14:textId="77777777" w:rsidR="00585D20" w:rsidRPr="00B27577" w:rsidRDefault="00585D20" w:rsidP="00DC5AA3">
            <w:pPr>
              <w:widowControl w:val="0"/>
              <w:spacing w:before="10" w:after="10" w:line="240" w:lineRule="auto"/>
              <w:jc w:val="center"/>
              <w:rPr>
                <w:rFonts w:cs="Arial"/>
                <w:szCs w:val="20"/>
              </w:rPr>
            </w:pPr>
            <w:r w:rsidRPr="00B27577">
              <w:t>115.96 (112.04, 120.01)</w:t>
            </w:r>
          </w:p>
        </w:tc>
        <w:tc>
          <w:tcPr>
            <w:tcW w:w="1667" w:type="pct"/>
          </w:tcPr>
          <w:p w14:paraId="386F4535" w14:textId="77777777" w:rsidR="00585D20" w:rsidRPr="00B27577" w:rsidRDefault="00585D20" w:rsidP="00DC5AA3">
            <w:pPr>
              <w:widowControl w:val="0"/>
              <w:spacing w:before="10" w:after="10" w:line="240" w:lineRule="auto"/>
              <w:jc w:val="center"/>
              <w:rPr>
                <w:rFonts w:cs="Arial"/>
                <w:szCs w:val="20"/>
              </w:rPr>
            </w:pPr>
            <w:r w:rsidRPr="00B27577">
              <w:rPr>
                <w:rFonts w:cs="Arial"/>
                <w:szCs w:val="20"/>
              </w:rPr>
              <w:t>1</w:t>
            </w:r>
          </w:p>
        </w:tc>
      </w:tr>
      <w:tr w:rsidR="00585D20" w:rsidRPr="00B27577" w14:paraId="4F545586" w14:textId="77777777" w:rsidTr="00B27577">
        <w:tc>
          <w:tcPr>
            <w:tcW w:w="1666" w:type="pct"/>
          </w:tcPr>
          <w:p w14:paraId="027B2659"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Current</w:t>
            </w:r>
          </w:p>
        </w:tc>
        <w:tc>
          <w:tcPr>
            <w:tcW w:w="1666" w:type="pct"/>
          </w:tcPr>
          <w:p w14:paraId="3FAF925D" w14:textId="77777777" w:rsidR="00585D20" w:rsidRPr="00B27577" w:rsidRDefault="00585D20" w:rsidP="00DC5AA3">
            <w:pPr>
              <w:widowControl w:val="0"/>
              <w:spacing w:before="10" w:after="10" w:line="240" w:lineRule="auto"/>
              <w:jc w:val="center"/>
              <w:rPr>
                <w:szCs w:val="20"/>
              </w:rPr>
            </w:pPr>
            <w:r w:rsidRPr="00B27577">
              <w:t>98.34 (87.04, 111.10)</w:t>
            </w:r>
          </w:p>
        </w:tc>
        <w:tc>
          <w:tcPr>
            <w:tcW w:w="1667" w:type="pct"/>
          </w:tcPr>
          <w:p w14:paraId="4D8ECB62" w14:textId="77777777" w:rsidR="00585D20" w:rsidRPr="00B27577" w:rsidRDefault="00585D20" w:rsidP="00DC5AA3">
            <w:pPr>
              <w:widowControl w:val="0"/>
              <w:spacing w:before="10" w:after="10" w:line="240" w:lineRule="auto"/>
              <w:jc w:val="center"/>
              <w:rPr>
                <w:rFonts w:cs="Arial"/>
                <w:szCs w:val="20"/>
              </w:rPr>
            </w:pPr>
            <w:r w:rsidRPr="00B27577">
              <w:rPr>
                <w:szCs w:val="20"/>
              </w:rPr>
              <w:t>0.76 (0.67, 0.87)</w:t>
            </w:r>
          </w:p>
        </w:tc>
      </w:tr>
      <w:tr w:rsidR="00585D20" w:rsidRPr="00B27577" w14:paraId="6A473C65" w14:textId="77777777" w:rsidTr="00B27577">
        <w:tc>
          <w:tcPr>
            <w:tcW w:w="1666" w:type="pct"/>
          </w:tcPr>
          <w:p w14:paraId="7161E77E"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Recent</w:t>
            </w:r>
          </w:p>
        </w:tc>
        <w:tc>
          <w:tcPr>
            <w:tcW w:w="1666" w:type="pct"/>
          </w:tcPr>
          <w:p w14:paraId="5D3F31D3" w14:textId="77777777" w:rsidR="00585D20" w:rsidRPr="00B27577" w:rsidRDefault="00585D20" w:rsidP="00DC5AA3">
            <w:pPr>
              <w:widowControl w:val="0"/>
              <w:spacing w:before="10" w:after="10" w:line="240" w:lineRule="auto"/>
              <w:jc w:val="center"/>
              <w:rPr>
                <w:szCs w:val="20"/>
              </w:rPr>
            </w:pPr>
            <w:r w:rsidRPr="00B27577">
              <w:t>194.41 (144.18, 262.14)</w:t>
            </w:r>
          </w:p>
        </w:tc>
        <w:tc>
          <w:tcPr>
            <w:tcW w:w="1667" w:type="pct"/>
          </w:tcPr>
          <w:p w14:paraId="5C674723" w14:textId="77777777" w:rsidR="00585D20" w:rsidRPr="00B27577" w:rsidRDefault="00585D20" w:rsidP="00DC5AA3">
            <w:pPr>
              <w:widowControl w:val="0"/>
              <w:spacing w:before="10" w:after="10" w:line="240" w:lineRule="auto"/>
              <w:jc w:val="center"/>
              <w:rPr>
                <w:rFonts w:cs="Arial"/>
                <w:szCs w:val="20"/>
              </w:rPr>
            </w:pPr>
            <w:r w:rsidRPr="00B27577">
              <w:rPr>
                <w:szCs w:val="20"/>
              </w:rPr>
              <w:t>1.51 (1.11, 2.05)</w:t>
            </w:r>
          </w:p>
        </w:tc>
      </w:tr>
      <w:tr w:rsidR="00585D20" w:rsidRPr="00B27577" w14:paraId="2405F28C" w14:textId="77777777" w:rsidTr="00B27577">
        <w:tc>
          <w:tcPr>
            <w:tcW w:w="1666" w:type="pct"/>
          </w:tcPr>
          <w:p w14:paraId="49E4EB86"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Past</w:t>
            </w:r>
          </w:p>
        </w:tc>
        <w:tc>
          <w:tcPr>
            <w:tcW w:w="1666" w:type="pct"/>
          </w:tcPr>
          <w:p w14:paraId="18B2FE4C" w14:textId="77777777" w:rsidR="00585D20" w:rsidRPr="00B27577" w:rsidRDefault="00585D20" w:rsidP="00DC5AA3">
            <w:pPr>
              <w:widowControl w:val="0"/>
              <w:spacing w:before="10" w:after="10" w:line="240" w:lineRule="auto"/>
              <w:jc w:val="center"/>
              <w:rPr>
                <w:szCs w:val="20"/>
              </w:rPr>
            </w:pPr>
            <w:r w:rsidRPr="00B27577">
              <w:t>149.75 (136.91, 163.80)</w:t>
            </w:r>
          </w:p>
        </w:tc>
        <w:tc>
          <w:tcPr>
            <w:tcW w:w="1667" w:type="pct"/>
          </w:tcPr>
          <w:p w14:paraId="25D26DF2" w14:textId="77777777" w:rsidR="00585D20" w:rsidRPr="00B27577" w:rsidRDefault="00585D20" w:rsidP="00DC5AA3">
            <w:pPr>
              <w:widowControl w:val="0"/>
              <w:spacing w:before="10" w:after="10" w:line="240" w:lineRule="auto"/>
              <w:jc w:val="center"/>
              <w:rPr>
                <w:rFonts w:cs="Arial"/>
                <w:szCs w:val="20"/>
              </w:rPr>
            </w:pPr>
            <w:r w:rsidRPr="00B27577">
              <w:rPr>
                <w:szCs w:val="20"/>
              </w:rPr>
              <w:t>1.30 (1.18, 1.43)</w:t>
            </w:r>
          </w:p>
        </w:tc>
      </w:tr>
      <w:tr w:rsidR="00585D20" w:rsidRPr="00B27577" w14:paraId="47BB8F63" w14:textId="77777777" w:rsidTr="00B27577">
        <w:tc>
          <w:tcPr>
            <w:tcW w:w="1666" w:type="pct"/>
          </w:tcPr>
          <w:p w14:paraId="1336BAA8" w14:textId="77777777" w:rsidR="00585D20" w:rsidRPr="00B27577" w:rsidRDefault="00585D20" w:rsidP="00DC5AA3">
            <w:pPr>
              <w:widowControl w:val="0"/>
              <w:spacing w:before="10" w:after="10" w:line="240" w:lineRule="auto"/>
              <w:rPr>
                <w:rFonts w:cs="Arial"/>
                <w:b/>
                <w:bCs/>
                <w:szCs w:val="20"/>
              </w:rPr>
            </w:pPr>
            <w:r w:rsidRPr="00B27577">
              <w:rPr>
                <w:rFonts w:cs="Arial"/>
                <w:b/>
                <w:bCs/>
                <w:szCs w:val="20"/>
              </w:rPr>
              <w:t>Sweden</w:t>
            </w:r>
          </w:p>
        </w:tc>
        <w:tc>
          <w:tcPr>
            <w:tcW w:w="1666" w:type="pct"/>
          </w:tcPr>
          <w:p w14:paraId="5AAAE225" w14:textId="77777777" w:rsidR="00585D20" w:rsidRPr="00B27577" w:rsidRDefault="00585D20" w:rsidP="00DC5AA3">
            <w:pPr>
              <w:widowControl w:val="0"/>
              <w:spacing w:before="10" w:after="10" w:line="240" w:lineRule="auto"/>
              <w:jc w:val="center"/>
              <w:rPr>
                <w:rFonts w:cs="Arial"/>
                <w:szCs w:val="20"/>
              </w:rPr>
            </w:pPr>
          </w:p>
        </w:tc>
        <w:tc>
          <w:tcPr>
            <w:tcW w:w="1667" w:type="pct"/>
          </w:tcPr>
          <w:p w14:paraId="68B295E8" w14:textId="77777777" w:rsidR="00585D20" w:rsidRPr="00B27577" w:rsidRDefault="00585D20" w:rsidP="00DC5AA3">
            <w:pPr>
              <w:widowControl w:val="0"/>
              <w:spacing w:before="10" w:after="10" w:line="240" w:lineRule="auto"/>
              <w:jc w:val="center"/>
              <w:rPr>
                <w:rFonts w:cs="Arial"/>
                <w:szCs w:val="20"/>
              </w:rPr>
            </w:pPr>
          </w:p>
        </w:tc>
      </w:tr>
      <w:tr w:rsidR="00585D20" w:rsidRPr="00B27577" w14:paraId="467E8991" w14:textId="77777777" w:rsidTr="00B27577">
        <w:tc>
          <w:tcPr>
            <w:tcW w:w="1666" w:type="pct"/>
          </w:tcPr>
          <w:p w14:paraId="0178953F"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Never</w:t>
            </w:r>
          </w:p>
        </w:tc>
        <w:tc>
          <w:tcPr>
            <w:tcW w:w="1666" w:type="pct"/>
          </w:tcPr>
          <w:p w14:paraId="1F8EB06D" w14:textId="77777777" w:rsidR="00585D20" w:rsidRPr="00B27577" w:rsidRDefault="00585D20" w:rsidP="00DC5AA3">
            <w:pPr>
              <w:widowControl w:val="0"/>
              <w:spacing w:before="10" w:after="10" w:line="240" w:lineRule="auto"/>
              <w:jc w:val="center"/>
              <w:rPr>
                <w:rFonts w:cs="Arial"/>
                <w:szCs w:val="20"/>
              </w:rPr>
            </w:pPr>
            <w:r w:rsidRPr="00B27577">
              <w:t>105.98 (103.36, 108.68)</w:t>
            </w:r>
          </w:p>
        </w:tc>
        <w:tc>
          <w:tcPr>
            <w:tcW w:w="1667" w:type="pct"/>
          </w:tcPr>
          <w:p w14:paraId="4013113D" w14:textId="77777777" w:rsidR="00585D20" w:rsidRPr="00B27577" w:rsidRDefault="00585D20" w:rsidP="00DC5AA3">
            <w:pPr>
              <w:widowControl w:val="0"/>
              <w:spacing w:before="10" w:after="10" w:line="240" w:lineRule="auto"/>
              <w:jc w:val="center"/>
              <w:rPr>
                <w:rFonts w:cs="Arial"/>
                <w:szCs w:val="20"/>
              </w:rPr>
            </w:pPr>
            <w:r w:rsidRPr="00B27577">
              <w:rPr>
                <w:rFonts w:cs="Arial"/>
                <w:szCs w:val="20"/>
              </w:rPr>
              <w:t>1</w:t>
            </w:r>
          </w:p>
        </w:tc>
      </w:tr>
      <w:tr w:rsidR="00585D20" w:rsidRPr="00B27577" w14:paraId="5787B758" w14:textId="77777777" w:rsidTr="00B27577">
        <w:tc>
          <w:tcPr>
            <w:tcW w:w="1666" w:type="pct"/>
          </w:tcPr>
          <w:p w14:paraId="7F706A4C"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Current</w:t>
            </w:r>
          </w:p>
        </w:tc>
        <w:tc>
          <w:tcPr>
            <w:tcW w:w="1666" w:type="pct"/>
          </w:tcPr>
          <w:p w14:paraId="73E60856" w14:textId="77777777" w:rsidR="00585D20" w:rsidRPr="00B27577" w:rsidRDefault="00585D20" w:rsidP="00DC5AA3">
            <w:pPr>
              <w:widowControl w:val="0"/>
              <w:spacing w:before="10" w:after="10" w:line="240" w:lineRule="auto"/>
              <w:jc w:val="center"/>
              <w:rPr>
                <w:szCs w:val="20"/>
              </w:rPr>
            </w:pPr>
            <w:r w:rsidRPr="00B27577">
              <w:t>99.63 (91.31, 108.70)</w:t>
            </w:r>
          </w:p>
        </w:tc>
        <w:tc>
          <w:tcPr>
            <w:tcW w:w="1667" w:type="pct"/>
          </w:tcPr>
          <w:p w14:paraId="5ADAC5E6" w14:textId="77777777" w:rsidR="00585D20" w:rsidRPr="00B27577" w:rsidRDefault="00585D20" w:rsidP="00DC5AA3">
            <w:pPr>
              <w:widowControl w:val="0"/>
              <w:spacing w:before="10" w:after="10" w:line="240" w:lineRule="auto"/>
              <w:jc w:val="center"/>
              <w:rPr>
                <w:rFonts w:cs="Arial"/>
                <w:szCs w:val="20"/>
              </w:rPr>
            </w:pPr>
            <w:r w:rsidRPr="00B27577">
              <w:rPr>
                <w:szCs w:val="20"/>
              </w:rPr>
              <w:t>0.85 (0.77, 0.93)</w:t>
            </w:r>
          </w:p>
        </w:tc>
      </w:tr>
      <w:tr w:rsidR="00585D20" w:rsidRPr="00B27577" w14:paraId="63F925F5" w14:textId="77777777" w:rsidTr="00B27577">
        <w:tc>
          <w:tcPr>
            <w:tcW w:w="1666" w:type="pct"/>
          </w:tcPr>
          <w:p w14:paraId="0C917FB7"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Recent</w:t>
            </w:r>
          </w:p>
        </w:tc>
        <w:tc>
          <w:tcPr>
            <w:tcW w:w="1666" w:type="pct"/>
          </w:tcPr>
          <w:p w14:paraId="0F1E3DDC" w14:textId="77777777" w:rsidR="00585D20" w:rsidRPr="00B27577" w:rsidRDefault="00585D20" w:rsidP="00DC5AA3">
            <w:pPr>
              <w:widowControl w:val="0"/>
              <w:spacing w:before="10" w:after="10" w:line="240" w:lineRule="auto"/>
              <w:jc w:val="center"/>
              <w:rPr>
                <w:szCs w:val="20"/>
              </w:rPr>
            </w:pPr>
            <w:r w:rsidRPr="00B27577">
              <w:t>127.93 (99.74, 164.08)</w:t>
            </w:r>
          </w:p>
        </w:tc>
        <w:tc>
          <w:tcPr>
            <w:tcW w:w="1667" w:type="pct"/>
          </w:tcPr>
          <w:p w14:paraId="1637CF9B" w14:textId="77777777" w:rsidR="00585D20" w:rsidRPr="00B27577" w:rsidRDefault="00585D20" w:rsidP="00DC5AA3">
            <w:pPr>
              <w:widowControl w:val="0"/>
              <w:spacing w:before="10" w:after="10" w:line="240" w:lineRule="auto"/>
              <w:jc w:val="center"/>
              <w:rPr>
                <w:rFonts w:cs="Arial"/>
                <w:szCs w:val="20"/>
              </w:rPr>
            </w:pPr>
            <w:r w:rsidRPr="00B27577">
              <w:rPr>
                <w:szCs w:val="20"/>
              </w:rPr>
              <w:t>1.06 (0.82, 1.36)</w:t>
            </w:r>
          </w:p>
        </w:tc>
      </w:tr>
      <w:tr w:rsidR="00585D20" w:rsidRPr="00B27577" w14:paraId="54813C35" w14:textId="77777777" w:rsidTr="00B27577">
        <w:tc>
          <w:tcPr>
            <w:tcW w:w="1666" w:type="pct"/>
          </w:tcPr>
          <w:p w14:paraId="683204B0"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Past</w:t>
            </w:r>
          </w:p>
        </w:tc>
        <w:tc>
          <w:tcPr>
            <w:tcW w:w="1666" w:type="pct"/>
          </w:tcPr>
          <w:p w14:paraId="12F3EC87" w14:textId="77777777" w:rsidR="00585D20" w:rsidRPr="00B27577" w:rsidRDefault="00585D20" w:rsidP="00DC5AA3">
            <w:pPr>
              <w:widowControl w:val="0"/>
              <w:spacing w:before="10" w:after="10" w:line="240" w:lineRule="auto"/>
              <w:jc w:val="center"/>
              <w:rPr>
                <w:szCs w:val="20"/>
              </w:rPr>
            </w:pPr>
            <w:r w:rsidRPr="00B27577">
              <w:t>137.93 (129.24, 147.21)</w:t>
            </w:r>
          </w:p>
        </w:tc>
        <w:tc>
          <w:tcPr>
            <w:tcW w:w="1667" w:type="pct"/>
          </w:tcPr>
          <w:p w14:paraId="32C5B011" w14:textId="77777777" w:rsidR="00585D20" w:rsidRPr="00B27577" w:rsidRDefault="00585D20" w:rsidP="00DC5AA3">
            <w:pPr>
              <w:widowControl w:val="0"/>
              <w:spacing w:before="10" w:after="10" w:line="240" w:lineRule="auto"/>
              <w:jc w:val="center"/>
              <w:rPr>
                <w:rFonts w:cs="Arial"/>
                <w:szCs w:val="20"/>
              </w:rPr>
            </w:pPr>
            <w:r w:rsidRPr="00B27577">
              <w:rPr>
                <w:szCs w:val="20"/>
              </w:rPr>
              <w:t>1.35 (1.26, 1.45)</w:t>
            </w:r>
          </w:p>
        </w:tc>
      </w:tr>
      <w:tr w:rsidR="00585D20" w:rsidRPr="00B27577" w14:paraId="0E82822C" w14:textId="77777777" w:rsidTr="00B27577">
        <w:tc>
          <w:tcPr>
            <w:tcW w:w="1666" w:type="pct"/>
          </w:tcPr>
          <w:p w14:paraId="7CEFA733" w14:textId="77777777" w:rsidR="00585D20" w:rsidRPr="00B27577" w:rsidRDefault="00585D20" w:rsidP="00DC5AA3">
            <w:pPr>
              <w:widowControl w:val="0"/>
              <w:spacing w:before="10" w:after="10" w:line="240" w:lineRule="auto"/>
              <w:rPr>
                <w:rFonts w:cs="Arial"/>
                <w:b/>
                <w:bCs/>
                <w:szCs w:val="20"/>
              </w:rPr>
            </w:pPr>
            <w:r w:rsidRPr="00B27577">
              <w:rPr>
                <w:rFonts w:cs="Arial"/>
                <w:b/>
                <w:bCs/>
                <w:szCs w:val="20"/>
              </w:rPr>
              <w:t>US</w:t>
            </w:r>
          </w:p>
        </w:tc>
        <w:tc>
          <w:tcPr>
            <w:tcW w:w="1666" w:type="pct"/>
          </w:tcPr>
          <w:p w14:paraId="62C82A88" w14:textId="77777777" w:rsidR="00585D20" w:rsidRPr="00B27577" w:rsidRDefault="00585D20" w:rsidP="00DC5AA3">
            <w:pPr>
              <w:widowControl w:val="0"/>
              <w:spacing w:before="10" w:after="10" w:line="240" w:lineRule="auto"/>
              <w:jc w:val="center"/>
              <w:rPr>
                <w:rFonts w:cs="Arial"/>
                <w:szCs w:val="20"/>
              </w:rPr>
            </w:pPr>
          </w:p>
        </w:tc>
        <w:tc>
          <w:tcPr>
            <w:tcW w:w="1667" w:type="pct"/>
          </w:tcPr>
          <w:p w14:paraId="34149B84" w14:textId="77777777" w:rsidR="00585D20" w:rsidRPr="00B27577" w:rsidRDefault="00585D20" w:rsidP="00DC5AA3">
            <w:pPr>
              <w:widowControl w:val="0"/>
              <w:spacing w:before="10" w:after="10" w:line="240" w:lineRule="auto"/>
              <w:jc w:val="center"/>
              <w:rPr>
                <w:rFonts w:cs="Arial"/>
                <w:szCs w:val="20"/>
              </w:rPr>
            </w:pPr>
          </w:p>
        </w:tc>
      </w:tr>
      <w:tr w:rsidR="00585D20" w:rsidRPr="00B27577" w14:paraId="370860B8" w14:textId="77777777" w:rsidTr="00B27577">
        <w:tc>
          <w:tcPr>
            <w:tcW w:w="1666" w:type="pct"/>
          </w:tcPr>
          <w:p w14:paraId="3FC877C0"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Never</w:t>
            </w:r>
          </w:p>
        </w:tc>
        <w:tc>
          <w:tcPr>
            <w:tcW w:w="1666" w:type="pct"/>
          </w:tcPr>
          <w:p w14:paraId="6A10B1CC" w14:textId="77777777" w:rsidR="00585D20" w:rsidRPr="00B27577" w:rsidRDefault="00585D20" w:rsidP="00DC5AA3">
            <w:pPr>
              <w:widowControl w:val="0"/>
              <w:spacing w:before="10" w:after="10" w:line="240" w:lineRule="auto"/>
              <w:jc w:val="center"/>
              <w:rPr>
                <w:rFonts w:cs="Arial"/>
                <w:szCs w:val="20"/>
              </w:rPr>
            </w:pPr>
            <w:r w:rsidRPr="00B27577">
              <w:t>102.16 (100.66, 103.68)</w:t>
            </w:r>
          </w:p>
        </w:tc>
        <w:tc>
          <w:tcPr>
            <w:tcW w:w="1667" w:type="pct"/>
          </w:tcPr>
          <w:p w14:paraId="1D81C983" w14:textId="77777777" w:rsidR="00585D20" w:rsidRPr="00B27577" w:rsidRDefault="00585D20" w:rsidP="00DC5AA3">
            <w:pPr>
              <w:widowControl w:val="0"/>
              <w:spacing w:before="10" w:after="10" w:line="240" w:lineRule="auto"/>
              <w:jc w:val="center"/>
              <w:rPr>
                <w:rFonts w:cs="Arial"/>
                <w:szCs w:val="20"/>
              </w:rPr>
            </w:pPr>
            <w:r w:rsidRPr="00B27577">
              <w:rPr>
                <w:rFonts w:cs="Arial"/>
                <w:szCs w:val="20"/>
              </w:rPr>
              <w:t>1</w:t>
            </w:r>
          </w:p>
        </w:tc>
      </w:tr>
      <w:tr w:rsidR="00585D20" w:rsidRPr="00B27577" w14:paraId="643BC776" w14:textId="77777777" w:rsidTr="00B27577">
        <w:tc>
          <w:tcPr>
            <w:tcW w:w="1666" w:type="pct"/>
          </w:tcPr>
          <w:p w14:paraId="5773366E"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Current</w:t>
            </w:r>
          </w:p>
        </w:tc>
        <w:tc>
          <w:tcPr>
            <w:tcW w:w="1666" w:type="pct"/>
          </w:tcPr>
          <w:p w14:paraId="340A66CC" w14:textId="77777777" w:rsidR="00585D20" w:rsidRPr="00B27577" w:rsidRDefault="00585D20" w:rsidP="00DC5AA3">
            <w:pPr>
              <w:widowControl w:val="0"/>
              <w:spacing w:before="10" w:after="10" w:line="240" w:lineRule="auto"/>
              <w:jc w:val="center"/>
              <w:rPr>
                <w:szCs w:val="20"/>
              </w:rPr>
            </w:pPr>
            <w:r w:rsidRPr="00B27577">
              <w:t>117.27 (112.17, 122.60)</w:t>
            </w:r>
          </w:p>
        </w:tc>
        <w:tc>
          <w:tcPr>
            <w:tcW w:w="1667" w:type="pct"/>
          </w:tcPr>
          <w:p w14:paraId="0E1675FB" w14:textId="77777777" w:rsidR="00585D20" w:rsidRPr="00B27577" w:rsidRDefault="00585D20" w:rsidP="00DC5AA3">
            <w:pPr>
              <w:widowControl w:val="0"/>
              <w:spacing w:before="10" w:after="10" w:line="240" w:lineRule="auto"/>
              <w:jc w:val="center"/>
              <w:rPr>
                <w:rFonts w:cs="Arial"/>
                <w:szCs w:val="20"/>
              </w:rPr>
            </w:pPr>
            <w:r w:rsidRPr="00B27577">
              <w:rPr>
                <w:szCs w:val="20"/>
              </w:rPr>
              <w:t>1.06 (1.01, 1.11)</w:t>
            </w:r>
          </w:p>
        </w:tc>
      </w:tr>
      <w:tr w:rsidR="00585D20" w:rsidRPr="00B27577" w14:paraId="4D224B6E" w14:textId="77777777" w:rsidTr="00B27577">
        <w:tc>
          <w:tcPr>
            <w:tcW w:w="1666" w:type="pct"/>
          </w:tcPr>
          <w:p w14:paraId="645FDA99"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Recent</w:t>
            </w:r>
          </w:p>
        </w:tc>
        <w:tc>
          <w:tcPr>
            <w:tcW w:w="1666" w:type="pct"/>
          </w:tcPr>
          <w:p w14:paraId="530D98CA" w14:textId="77777777" w:rsidR="00585D20" w:rsidRPr="00B27577" w:rsidRDefault="00585D20" w:rsidP="00DC5AA3">
            <w:pPr>
              <w:widowControl w:val="0"/>
              <w:spacing w:before="10" w:after="10" w:line="240" w:lineRule="auto"/>
              <w:jc w:val="center"/>
              <w:rPr>
                <w:szCs w:val="20"/>
              </w:rPr>
            </w:pPr>
            <w:r w:rsidRPr="00B27577">
              <w:t>206.46 (184.87, 230.56)</w:t>
            </w:r>
          </w:p>
        </w:tc>
        <w:tc>
          <w:tcPr>
            <w:tcW w:w="1667" w:type="pct"/>
          </w:tcPr>
          <w:p w14:paraId="4BAB5E6B" w14:textId="77777777" w:rsidR="00585D20" w:rsidRPr="00B27577" w:rsidRDefault="00585D20" w:rsidP="00DC5AA3">
            <w:pPr>
              <w:widowControl w:val="0"/>
              <w:spacing w:before="10" w:after="10" w:line="240" w:lineRule="auto"/>
              <w:jc w:val="center"/>
              <w:rPr>
                <w:rFonts w:cs="Arial"/>
                <w:szCs w:val="20"/>
              </w:rPr>
            </w:pPr>
            <w:r w:rsidRPr="00B27577">
              <w:rPr>
                <w:szCs w:val="20"/>
              </w:rPr>
              <w:t>1.90 (1.70, 2.13)</w:t>
            </w:r>
          </w:p>
        </w:tc>
      </w:tr>
      <w:tr w:rsidR="00585D20" w:rsidRPr="00B27577" w14:paraId="619BE506" w14:textId="77777777" w:rsidTr="00B27577">
        <w:tc>
          <w:tcPr>
            <w:tcW w:w="1666" w:type="pct"/>
          </w:tcPr>
          <w:p w14:paraId="37B4879D" w14:textId="77777777" w:rsidR="00585D20" w:rsidRPr="00B27577" w:rsidRDefault="00585D20" w:rsidP="00DC5AA3">
            <w:pPr>
              <w:widowControl w:val="0"/>
              <w:spacing w:before="10" w:after="10" w:line="240" w:lineRule="auto"/>
              <w:ind w:left="144"/>
              <w:rPr>
                <w:rFonts w:cs="Arial"/>
                <w:szCs w:val="20"/>
              </w:rPr>
            </w:pPr>
            <w:r w:rsidRPr="00B27577">
              <w:rPr>
                <w:rFonts w:cs="Arial"/>
                <w:szCs w:val="20"/>
              </w:rPr>
              <w:t>Past</w:t>
            </w:r>
          </w:p>
        </w:tc>
        <w:tc>
          <w:tcPr>
            <w:tcW w:w="1666" w:type="pct"/>
          </w:tcPr>
          <w:p w14:paraId="7D7427EA" w14:textId="77777777" w:rsidR="00585D20" w:rsidRPr="00B27577" w:rsidRDefault="00585D20" w:rsidP="00DC5AA3">
            <w:pPr>
              <w:widowControl w:val="0"/>
              <w:spacing w:before="10" w:after="10" w:line="240" w:lineRule="auto"/>
              <w:jc w:val="center"/>
              <w:rPr>
                <w:szCs w:val="20"/>
              </w:rPr>
            </w:pPr>
            <w:r w:rsidRPr="00B27577">
              <w:t>139.77 (134.21, 145.56)</w:t>
            </w:r>
          </w:p>
        </w:tc>
        <w:tc>
          <w:tcPr>
            <w:tcW w:w="1667" w:type="pct"/>
          </w:tcPr>
          <w:p w14:paraId="6C2C341E" w14:textId="77777777" w:rsidR="00585D20" w:rsidRPr="00B27577" w:rsidRDefault="00585D20" w:rsidP="00DC5AA3">
            <w:pPr>
              <w:widowControl w:val="0"/>
              <w:spacing w:before="10" w:after="10" w:line="240" w:lineRule="auto"/>
              <w:jc w:val="center"/>
              <w:rPr>
                <w:rFonts w:cs="Arial"/>
                <w:szCs w:val="20"/>
              </w:rPr>
            </w:pPr>
            <w:r w:rsidRPr="00B27577">
              <w:rPr>
                <w:szCs w:val="20"/>
              </w:rPr>
              <w:t>1.40 (1.34, 1.46)</w:t>
            </w:r>
          </w:p>
        </w:tc>
      </w:tr>
    </w:tbl>
    <w:p w14:paraId="681FC6E8" w14:textId="5A729656" w:rsidR="00FE5E54" w:rsidRPr="00B27577" w:rsidRDefault="00FE5E54" w:rsidP="00B27577">
      <w:pPr>
        <w:widowControl w:val="0"/>
        <w:spacing w:line="240" w:lineRule="auto"/>
        <w:rPr>
          <w:rFonts w:cs="Arial"/>
          <w:szCs w:val="20"/>
        </w:rPr>
      </w:pPr>
      <w:r w:rsidRPr="00B27577">
        <w:rPr>
          <w:rFonts w:cs="Arial"/>
          <w:szCs w:val="20"/>
        </w:rPr>
        <w:t>“Current”, “recent”, and “past use” of roflumilast is defined using a time-varying variable dependent on the timing of roflumilast discontinuation.</w:t>
      </w:r>
      <w:r w:rsidRPr="00B27577">
        <w:rPr>
          <w:rFonts w:cs="Arial"/>
          <w:szCs w:val="20"/>
        </w:rPr>
        <w:br/>
        <w:t>“Never use” concern patients in the matched unexposed cohort, with no prior exposure to roflumilast.</w:t>
      </w:r>
    </w:p>
    <w:p w14:paraId="2D335659" w14:textId="261EAFA3" w:rsidR="00941F9D" w:rsidRPr="00B27577" w:rsidRDefault="00FE5E54" w:rsidP="00FE5E54">
      <w:pPr>
        <w:widowControl w:val="0"/>
        <w:spacing w:line="240" w:lineRule="auto"/>
        <w:rPr>
          <w:rFonts w:cs="Arial"/>
          <w:szCs w:val="20"/>
        </w:rPr>
      </w:pPr>
      <w:r w:rsidRPr="00B27577">
        <w:rPr>
          <w:rFonts w:cs="Arial"/>
          <w:szCs w:val="20"/>
        </w:rPr>
        <w:t>CI, confidence interval; COPD, chronic obstructive pulmonary disease; HR, hazard ratio; MR, mortality rates; N, number of patients; PS, propensity score; PY, person-years; US, United States.</w:t>
      </w:r>
    </w:p>
    <w:p w14:paraId="06541753" w14:textId="01DBD8B4" w:rsidR="00FE5E54" w:rsidRPr="00B27577" w:rsidRDefault="003F1821" w:rsidP="006B334F">
      <w:pPr>
        <w:pStyle w:val="Heading2"/>
      </w:pPr>
      <w:r w:rsidRPr="00B27577">
        <w:t>Five</w:t>
      </w:r>
      <w:r w:rsidR="006B334F" w:rsidRPr="00B27577">
        <w:t xml:space="preserve">-year all-cause mortality for “cumulative use” (&lt;3 months, 3 to 12 months, 12 to 24 months, &gt;24 months) of roflumilast versus “never use”: </w:t>
      </w:r>
      <w:r w:rsidR="00D63113" w:rsidRPr="00B27577">
        <w:t>crude</w:t>
      </w:r>
      <w:r w:rsidR="006B334F" w:rsidRPr="00B27577">
        <w:t xml:space="preserve"> event</w:t>
      </w:r>
      <w:r w:rsidR="00D63113" w:rsidRPr="00B27577">
        <w:t xml:space="preserve"> rates and</w:t>
      </w:r>
      <w:r w:rsidR="006B334F" w:rsidRPr="00B27577">
        <w:t xml:space="preserve"> HRs</w:t>
      </w:r>
    </w:p>
    <w:tbl>
      <w:tblPr>
        <w:tblStyle w:val="TableGrid"/>
        <w:tblW w:w="4957" w:type="pct"/>
        <w:tblInd w:w="-5" w:type="dxa"/>
        <w:tblLook w:val="04A0" w:firstRow="1" w:lastRow="0" w:firstColumn="1" w:lastColumn="0" w:noHBand="0" w:noVBand="1"/>
      </w:tblPr>
      <w:tblGrid>
        <w:gridCol w:w="2430"/>
        <w:gridCol w:w="3421"/>
        <w:gridCol w:w="3419"/>
      </w:tblGrid>
      <w:tr w:rsidR="00FD21A1" w:rsidRPr="00B27577" w14:paraId="30A0F594" w14:textId="77777777" w:rsidTr="00B27577">
        <w:trPr>
          <w:tblHeader/>
        </w:trPr>
        <w:tc>
          <w:tcPr>
            <w:tcW w:w="1311" w:type="pct"/>
          </w:tcPr>
          <w:p w14:paraId="288F418E" w14:textId="77777777" w:rsidR="00FD21A1" w:rsidRPr="00B27577" w:rsidRDefault="00FD21A1" w:rsidP="00DC5AA3">
            <w:pPr>
              <w:widowControl w:val="0"/>
              <w:spacing w:beforeLines="20" w:before="48" w:afterLines="20" w:after="48" w:line="240" w:lineRule="auto"/>
              <w:rPr>
                <w:rFonts w:cs="Arial"/>
                <w:szCs w:val="20"/>
              </w:rPr>
            </w:pPr>
          </w:p>
        </w:tc>
        <w:tc>
          <w:tcPr>
            <w:tcW w:w="1845" w:type="pct"/>
          </w:tcPr>
          <w:p w14:paraId="4696B371" w14:textId="77777777" w:rsidR="00FD21A1" w:rsidRPr="00B27577" w:rsidRDefault="00FD21A1" w:rsidP="00DC5AA3">
            <w:pPr>
              <w:widowControl w:val="0"/>
              <w:spacing w:before="10" w:after="10" w:line="240" w:lineRule="auto"/>
              <w:jc w:val="center"/>
              <w:rPr>
                <w:rFonts w:asciiTheme="minorBidi" w:hAnsiTheme="minorBidi" w:cstheme="minorBidi"/>
                <w:b/>
                <w:bCs/>
                <w:sz w:val="18"/>
                <w:szCs w:val="18"/>
              </w:rPr>
            </w:pPr>
            <w:r w:rsidRPr="00B27577">
              <w:rPr>
                <w:rFonts w:asciiTheme="minorBidi" w:hAnsiTheme="minorBidi" w:cstheme="minorBidi"/>
                <w:b/>
                <w:bCs/>
                <w:sz w:val="18"/>
                <w:szCs w:val="18"/>
              </w:rPr>
              <w:t>MR/1000 PY</w:t>
            </w:r>
          </w:p>
          <w:p w14:paraId="1E6ECDDE" w14:textId="77777777" w:rsidR="00FD21A1" w:rsidRPr="00B27577" w:rsidRDefault="00FD21A1" w:rsidP="00DC5AA3">
            <w:pPr>
              <w:widowControl w:val="0"/>
              <w:spacing w:beforeLines="20" w:before="48" w:afterLines="20" w:after="48" w:line="240" w:lineRule="auto"/>
              <w:jc w:val="center"/>
              <w:rPr>
                <w:rFonts w:cs="Arial"/>
                <w:b/>
                <w:bCs/>
                <w:szCs w:val="20"/>
              </w:rPr>
            </w:pPr>
            <w:r w:rsidRPr="00B27577">
              <w:rPr>
                <w:rFonts w:asciiTheme="minorBidi" w:hAnsiTheme="minorBidi" w:cstheme="minorBidi"/>
                <w:b/>
                <w:bCs/>
                <w:sz w:val="18"/>
                <w:szCs w:val="18"/>
              </w:rPr>
              <w:t>(95% CI)</w:t>
            </w:r>
          </w:p>
        </w:tc>
        <w:tc>
          <w:tcPr>
            <w:tcW w:w="1845" w:type="pct"/>
          </w:tcPr>
          <w:p w14:paraId="1BDC92FF" w14:textId="77777777" w:rsidR="00FD21A1" w:rsidRPr="00B27577" w:rsidRDefault="00FD21A1" w:rsidP="00DC5AA3">
            <w:pPr>
              <w:widowControl w:val="0"/>
              <w:spacing w:beforeLines="20" w:before="48" w:afterLines="20" w:after="48" w:line="240" w:lineRule="auto"/>
              <w:jc w:val="center"/>
              <w:rPr>
                <w:b/>
                <w:bCs/>
                <w:szCs w:val="20"/>
              </w:rPr>
            </w:pPr>
            <w:r w:rsidRPr="00B27577">
              <w:rPr>
                <w:rFonts w:cs="Arial"/>
                <w:b/>
                <w:bCs/>
                <w:szCs w:val="20"/>
              </w:rPr>
              <w:t>Crude HR (95% CI)</w:t>
            </w:r>
          </w:p>
        </w:tc>
      </w:tr>
      <w:tr w:rsidR="00FD21A1" w:rsidRPr="00B27577" w14:paraId="4EC2A88B" w14:textId="77777777" w:rsidTr="00B27577">
        <w:tc>
          <w:tcPr>
            <w:tcW w:w="1311" w:type="pct"/>
          </w:tcPr>
          <w:p w14:paraId="29FA0CF4" w14:textId="77777777" w:rsidR="00FD21A1" w:rsidRPr="00B27577" w:rsidRDefault="00FD21A1" w:rsidP="00DC5AA3">
            <w:pPr>
              <w:widowControl w:val="0"/>
              <w:spacing w:beforeLines="20" w:before="48" w:afterLines="20" w:after="48" w:line="240" w:lineRule="auto"/>
              <w:ind w:left="144"/>
              <w:rPr>
                <w:rFonts w:cs="Arial"/>
                <w:b/>
                <w:bCs/>
                <w:szCs w:val="20"/>
              </w:rPr>
            </w:pPr>
            <w:r w:rsidRPr="00B27577">
              <w:rPr>
                <w:rFonts w:cs="Arial"/>
                <w:b/>
                <w:bCs/>
                <w:szCs w:val="20"/>
              </w:rPr>
              <w:t>Germany</w:t>
            </w:r>
          </w:p>
        </w:tc>
        <w:tc>
          <w:tcPr>
            <w:tcW w:w="1845" w:type="pct"/>
          </w:tcPr>
          <w:p w14:paraId="19D3AA77" w14:textId="77777777" w:rsidR="00FD21A1" w:rsidRPr="00B27577" w:rsidRDefault="00FD21A1" w:rsidP="00DC5AA3">
            <w:pPr>
              <w:widowControl w:val="0"/>
              <w:spacing w:beforeLines="20" w:before="48" w:afterLines="20" w:after="48" w:line="240" w:lineRule="auto"/>
              <w:jc w:val="center"/>
              <w:rPr>
                <w:rFonts w:cs="Arial"/>
                <w:szCs w:val="20"/>
              </w:rPr>
            </w:pPr>
          </w:p>
        </w:tc>
        <w:tc>
          <w:tcPr>
            <w:tcW w:w="1845" w:type="pct"/>
          </w:tcPr>
          <w:p w14:paraId="683F5D83" w14:textId="77777777" w:rsidR="00FD21A1" w:rsidRPr="00B27577" w:rsidRDefault="00FD21A1" w:rsidP="00DC5AA3">
            <w:pPr>
              <w:widowControl w:val="0"/>
              <w:spacing w:beforeLines="20" w:before="48" w:afterLines="20" w:after="48" w:line="240" w:lineRule="auto"/>
              <w:jc w:val="center"/>
              <w:rPr>
                <w:rFonts w:cs="Arial"/>
                <w:szCs w:val="20"/>
              </w:rPr>
            </w:pPr>
          </w:p>
        </w:tc>
      </w:tr>
      <w:tr w:rsidR="00FD21A1" w:rsidRPr="00B27577" w14:paraId="5C69D005" w14:textId="77777777" w:rsidTr="00B27577">
        <w:tc>
          <w:tcPr>
            <w:tcW w:w="1311" w:type="pct"/>
          </w:tcPr>
          <w:p w14:paraId="1CC8BC08" w14:textId="77777777" w:rsidR="00FD21A1" w:rsidRPr="00B27577" w:rsidRDefault="00FD21A1" w:rsidP="00DC5AA3">
            <w:pPr>
              <w:widowControl w:val="0"/>
              <w:spacing w:after="0" w:line="240" w:lineRule="auto"/>
              <w:ind w:left="144"/>
              <w:rPr>
                <w:rFonts w:cs="Arial"/>
                <w:szCs w:val="20"/>
              </w:rPr>
            </w:pPr>
            <w:r w:rsidRPr="00B27577">
              <w:rPr>
                <w:rFonts w:cs="Arial"/>
                <w:szCs w:val="20"/>
              </w:rPr>
              <w:t>Never</w:t>
            </w:r>
          </w:p>
        </w:tc>
        <w:tc>
          <w:tcPr>
            <w:tcW w:w="1845" w:type="pct"/>
          </w:tcPr>
          <w:p w14:paraId="0015CAB2"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75.11 (73.77; 76.46)</w:t>
            </w:r>
          </w:p>
        </w:tc>
        <w:tc>
          <w:tcPr>
            <w:tcW w:w="1845" w:type="pct"/>
          </w:tcPr>
          <w:p w14:paraId="5F0DB4F3"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w:t>
            </w:r>
          </w:p>
        </w:tc>
      </w:tr>
      <w:tr w:rsidR="00FD21A1" w:rsidRPr="00B27577" w14:paraId="6FAFDC95" w14:textId="77777777" w:rsidTr="00B27577">
        <w:tc>
          <w:tcPr>
            <w:tcW w:w="1311" w:type="pct"/>
          </w:tcPr>
          <w:p w14:paraId="625E2B14" w14:textId="77777777" w:rsidR="00FD21A1" w:rsidRPr="00B27577" w:rsidRDefault="00FD21A1" w:rsidP="00DC5AA3">
            <w:pPr>
              <w:widowControl w:val="0"/>
              <w:spacing w:after="0" w:line="240" w:lineRule="auto"/>
              <w:ind w:left="144"/>
              <w:rPr>
                <w:rFonts w:cs="Arial"/>
                <w:szCs w:val="20"/>
              </w:rPr>
            </w:pPr>
            <w:r w:rsidRPr="00B27577">
              <w:rPr>
                <w:rFonts w:cs="Arial"/>
                <w:szCs w:val="20"/>
              </w:rPr>
              <w:t>&lt;3 months</w:t>
            </w:r>
          </w:p>
        </w:tc>
        <w:tc>
          <w:tcPr>
            <w:tcW w:w="1845" w:type="pct"/>
          </w:tcPr>
          <w:p w14:paraId="46B13FBC"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88.37 (83.11; 93.87)</w:t>
            </w:r>
          </w:p>
        </w:tc>
        <w:tc>
          <w:tcPr>
            <w:tcW w:w="1845" w:type="pct"/>
          </w:tcPr>
          <w:p w14:paraId="18E6E4DE"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1.13 (1.06, 1.21)</w:t>
            </w:r>
          </w:p>
        </w:tc>
      </w:tr>
      <w:tr w:rsidR="00FD21A1" w:rsidRPr="00B27577" w14:paraId="6781AE92" w14:textId="77777777" w:rsidTr="00B27577">
        <w:tc>
          <w:tcPr>
            <w:tcW w:w="1311" w:type="pct"/>
          </w:tcPr>
          <w:p w14:paraId="48AE45BA" w14:textId="77777777" w:rsidR="00FD21A1" w:rsidRPr="00B27577" w:rsidRDefault="00FD21A1" w:rsidP="00DC5AA3">
            <w:pPr>
              <w:widowControl w:val="0"/>
              <w:spacing w:after="0" w:line="240" w:lineRule="auto"/>
              <w:ind w:left="144"/>
              <w:rPr>
                <w:rFonts w:cs="Arial"/>
                <w:szCs w:val="20"/>
              </w:rPr>
            </w:pPr>
            <w:r w:rsidRPr="00B27577">
              <w:rPr>
                <w:rFonts w:cs="Arial"/>
                <w:szCs w:val="20"/>
              </w:rPr>
              <w:t>3 to 12 months</w:t>
            </w:r>
          </w:p>
        </w:tc>
        <w:tc>
          <w:tcPr>
            <w:tcW w:w="1845" w:type="pct"/>
          </w:tcPr>
          <w:p w14:paraId="41A2DDC0"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98.54 (92.88: 104.46)</w:t>
            </w:r>
          </w:p>
        </w:tc>
        <w:tc>
          <w:tcPr>
            <w:tcW w:w="1845" w:type="pct"/>
          </w:tcPr>
          <w:p w14:paraId="2021E9DD"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1.26 (1.19, 1.35)</w:t>
            </w:r>
          </w:p>
        </w:tc>
      </w:tr>
      <w:tr w:rsidR="00FD21A1" w:rsidRPr="00B27577" w14:paraId="746872B0" w14:textId="77777777" w:rsidTr="00B27577">
        <w:tc>
          <w:tcPr>
            <w:tcW w:w="1311" w:type="pct"/>
          </w:tcPr>
          <w:p w14:paraId="751311FE" w14:textId="77777777" w:rsidR="00FD21A1" w:rsidRPr="00B27577" w:rsidRDefault="00FD21A1" w:rsidP="00DC5AA3">
            <w:pPr>
              <w:widowControl w:val="0"/>
              <w:spacing w:after="0" w:line="240" w:lineRule="auto"/>
              <w:ind w:left="144"/>
              <w:rPr>
                <w:rFonts w:cs="Arial"/>
                <w:szCs w:val="20"/>
              </w:rPr>
            </w:pPr>
            <w:r w:rsidRPr="00B27577">
              <w:rPr>
                <w:rFonts w:cs="Arial"/>
                <w:szCs w:val="20"/>
              </w:rPr>
              <w:t>12 to 24 months</w:t>
            </w:r>
          </w:p>
        </w:tc>
        <w:tc>
          <w:tcPr>
            <w:tcW w:w="1845" w:type="pct"/>
          </w:tcPr>
          <w:p w14:paraId="32F131B2"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101.39 (92.60; 110.79)</w:t>
            </w:r>
          </w:p>
        </w:tc>
        <w:tc>
          <w:tcPr>
            <w:tcW w:w="1845" w:type="pct"/>
          </w:tcPr>
          <w:p w14:paraId="6A0C365B"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1.26 (1.15, 1.38)</w:t>
            </w:r>
          </w:p>
        </w:tc>
      </w:tr>
      <w:tr w:rsidR="00FD21A1" w:rsidRPr="00B27577" w14:paraId="036B40A4" w14:textId="77777777" w:rsidTr="00B27577">
        <w:tc>
          <w:tcPr>
            <w:tcW w:w="1311" w:type="pct"/>
          </w:tcPr>
          <w:p w14:paraId="6604C63E" w14:textId="77777777" w:rsidR="00FD21A1" w:rsidRPr="00B27577" w:rsidRDefault="00FD21A1" w:rsidP="00DC5AA3">
            <w:pPr>
              <w:widowControl w:val="0"/>
              <w:spacing w:after="0" w:line="240" w:lineRule="auto"/>
              <w:ind w:left="144"/>
              <w:rPr>
                <w:rFonts w:cs="Arial"/>
                <w:szCs w:val="20"/>
              </w:rPr>
            </w:pPr>
            <w:r w:rsidRPr="00B27577">
              <w:rPr>
                <w:rFonts w:cs="Arial"/>
                <w:szCs w:val="20"/>
              </w:rPr>
              <w:t>&gt;24 months</w:t>
            </w:r>
          </w:p>
        </w:tc>
        <w:tc>
          <w:tcPr>
            <w:tcW w:w="1845" w:type="pct"/>
          </w:tcPr>
          <w:p w14:paraId="20A36DA7"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89.33 (82.08; 97.05)</w:t>
            </w:r>
          </w:p>
        </w:tc>
        <w:tc>
          <w:tcPr>
            <w:tcW w:w="1845" w:type="pct"/>
          </w:tcPr>
          <w:p w14:paraId="38B2631B"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1.02 (0.94, 1.12)</w:t>
            </w:r>
          </w:p>
        </w:tc>
      </w:tr>
      <w:tr w:rsidR="00FD21A1" w:rsidRPr="00B27577" w14:paraId="1C53DAF0" w14:textId="77777777" w:rsidTr="00B27577">
        <w:tc>
          <w:tcPr>
            <w:tcW w:w="1311" w:type="pct"/>
          </w:tcPr>
          <w:p w14:paraId="449B7E83" w14:textId="77777777" w:rsidR="00FD21A1" w:rsidRPr="00B27577" w:rsidRDefault="00FD21A1" w:rsidP="00DC5AA3">
            <w:pPr>
              <w:widowControl w:val="0"/>
              <w:spacing w:beforeLines="20" w:before="48" w:afterLines="20" w:after="48" w:line="240" w:lineRule="auto"/>
              <w:ind w:left="144"/>
              <w:rPr>
                <w:rFonts w:cs="Arial"/>
                <w:b/>
                <w:bCs/>
                <w:szCs w:val="20"/>
              </w:rPr>
            </w:pPr>
            <w:r w:rsidRPr="00B27577">
              <w:rPr>
                <w:rFonts w:cs="Arial"/>
                <w:b/>
                <w:bCs/>
                <w:szCs w:val="20"/>
              </w:rPr>
              <w:t>Norway</w:t>
            </w:r>
          </w:p>
        </w:tc>
        <w:tc>
          <w:tcPr>
            <w:tcW w:w="1845" w:type="pct"/>
          </w:tcPr>
          <w:p w14:paraId="2F4817C2" w14:textId="77777777" w:rsidR="00FD21A1" w:rsidRPr="00B27577" w:rsidRDefault="00FD21A1" w:rsidP="00DC5AA3">
            <w:pPr>
              <w:widowControl w:val="0"/>
              <w:spacing w:beforeLines="20" w:before="48" w:afterLines="20" w:after="48" w:line="240" w:lineRule="auto"/>
              <w:jc w:val="center"/>
              <w:rPr>
                <w:rFonts w:cs="Arial"/>
                <w:szCs w:val="20"/>
              </w:rPr>
            </w:pPr>
          </w:p>
        </w:tc>
        <w:tc>
          <w:tcPr>
            <w:tcW w:w="1845" w:type="pct"/>
          </w:tcPr>
          <w:p w14:paraId="7BC44B35" w14:textId="77777777" w:rsidR="00FD21A1" w:rsidRPr="00B27577" w:rsidRDefault="00FD21A1" w:rsidP="00DC5AA3">
            <w:pPr>
              <w:widowControl w:val="0"/>
              <w:spacing w:beforeLines="20" w:before="48" w:afterLines="20" w:after="48" w:line="240" w:lineRule="auto"/>
              <w:jc w:val="center"/>
              <w:rPr>
                <w:rFonts w:cs="Arial"/>
                <w:szCs w:val="20"/>
              </w:rPr>
            </w:pPr>
          </w:p>
        </w:tc>
      </w:tr>
      <w:tr w:rsidR="00FD21A1" w:rsidRPr="00B27577" w14:paraId="1C4D21CC" w14:textId="77777777" w:rsidTr="00B27577">
        <w:tc>
          <w:tcPr>
            <w:tcW w:w="1311" w:type="pct"/>
          </w:tcPr>
          <w:p w14:paraId="5802F277" w14:textId="77777777" w:rsidR="00FD21A1" w:rsidRPr="00B27577" w:rsidRDefault="00FD21A1" w:rsidP="00DC5AA3">
            <w:pPr>
              <w:widowControl w:val="0"/>
              <w:spacing w:after="0" w:line="240" w:lineRule="auto"/>
              <w:ind w:left="144"/>
              <w:rPr>
                <w:rFonts w:cs="Arial"/>
                <w:szCs w:val="20"/>
              </w:rPr>
            </w:pPr>
            <w:r w:rsidRPr="00B27577">
              <w:rPr>
                <w:rFonts w:cs="Arial"/>
                <w:szCs w:val="20"/>
              </w:rPr>
              <w:t>Never</w:t>
            </w:r>
          </w:p>
        </w:tc>
        <w:tc>
          <w:tcPr>
            <w:tcW w:w="1845" w:type="pct"/>
          </w:tcPr>
          <w:p w14:paraId="627D85EC" w14:textId="77777777" w:rsidR="00FD21A1" w:rsidRPr="00B27577" w:rsidRDefault="00FD21A1" w:rsidP="00DC5AA3">
            <w:pPr>
              <w:widowControl w:val="0"/>
              <w:spacing w:beforeLines="20" w:before="48" w:afterLines="20" w:after="48" w:line="240" w:lineRule="auto"/>
              <w:jc w:val="center"/>
              <w:rPr>
                <w:rFonts w:cs="Arial"/>
              </w:rPr>
            </w:pPr>
            <w:r w:rsidRPr="00B27577">
              <w:rPr>
                <w:rFonts w:cs="Arial"/>
              </w:rPr>
              <w:t>115.96 (112.04, 120.01)</w:t>
            </w:r>
          </w:p>
        </w:tc>
        <w:tc>
          <w:tcPr>
            <w:tcW w:w="1845" w:type="pct"/>
          </w:tcPr>
          <w:p w14:paraId="0487ABDE"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w:t>
            </w:r>
          </w:p>
        </w:tc>
      </w:tr>
      <w:tr w:rsidR="00FD21A1" w:rsidRPr="00B27577" w14:paraId="5E598085" w14:textId="77777777" w:rsidTr="00B27577">
        <w:tc>
          <w:tcPr>
            <w:tcW w:w="1311" w:type="pct"/>
          </w:tcPr>
          <w:p w14:paraId="56164DF9" w14:textId="77777777" w:rsidR="00FD21A1" w:rsidRPr="00B27577" w:rsidRDefault="00FD21A1" w:rsidP="00DC5AA3">
            <w:pPr>
              <w:widowControl w:val="0"/>
              <w:spacing w:after="0" w:line="240" w:lineRule="auto"/>
              <w:ind w:left="144"/>
              <w:rPr>
                <w:rFonts w:cs="Arial"/>
                <w:szCs w:val="20"/>
              </w:rPr>
            </w:pPr>
            <w:r w:rsidRPr="00B27577">
              <w:rPr>
                <w:rFonts w:cs="Arial"/>
                <w:szCs w:val="20"/>
              </w:rPr>
              <w:t>&lt;3 months</w:t>
            </w:r>
          </w:p>
        </w:tc>
        <w:tc>
          <w:tcPr>
            <w:tcW w:w="1845" w:type="pct"/>
          </w:tcPr>
          <w:p w14:paraId="4793575A" w14:textId="77777777" w:rsidR="00FD21A1" w:rsidRPr="00B27577" w:rsidRDefault="00FD21A1" w:rsidP="00DC5AA3">
            <w:pPr>
              <w:widowControl w:val="0"/>
              <w:spacing w:beforeLines="20" w:before="48" w:afterLines="20" w:after="48" w:line="240" w:lineRule="auto"/>
              <w:jc w:val="center"/>
            </w:pPr>
            <w:r w:rsidRPr="00B27577">
              <w:t>140.83 (122.48, 161.93)</w:t>
            </w:r>
          </w:p>
        </w:tc>
        <w:tc>
          <w:tcPr>
            <w:tcW w:w="1845" w:type="pct"/>
          </w:tcPr>
          <w:p w14:paraId="7A8AE53E"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1.11 (0.96, 1.28)</w:t>
            </w:r>
          </w:p>
        </w:tc>
      </w:tr>
      <w:tr w:rsidR="00FD21A1" w:rsidRPr="00B27577" w14:paraId="1799627E" w14:textId="77777777" w:rsidTr="00B27577">
        <w:tc>
          <w:tcPr>
            <w:tcW w:w="1311" w:type="pct"/>
          </w:tcPr>
          <w:p w14:paraId="2AA459C4" w14:textId="77777777" w:rsidR="00FD21A1" w:rsidRPr="00B27577" w:rsidRDefault="00FD21A1" w:rsidP="00DC5AA3">
            <w:pPr>
              <w:widowControl w:val="0"/>
              <w:spacing w:after="0" w:line="240" w:lineRule="auto"/>
              <w:ind w:left="144"/>
              <w:rPr>
                <w:rFonts w:cs="Arial"/>
                <w:szCs w:val="20"/>
              </w:rPr>
            </w:pPr>
            <w:r w:rsidRPr="00B27577">
              <w:rPr>
                <w:rFonts w:cs="Arial"/>
                <w:szCs w:val="20"/>
              </w:rPr>
              <w:t>3 to 12 months</w:t>
            </w:r>
          </w:p>
        </w:tc>
        <w:tc>
          <w:tcPr>
            <w:tcW w:w="1845" w:type="pct"/>
          </w:tcPr>
          <w:p w14:paraId="63C78408" w14:textId="77777777" w:rsidR="00FD21A1" w:rsidRPr="00B27577" w:rsidRDefault="00FD21A1" w:rsidP="00DC5AA3">
            <w:pPr>
              <w:widowControl w:val="0"/>
              <w:spacing w:beforeLines="20" w:before="48" w:afterLines="20" w:after="48" w:line="240" w:lineRule="auto"/>
              <w:jc w:val="center"/>
            </w:pPr>
            <w:r w:rsidRPr="00B27577">
              <w:t>135.82 (122.71, 150.32)</w:t>
            </w:r>
          </w:p>
        </w:tc>
        <w:tc>
          <w:tcPr>
            <w:tcW w:w="1845" w:type="pct"/>
          </w:tcPr>
          <w:p w14:paraId="78210324"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1.15 (1.03, 1.28)</w:t>
            </w:r>
          </w:p>
        </w:tc>
      </w:tr>
      <w:tr w:rsidR="00FD21A1" w:rsidRPr="00B27577" w14:paraId="255BDA5E" w14:textId="77777777" w:rsidTr="00B27577">
        <w:tc>
          <w:tcPr>
            <w:tcW w:w="1311" w:type="pct"/>
          </w:tcPr>
          <w:p w14:paraId="72643D8F" w14:textId="77777777" w:rsidR="00FD21A1" w:rsidRPr="00B27577" w:rsidRDefault="00FD21A1" w:rsidP="00DC5AA3">
            <w:pPr>
              <w:widowControl w:val="0"/>
              <w:spacing w:after="0" w:line="240" w:lineRule="auto"/>
              <w:ind w:left="144"/>
              <w:rPr>
                <w:rFonts w:cs="Arial"/>
                <w:szCs w:val="20"/>
              </w:rPr>
            </w:pPr>
            <w:r w:rsidRPr="00B27577">
              <w:rPr>
                <w:rFonts w:cs="Arial"/>
                <w:szCs w:val="20"/>
              </w:rPr>
              <w:t>12 to 24 months</w:t>
            </w:r>
          </w:p>
        </w:tc>
        <w:tc>
          <w:tcPr>
            <w:tcW w:w="1845" w:type="pct"/>
          </w:tcPr>
          <w:p w14:paraId="3EBEDE73" w14:textId="77777777" w:rsidR="00FD21A1" w:rsidRPr="00B27577" w:rsidRDefault="00FD21A1" w:rsidP="00DC5AA3">
            <w:pPr>
              <w:widowControl w:val="0"/>
              <w:spacing w:beforeLines="20" w:before="48" w:afterLines="20" w:after="48" w:line="240" w:lineRule="auto"/>
              <w:jc w:val="center"/>
            </w:pPr>
            <w:r w:rsidRPr="00B27577">
              <w:t>115.38 (94.05, 141.54)</w:t>
            </w:r>
          </w:p>
        </w:tc>
        <w:tc>
          <w:tcPr>
            <w:tcW w:w="1845" w:type="pct"/>
          </w:tcPr>
          <w:p w14:paraId="3B68BB51"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0.96 (0.78, 1.19)</w:t>
            </w:r>
          </w:p>
        </w:tc>
      </w:tr>
      <w:tr w:rsidR="00FD21A1" w:rsidRPr="00B27577" w14:paraId="44828EFF" w14:textId="77777777" w:rsidTr="00B27577">
        <w:tc>
          <w:tcPr>
            <w:tcW w:w="1311" w:type="pct"/>
          </w:tcPr>
          <w:p w14:paraId="4FD514E0" w14:textId="77777777" w:rsidR="00FD21A1" w:rsidRPr="00B27577" w:rsidRDefault="00FD21A1" w:rsidP="00DC5AA3">
            <w:pPr>
              <w:widowControl w:val="0"/>
              <w:spacing w:after="0" w:line="240" w:lineRule="auto"/>
              <w:ind w:left="144"/>
              <w:rPr>
                <w:rFonts w:cs="Arial"/>
                <w:szCs w:val="20"/>
              </w:rPr>
            </w:pPr>
            <w:r w:rsidRPr="00B27577">
              <w:rPr>
                <w:rFonts w:cs="Arial"/>
                <w:szCs w:val="20"/>
              </w:rPr>
              <w:t>&gt;24 months</w:t>
            </w:r>
          </w:p>
        </w:tc>
        <w:tc>
          <w:tcPr>
            <w:tcW w:w="1845" w:type="pct"/>
          </w:tcPr>
          <w:p w14:paraId="0640BA10" w14:textId="77777777" w:rsidR="00FD21A1" w:rsidRPr="00B27577" w:rsidRDefault="00FD21A1" w:rsidP="00DC5AA3">
            <w:pPr>
              <w:widowControl w:val="0"/>
              <w:spacing w:beforeLines="20" w:before="48" w:afterLines="20" w:after="48" w:line="240" w:lineRule="auto"/>
              <w:jc w:val="center"/>
            </w:pPr>
            <w:r w:rsidRPr="00B27577">
              <w:t>106.92 (89.20, 128.16)</w:t>
            </w:r>
          </w:p>
        </w:tc>
        <w:tc>
          <w:tcPr>
            <w:tcW w:w="1845" w:type="pct"/>
          </w:tcPr>
          <w:p w14:paraId="7C2E9FAC"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0.87 (0.72, 1.04)</w:t>
            </w:r>
          </w:p>
        </w:tc>
      </w:tr>
      <w:tr w:rsidR="00FD21A1" w:rsidRPr="00B27577" w14:paraId="578B30EF" w14:textId="77777777" w:rsidTr="00B27577">
        <w:tc>
          <w:tcPr>
            <w:tcW w:w="1311" w:type="pct"/>
          </w:tcPr>
          <w:p w14:paraId="5FB4B47C" w14:textId="77777777" w:rsidR="00FD21A1" w:rsidRPr="00B27577" w:rsidRDefault="00FD21A1" w:rsidP="00DC5AA3">
            <w:pPr>
              <w:widowControl w:val="0"/>
              <w:spacing w:beforeLines="20" w:before="48" w:afterLines="20" w:after="48" w:line="240" w:lineRule="auto"/>
              <w:ind w:left="144"/>
              <w:rPr>
                <w:rFonts w:cs="Arial"/>
                <w:b/>
                <w:bCs/>
                <w:szCs w:val="20"/>
              </w:rPr>
            </w:pPr>
            <w:r w:rsidRPr="00B27577">
              <w:rPr>
                <w:rFonts w:cs="Arial"/>
                <w:b/>
                <w:bCs/>
                <w:szCs w:val="20"/>
              </w:rPr>
              <w:t>Sweden</w:t>
            </w:r>
          </w:p>
        </w:tc>
        <w:tc>
          <w:tcPr>
            <w:tcW w:w="1845" w:type="pct"/>
          </w:tcPr>
          <w:p w14:paraId="2E1061E7" w14:textId="77777777" w:rsidR="00FD21A1" w:rsidRPr="00B27577" w:rsidRDefault="00FD21A1" w:rsidP="00DC5AA3">
            <w:pPr>
              <w:widowControl w:val="0"/>
              <w:spacing w:beforeLines="20" w:before="48" w:afterLines="20" w:after="48" w:line="240" w:lineRule="auto"/>
              <w:jc w:val="center"/>
              <w:rPr>
                <w:rFonts w:cs="Arial"/>
                <w:szCs w:val="20"/>
              </w:rPr>
            </w:pPr>
          </w:p>
        </w:tc>
        <w:tc>
          <w:tcPr>
            <w:tcW w:w="1845" w:type="pct"/>
          </w:tcPr>
          <w:p w14:paraId="4588A060" w14:textId="77777777" w:rsidR="00FD21A1" w:rsidRPr="00B27577" w:rsidRDefault="00FD21A1" w:rsidP="00DC5AA3">
            <w:pPr>
              <w:widowControl w:val="0"/>
              <w:spacing w:beforeLines="20" w:before="48" w:afterLines="20" w:after="48" w:line="240" w:lineRule="auto"/>
              <w:jc w:val="center"/>
              <w:rPr>
                <w:rFonts w:cs="Arial"/>
                <w:szCs w:val="20"/>
              </w:rPr>
            </w:pPr>
          </w:p>
        </w:tc>
      </w:tr>
      <w:tr w:rsidR="00FD21A1" w:rsidRPr="00B27577" w14:paraId="3B7E862B" w14:textId="77777777" w:rsidTr="00B27577">
        <w:tc>
          <w:tcPr>
            <w:tcW w:w="1311" w:type="pct"/>
          </w:tcPr>
          <w:p w14:paraId="11E11C3D" w14:textId="77777777" w:rsidR="00FD21A1" w:rsidRPr="00B27577" w:rsidRDefault="00FD21A1" w:rsidP="00DC5AA3">
            <w:pPr>
              <w:widowControl w:val="0"/>
              <w:spacing w:after="0" w:line="240" w:lineRule="auto"/>
              <w:ind w:left="144"/>
              <w:rPr>
                <w:rFonts w:cs="Arial"/>
                <w:szCs w:val="20"/>
              </w:rPr>
            </w:pPr>
            <w:r w:rsidRPr="00B27577">
              <w:rPr>
                <w:rFonts w:cs="Arial"/>
                <w:szCs w:val="20"/>
              </w:rPr>
              <w:t>Never</w:t>
            </w:r>
          </w:p>
        </w:tc>
        <w:tc>
          <w:tcPr>
            <w:tcW w:w="1845" w:type="pct"/>
          </w:tcPr>
          <w:p w14:paraId="43C8252E" w14:textId="77777777" w:rsidR="00FD21A1" w:rsidRPr="00B27577" w:rsidRDefault="00FD21A1" w:rsidP="00DC5AA3">
            <w:pPr>
              <w:widowControl w:val="0"/>
              <w:spacing w:beforeLines="20" w:before="48" w:afterLines="20" w:after="48" w:line="240" w:lineRule="auto"/>
              <w:jc w:val="center"/>
              <w:rPr>
                <w:sz w:val="18"/>
                <w:szCs w:val="18"/>
              </w:rPr>
            </w:pPr>
            <w:r w:rsidRPr="00B27577">
              <w:rPr>
                <w:rFonts w:eastAsia="Arial" w:cs="Arial"/>
                <w:szCs w:val="20"/>
              </w:rPr>
              <w:t>105.98 (103.36, 108.68)</w:t>
            </w:r>
            <w:r w:rsidRPr="00B27577">
              <w:rPr>
                <w:sz w:val="18"/>
                <w:szCs w:val="18"/>
              </w:rPr>
              <w:t xml:space="preserve"> </w:t>
            </w:r>
          </w:p>
        </w:tc>
        <w:tc>
          <w:tcPr>
            <w:tcW w:w="1845" w:type="pct"/>
          </w:tcPr>
          <w:p w14:paraId="7047243C"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w:t>
            </w:r>
          </w:p>
        </w:tc>
      </w:tr>
      <w:tr w:rsidR="00FD21A1" w:rsidRPr="00B27577" w14:paraId="683B7834" w14:textId="77777777" w:rsidTr="00B27577">
        <w:tc>
          <w:tcPr>
            <w:tcW w:w="1311" w:type="pct"/>
          </w:tcPr>
          <w:p w14:paraId="7FEDE2AE" w14:textId="77777777" w:rsidR="00FD21A1" w:rsidRPr="00B27577" w:rsidRDefault="00FD21A1" w:rsidP="00DC5AA3">
            <w:pPr>
              <w:widowControl w:val="0"/>
              <w:spacing w:after="0" w:line="240" w:lineRule="auto"/>
              <w:ind w:left="144"/>
              <w:rPr>
                <w:rFonts w:cs="Arial"/>
                <w:szCs w:val="20"/>
              </w:rPr>
            </w:pPr>
            <w:r w:rsidRPr="00B27577">
              <w:rPr>
                <w:rFonts w:cs="Arial"/>
                <w:szCs w:val="20"/>
              </w:rPr>
              <w:t>&lt;3 months</w:t>
            </w:r>
          </w:p>
        </w:tc>
        <w:tc>
          <w:tcPr>
            <w:tcW w:w="1845" w:type="pct"/>
          </w:tcPr>
          <w:p w14:paraId="7A5FCD01" w14:textId="77777777" w:rsidR="00FD21A1" w:rsidRPr="00B27577" w:rsidRDefault="00FD21A1" w:rsidP="00DC5AA3">
            <w:pPr>
              <w:widowControl w:val="0"/>
              <w:spacing w:beforeLines="20" w:before="48" w:afterLines="20" w:after="48" w:line="240" w:lineRule="auto"/>
              <w:jc w:val="center"/>
              <w:rPr>
                <w:rFonts w:eastAsia="Arial" w:cs="Arial"/>
                <w:szCs w:val="20"/>
              </w:rPr>
            </w:pPr>
            <w:r w:rsidRPr="00B27577">
              <w:rPr>
                <w:rFonts w:eastAsia="Arial" w:cs="Arial"/>
                <w:szCs w:val="20"/>
              </w:rPr>
              <w:t>131.42 (120.42, 143.42)</w:t>
            </w:r>
          </w:p>
        </w:tc>
        <w:tc>
          <w:tcPr>
            <w:tcW w:w="1845" w:type="pct"/>
          </w:tcPr>
          <w:p w14:paraId="484885CA"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1.17 (1.07, 1.28)</w:t>
            </w:r>
          </w:p>
        </w:tc>
      </w:tr>
      <w:tr w:rsidR="00FD21A1" w:rsidRPr="00B27577" w14:paraId="524F78BC" w14:textId="77777777" w:rsidTr="00B27577">
        <w:tc>
          <w:tcPr>
            <w:tcW w:w="1311" w:type="pct"/>
          </w:tcPr>
          <w:p w14:paraId="4C7F4592" w14:textId="77777777" w:rsidR="00FD21A1" w:rsidRPr="00B27577" w:rsidRDefault="00FD21A1" w:rsidP="00DC5AA3">
            <w:pPr>
              <w:widowControl w:val="0"/>
              <w:spacing w:after="0" w:line="240" w:lineRule="auto"/>
              <w:ind w:left="144"/>
              <w:rPr>
                <w:rFonts w:cs="Arial"/>
                <w:szCs w:val="20"/>
              </w:rPr>
            </w:pPr>
            <w:r w:rsidRPr="00B27577">
              <w:rPr>
                <w:rFonts w:cs="Arial"/>
                <w:szCs w:val="20"/>
              </w:rPr>
              <w:t>3 to 12 months</w:t>
            </w:r>
          </w:p>
        </w:tc>
        <w:tc>
          <w:tcPr>
            <w:tcW w:w="1845" w:type="pct"/>
          </w:tcPr>
          <w:p w14:paraId="13697B2F" w14:textId="77777777" w:rsidR="00FD21A1" w:rsidRPr="00B27577" w:rsidRDefault="00FD21A1" w:rsidP="00DC5AA3">
            <w:pPr>
              <w:widowControl w:val="0"/>
              <w:spacing w:beforeLines="20" w:before="48" w:afterLines="20" w:after="48" w:line="240" w:lineRule="auto"/>
              <w:jc w:val="center"/>
              <w:rPr>
                <w:rFonts w:eastAsia="Arial" w:cs="Arial"/>
                <w:szCs w:val="20"/>
              </w:rPr>
            </w:pPr>
            <w:r w:rsidRPr="00B27577">
              <w:rPr>
                <w:rFonts w:eastAsia="Arial" w:cs="Arial"/>
                <w:szCs w:val="20"/>
              </w:rPr>
              <w:t>125.03 (115.31, 135.57)</w:t>
            </w:r>
          </w:p>
        </w:tc>
        <w:tc>
          <w:tcPr>
            <w:tcW w:w="1845" w:type="pct"/>
          </w:tcPr>
          <w:p w14:paraId="50A765E8"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1.15 (1.06, 1.26)</w:t>
            </w:r>
          </w:p>
        </w:tc>
      </w:tr>
      <w:tr w:rsidR="00FD21A1" w:rsidRPr="00B27577" w14:paraId="73261207" w14:textId="77777777" w:rsidTr="00B27577">
        <w:tc>
          <w:tcPr>
            <w:tcW w:w="1311" w:type="pct"/>
          </w:tcPr>
          <w:p w14:paraId="4DD792AC" w14:textId="77777777" w:rsidR="00FD21A1" w:rsidRPr="00B27577" w:rsidRDefault="00FD21A1" w:rsidP="00DC5AA3">
            <w:pPr>
              <w:widowControl w:val="0"/>
              <w:spacing w:after="0" w:line="240" w:lineRule="auto"/>
              <w:ind w:left="144"/>
              <w:rPr>
                <w:rFonts w:cs="Arial"/>
                <w:szCs w:val="20"/>
              </w:rPr>
            </w:pPr>
            <w:r w:rsidRPr="00B27577">
              <w:rPr>
                <w:rFonts w:cs="Arial"/>
                <w:szCs w:val="20"/>
              </w:rPr>
              <w:t>12 to 24 months</w:t>
            </w:r>
          </w:p>
        </w:tc>
        <w:tc>
          <w:tcPr>
            <w:tcW w:w="1845" w:type="pct"/>
          </w:tcPr>
          <w:p w14:paraId="512BBB42" w14:textId="77777777" w:rsidR="00FD21A1" w:rsidRPr="00B27577" w:rsidRDefault="00FD21A1" w:rsidP="00DC5AA3">
            <w:pPr>
              <w:widowControl w:val="0"/>
              <w:spacing w:beforeLines="20" w:before="48" w:afterLines="20" w:after="48" w:line="240" w:lineRule="auto"/>
              <w:jc w:val="center"/>
              <w:rPr>
                <w:rFonts w:eastAsia="Arial" w:cs="Arial"/>
                <w:szCs w:val="20"/>
              </w:rPr>
            </w:pPr>
            <w:r w:rsidRPr="00B27577">
              <w:rPr>
                <w:rFonts w:eastAsia="Arial" w:cs="Arial"/>
                <w:szCs w:val="20"/>
              </w:rPr>
              <w:t>109.39 (94.08, 127.19)</w:t>
            </w:r>
          </w:p>
        </w:tc>
        <w:tc>
          <w:tcPr>
            <w:tcW w:w="1845" w:type="pct"/>
          </w:tcPr>
          <w:p w14:paraId="15BBC6D2"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1.00 (0.86, 1.17)</w:t>
            </w:r>
          </w:p>
        </w:tc>
      </w:tr>
      <w:tr w:rsidR="00FD21A1" w:rsidRPr="00B27577" w14:paraId="244C44E6" w14:textId="77777777" w:rsidTr="00B27577">
        <w:tc>
          <w:tcPr>
            <w:tcW w:w="1311" w:type="pct"/>
          </w:tcPr>
          <w:p w14:paraId="168E9A0C" w14:textId="77777777" w:rsidR="00FD21A1" w:rsidRPr="00B27577" w:rsidRDefault="00FD21A1" w:rsidP="00DC5AA3">
            <w:pPr>
              <w:widowControl w:val="0"/>
              <w:spacing w:after="0" w:line="240" w:lineRule="auto"/>
              <w:ind w:left="144"/>
              <w:rPr>
                <w:rFonts w:cs="Arial"/>
                <w:szCs w:val="20"/>
              </w:rPr>
            </w:pPr>
            <w:r w:rsidRPr="00B27577">
              <w:rPr>
                <w:rFonts w:cs="Arial"/>
                <w:szCs w:val="20"/>
              </w:rPr>
              <w:t>&gt;24 months</w:t>
            </w:r>
          </w:p>
        </w:tc>
        <w:tc>
          <w:tcPr>
            <w:tcW w:w="1845" w:type="pct"/>
          </w:tcPr>
          <w:p w14:paraId="5F8C984B" w14:textId="77777777" w:rsidR="00FD21A1" w:rsidRPr="00B27577" w:rsidRDefault="00FD21A1" w:rsidP="00DC5AA3">
            <w:pPr>
              <w:widowControl w:val="0"/>
              <w:spacing w:beforeLines="20" w:before="48" w:afterLines="20" w:after="48" w:line="240" w:lineRule="auto"/>
              <w:jc w:val="center"/>
              <w:rPr>
                <w:rFonts w:eastAsia="Arial" w:cs="Arial"/>
                <w:szCs w:val="20"/>
              </w:rPr>
            </w:pPr>
            <w:r w:rsidRPr="00B27577">
              <w:rPr>
                <w:rFonts w:eastAsia="Arial" w:cs="Arial"/>
                <w:szCs w:val="20"/>
              </w:rPr>
              <w:t>104.34 (91.34, 119.19)</w:t>
            </w:r>
          </w:p>
        </w:tc>
        <w:tc>
          <w:tcPr>
            <w:tcW w:w="1845" w:type="pct"/>
          </w:tcPr>
          <w:p w14:paraId="2FBB4DE3"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0.98 (0.85, 1.12)</w:t>
            </w:r>
          </w:p>
        </w:tc>
      </w:tr>
      <w:tr w:rsidR="00FD21A1" w:rsidRPr="00B27577" w14:paraId="008784A7" w14:textId="77777777" w:rsidTr="00B27577">
        <w:tc>
          <w:tcPr>
            <w:tcW w:w="1311" w:type="pct"/>
          </w:tcPr>
          <w:p w14:paraId="1CFBF3CA" w14:textId="77777777" w:rsidR="00FD21A1" w:rsidRPr="00B27577" w:rsidRDefault="00FD21A1" w:rsidP="00DC5AA3">
            <w:pPr>
              <w:widowControl w:val="0"/>
              <w:spacing w:beforeLines="20" w:before="48" w:afterLines="20" w:after="48" w:line="240" w:lineRule="auto"/>
              <w:ind w:left="144"/>
              <w:rPr>
                <w:rFonts w:cs="Arial"/>
                <w:b/>
                <w:bCs/>
                <w:szCs w:val="20"/>
              </w:rPr>
            </w:pPr>
            <w:r w:rsidRPr="00B27577">
              <w:rPr>
                <w:rFonts w:cs="Arial"/>
                <w:b/>
                <w:bCs/>
                <w:szCs w:val="20"/>
              </w:rPr>
              <w:t>US</w:t>
            </w:r>
          </w:p>
        </w:tc>
        <w:tc>
          <w:tcPr>
            <w:tcW w:w="1845" w:type="pct"/>
          </w:tcPr>
          <w:p w14:paraId="72819EEC" w14:textId="77777777" w:rsidR="00FD21A1" w:rsidRPr="00B27577" w:rsidRDefault="00FD21A1" w:rsidP="00DC5AA3">
            <w:pPr>
              <w:widowControl w:val="0"/>
              <w:spacing w:beforeLines="20" w:before="48" w:afterLines="20" w:after="48" w:line="240" w:lineRule="auto"/>
              <w:jc w:val="center"/>
              <w:rPr>
                <w:rFonts w:cs="Arial"/>
                <w:szCs w:val="20"/>
              </w:rPr>
            </w:pPr>
          </w:p>
        </w:tc>
        <w:tc>
          <w:tcPr>
            <w:tcW w:w="1845" w:type="pct"/>
          </w:tcPr>
          <w:p w14:paraId="71BAA583" w14:textId="77777777" w:rsidR="00FD21A1" w:rsidRPr="00B27577" w:rsidRDefault="00FD21A1" w:rsidP="00DC5AA3">
            <w:pPr>
              <w:widowControl w:val="0"/>
              <w:spacing w:beforeLines="20" w:before="48" w:afterLines="20" w:after="48" w:line="240" w:lineRule="auto"/>
              <w:jc w:val="center"/>
              <w:rPr>
                <w:rFonts w:cs="Arial"/>
                <w:szCs w:val="20"/>
              </w:rPr>
            </w:pPr>
          </w:p>
        </w:tc>
      </w:tr>
      <w:tr w:rsidR="00FD21A1" w:rsidRPr="00B27577" w14:paraId="235E7E76" w14:textId="77777777" w:rsidTr="00B27577">
        <w:tc>
          <w:tcPr>
            <w:tcW w:w="1311" w:type="pct"/>
          </w:tcPr>
          <w:p w14:paraId="69F8A6B9" w14:textId="77777777" w:rsidR="00FD21A1" w:rsidRPr="00B27577" w:rsidRDefault="00FD21A1" w:rsidP="00DC5AA3">
            <w:pPr>
              <w:widowControl w:val="0"/>
              <w:spacing w:after="0" w:line="240" w:lineRule="auto"/>
              <w:ind w:left="144"/>
              <w:rPr>
                <w:rFonts w:cs="Arial"/>
                <w:szCs w:val="20"/>
              </w:rPr>
            </w:pPr>
            <w:r w:rsidRPr="00B27577">
              <w:rPr>
                <w:rFonts w:cs="Arial"/>
                <w:szCs w:val="20"/>
              </w:rPr>
              <w:t>Never</w:t>
            </w:r>
          </w:p>
        </w:tc>
        <w:tc>
          <w:tcPr>
            <w:tcW w:w="1845" w:type="pct"/>
          </w:tcPr>
          <w:p w14:paraId="2FC95277"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102.16 (100.66, 103.68)</w:t>
            </w:r>
          </w:p>
        </w:tc>
        <w:tc>
          <w:tcPr>
            <w:tcW w:w="1845" w:type="pct"/>
          </w:tcPr>
          <w:p w14:paraId="596D74A6"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w:t>
            </w:r>
          </w:p>
        </w:tc>
      </w:tr>
      <w:tr w:rsidR="00FD21A1" w:rsidRPr="00B27577" w14:paraId="5683FED9" w14:textId="77777777" w:rsidTr="00B27577">
        <w:tc>
          <w:tcPr>
            <w:tcW w:w="1311" w:type="pct"/>
          </w:tcPr>
          <w:p w14:paraId="7B262CFC" w14:textId="77777777" w:rsidR="00FD21A1" w:rsidRPr="00B27577" w:rsidRDefault="00FD21A1" w:rsidP="00DC5AA3">
            <w:pPr>
              <w:widowControl w:val="0"/>
              <w:spacing w:after="0" w:line="240" w:lineRule="auto"/>
              <w:ind w:left="144"/>
              <w:rPr>
                <w:rFonts w:cs="Arial"/>
                <w:szCs w:val="20"/>
              </w:rPr>
            </w:pPr>
            <w:r w:rsidRPr="00B27577">
              <w:rPr>
                <w:rFonts w:cs="Arial"/>
                <w:szCs w:val="20"/>
              </w:rPr>
              <w:t>&lt;3 months</w:t>
            </w:r>
          </w:p>
        </w:tc>
        <w:tc>
          <w:tcPr>
            <w:tcW w:w="1845" w:type="pct"/>
          </w:tcPr>
          <w:p w14:paraId="3A7431E5"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135.45 (128.67, 142.58)</w:t>
            </w:r>
          </w:p>
        </w:tc>
        <w:tc>
          <w:tcPr>
            <w:tcW w:w="1845" w:type="pct"/>
          </w:tcPr>
          <w:p w14:paraId="16AAE66D"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1.26 (1.19, 1.33)</w:t>
            </w:r>
          </w:p>
        </w:tc>
      </w:tr>
      <w:tr w:rsidR="00FD21A1" w:rsidRPr="00B27577" w14:paraId="4E717CDC" w14:textId="77777777" w:rsidTr="00B27577">
        <w:tc>
          <w:tcPr>
            <w:tcW w:w="1311" w:type="pct"/>
          </w:tcPr>
          <w:p w14:paraId="20D4B41C" w14:textId="77777777" w:rsidR="00FD21A1" w:rsidRPr="00B27577" w:rsidRDefault="00FD21A1" w:rsidP="00DC5AA3">
            <w:pPr>
              <w:widowControl w:val="0"/>
              <w:spacing w:after="0" w:line="240" w:lineRule="auto"/>
              <w:ind w:left="144"/>
              <w:rPr>
                <w:rFonts w:cs="Arial"/>
                <w:szCs w:val="20"/>
              </w:rPr>
            </w:pPr>
            <w:r w:rsidRPr="00B27577">
              <w:rPr>
                <w:rFonts w:cs="Arial"/>
                <w:szCs w:val="20"/>
              </w:rPr>
              <w:t>3 to 12 months</w:t>
            </w:r>
          </w:p>
        </w:tc>
        <w:tc>
          <w:tcPr>
            <w:tcW w:w="1845" w:type="pct"/>
          </w:tcPr>
          <w:p w14:paraId="0C275CBC"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130.99 (124.62, 137.68)</w:t>
            </w:r>
          </w:p>
        </w:tc>
        <w:tc>
          <w:tcPr>
            <w:tcW w:w="1845" w:type="pct"/>
          </w:tcPr>
          <w:p w14:paraId="5D1D4122"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1.26 (1.19, 1.32)</w:t>
            </w:r>
          </w:p>
        </w:tc>
      </w:tr>
      <w:tr w:rsidR="00FD21A1" w:rsidRPr="00B27577" w14:paraId="59243029" w14:textId="77777777" w:rsidTr="00B27577">
        <w:tc>
          <w:tcPr>
            <w:tcW w:w="1311" w:type="pct"/>
          </w:tcPr>
          <w:p w14:paraId="72CFE9AC" w14:textId="77777777" w:rsidR="00FD21A1" w:rsidRPr="00B27577" w:rsidRDefault="00FD21A1" w:rsidP="00DC5AA3">
            <w:pPr>
              <w:widowControl w:val="0"/>
              <w:spacing w:after="0" w:line="240" w:lineRule="auto"/>
              <w:ind w:left="144"/>
              <w:rPr>
                <w:rFonts w:cs="Arial"/>
                <w:szCs w:val="20"/>
              </w:rPr>
            </w:pPr>
            <w:r w:rsidRPr="00B27577">
              <w:rPr>
                <w:rFonts w:cs="Arial"/>
                <w:szCs w:val="20"/>
              </w:rPr>
              <w:t>12 to 24 months</w:t>
            </w:r>
          </w:p>
        </w:tc>
        <w:tc>
          <w:tcPr>
            <w:tcW w:w="1845" w:type="pct"/>
          </w:tcPr>
          <w:p w14:paraId="719E9884" w14:textId="77777777" w:rsidR="00FD21A1" w:rsidRPr="00B27577" w:rsidRDefault="00FD21A1" w:rsidP="00DC5AA3">
            <w:pPr>
              <w:widowControl w:val="0"/>
              <w:spacing w:beforeLines="20" w:before="48" w:afterLines="20" w:after="48" w:line="240" w:lineRule="auto"/>
              <w:jc w:val="center"/>
              <w:rPr>
                <w:rFonts w:cs="Arial"/>
                <w:szCs w:val="20"/>
              </w:rPr>
            </w:pPr>
            <w:r w:rsidRPr="00B27577">
              <w:rPr>
                <w:rFonts w:cs="Arial"/>
                <w:szCs w:val="20"/>
              </w:rPr>
              <w:t>125.85 (116.75, 135.65)</w:t>
            </w:r>
          </w:p>
        </w:tc>
        <w:tc>
          <w:tcPr>
            <w:tcW w:w="1845" w:type="pct"/>
          </w:tcPr>
          <w:p w14:paraId="6C4DFD75"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1.21 (1.12, 1.31)</w:t>
            </w:r>
          </w:p>
        </w:tc>
      </w:tr>
      <w:tr w:rsidR="00FD21A1" w:rsidRPr="00B27577" w14:paraId="4087F9E3" w14:textId="77777777" w:rsidTr="00B27577">
        <w:tc>
          <w:tcPr>
            <w:tcW w:w="1311" w:type="pct"/>
          </w:tcPr>
          <w:p w14:paraId="5C587ED7" w14:textId="77777777" w:rsidR="00FD21A1" w:rsidRPr="00B27577" w:rsidRDefault="00FD21A1" w:rsidP="00DC5AA3">
            <w:pPr>
              <w:widowControl w:val="0"/>
              <w:spacing w:after="0" w:line="240" w:lineRule="auto"/>
              <w:ind w:left="144"/>
              <w:rPr>
                <w:rFonts w:cs="Arial"/>
                <w:szCs w:val="20"/>
              </w:rPr>
            </w:pPr>
            <w:r w:rsidRPr="00B27577">
              <w:rPr>
                <w:rFonts w:cs="Arial"/>
                <w:szCs w:val="20"/>
              </w:rPr>
              <w:t>&gt;24 months</w:t>
            </w:r>
          </w:p>
        </w:tc>
        <w:tc>
          <w:tcPr>
            <w:tcW w:w="1845" w:type="pct"/>
          </w:tcPr>
          <w:p w14:paraId="1475A0DF" w14:textId="77777777" w:rsidR="00FD21A1" w:rsidRPr="00B27577" w:rsidRDefault="00FD21A1" w:rsidP="00DC5AA3">
            <w:pPr>
              <w:widowControl w:val="0"/>
              <w:spacing w:beforeLines="20" w:before="48" w:afterLines="20" w:after="48" w:line="240" w:lineRule="auto"/>
              <w:jc w:val="center"/>
              <w:rPr>
                <w:szCs w:val="20"/>
              </w:rPr>
            </w:pPr>
            <w:r w:rsidRPr="00B27577">
              <w:rPr>
                <w:szCs w:val="20"/>
              </w:rPr>
              <w:t>133.07 (124.67, 142.04)</w:t>
            </w:r>
          </w:p>
        </w:tc>
        <w:tc>
          <w:tcPr>
            <w:tcW w:w="1845" w:type="pct"/>
          </w:tcPr>
          <w:p w14:paraId="7FA93A83" w14:textId="77777777" w:rsidR="00FD21A1" w:rsidRPr="00B27577" w:rsidRDefault="00FD21A1" w:rsidP="00DC5AA3">
            <w:pPr>
              <w:widowControl w:val="0"/>
              <w:spacing w:beforeLines="20" w:before="48" w:afterLines="20" w:after="48" w:line="240" w:lineRule="auto"/>
              <w:jc w:val="center"/>
              <w:rPr>
                <w:rFonts w:cs="Arial"/>
                <w:szCs w:val="20"/>
              </w:rPr>
            </w:pPr>
            <w:r w:rsidRPr="00B27577">
              <w:rPr>
                <w:szCs w:val="20"/>
              </w:rPr>
              <w:t>1.26 (1.17, 1.34)</w:t>
            </w:r>
          </w:p>
        </w:tc>
      </w:tr>
    </w:tbl>
    <w:p w14:paraId="45C039F9" w14:textId="72A8FE31" w:rsidR="006B334F" w:rsidRPr="00B27577" w:rsidRDefault="00FB4884" w:rsidP="00B27577">
      <w:pPr>
        <w:widowControl w:val="0"/>
        <w:spacing w:line="240" w:lineRule="auto"/>
        <w:rPr>
          <w:rFonts w:cs="Arial"/>
          <w:szCs w:val="20"/>
        </w:rPr>
      </w:pPr>
      <w:r w:rsidRPr="00B27577">
        <w:rPr>
          <w:rFonts w:cs="Arial"/>
          <w:szCs w:val="20"/>
        </w:rPr>
        <w:t>CI, confidence interval; COPD, chronic obstructive pulmonary disease; N, number of patients; MR, mortality rates; HR, hazard ratio; PY, person-years; US, United States.</w:t>
      </w:r>
    </w:p>
    <w:p w14:paraId="0DA92562" w14:textId="4EA69E3C" w:rsidR="002E062E" w:rsidRPr="00B27577" w:rsidRDefault="002E062E" w:rsidP="002E062E">
      <w:pPr>
        <w:pStyle w:val="Heading1"/>
      </w:pPr>
      <w:r w:rsidRPr="00B27577">
        <w:t xml:space="preserve">Supplementary material </w:t>
      </w:r>
      <w:r w:rsidR="00EA64A5" w:rsidRPr="00B27577">
        <w:t>9</w:t>
      </w:r>
    </w:p>
    <w:p w14:paraId="64D603FD" w14:textId="6F049F71" w:rsidR="002E062E" w:rsidRPr="00B27577" w:rsidRDefault="002E062E" w:rsidP="002E062E">
      <w:pPr>
        <w:pStyle w:val="Heading2"/>
      </w:pPr>
      <w:r w:rsidRPr="00B27577">
        <w:rPr>
          <w:lang w:val="en-GB"/>
        </w:rPr>
        <w:t>Sensitivity analysis</w:t>
      </w:r>
      <w:r w:rsidRPr="00B27577">
        <w:t>: 5-year all-cause mortality for “ever” versus “never” exposure to roflumilast after HD-PS-matching: number of events and crude and adjusted HRs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322"/>
        <w:gridCol w:w="1382"/>
        <w:gridCol w:w="1159"/>
        <w:gridCol w:w="1260"/>
        <w:gridCol w:w="1440"/>
        <w:gridCol w:w="1345"/>
      </w:tblGrid>
      <w:tr w:rsidR="002E062E" w:rsidRPr="00B27577" w14:paraId="79A81EBF" w14:textId="77777777" w:rsidTr="00DC5AA3">
        <w:trPr>
          <w:trHeight w:val="1035"/>
        </w:trPr>
        <w:tc>
          <w:tcPr>
            <w:tcW w:w="771" w:type="pct"/>
            <w:shd w:val="clear" w:color="auto" w:fill="auto"/>
            <w:vAlign w:val="center"/>
            <w:hideMark/>
          </w:tcPr>
          <w:p w14:paraId="0163E4DE"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5-year all-cause mortality</w:t>
            </w:r>
          </w:p>
        </w:tc>
        <w:tc>
          <w:tcPr>
            <w:tcW w:w="707" w:type="pct"/>
            <w:shd w:val="clear" w:color="auto" w:fill="auto"/>
            <w:vAlign w:val="center"/>
            <w:hideMark/>
          </w:tcPr>
          <w:p w14:paraId="704FD7F6"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Number of ever exposed (PY)</w:t>
            </w:r>
          </w:p>
        </w:tc>
        <w:tc>
          <w:tcPr>
            <w:tcW w:w="739" w:type="pct"/>
            <w:shd w:val="clear" w:color="auto" w:fill="auto"/>
            <w:vAlign w:val="center"/>
            <w:hideMark/>
          </w:tcPr>
          <w:p w14:paraId="421CE4DD"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Number of never exposed (PY)</w:t>
            </w:r>
          </w:p>
        </w:tc>
        <w:tc>
          <w:tcPr>
            <w:tcW w:w="620" w:type="pct"/>
            <w:shd w:val="clear" w:color="auto" w:fill="auto"/>
            <w:vAlign w:val="center"/>
            <w:hideMark/>
          </w:tcPr>
          <w:p w14:paraId="6984D843"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Number of events (ever exposed)</w:t>
            </w:r>
          </w:p>
        </w:tc>
        <w:tc>
          <w:tcPr>
            <w:tcW w:w="674" w:type="pct"/>
            <w:shd w:val="clear" w:color="auto" w:fill="auto"/>
            <w:vAlign w:val="center"/>
            <w:hideMark/>
          </w:tcPr>
          <w:p w14:paraId="28696459"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Number of events (never exposed)</w:t>
            </w:r>
          </w:p>
        </w:tc>
        <w:tc>
          <w:tcPr>
            <w:tcW w:w="770" w:type="pct"/>
            <w:shd w:val="clear" w:color="auto" w:fill="auto"/>
            <w:vAlign w:val="center"/>
            <w:hideMark/>
          </w:tcPr>
          <w:p w14:paraId="6E3B7449"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Crude HR (95% CI)</w:t>
            </w:r>
          </w:p>
        </w:tc>
        <w:tc>
          <w:tcPr>
            <w:tcW w:w="720" w:type="pct"/>
            <w:shd w:val="clear" w:color="auto" w:fill="auto"/>
            <w:vAlign w:val="center"/>
            <w:hideMark/>
          </w:tcPr>
          <w:p w14:paraId="79E8F912" w14:textId="77777777" w:rsidR="002E062E" w:rsidRPr="00B27577" w:rsidRDefault="002E062E" w:rsidP="00DC5AA3">
            <w:pPr>
              <w:spacing w:after="0" w:line="240" w:lineRule="auto"/>
              <w:rPr>
                <w:rFonts w:cs="Arial"/>
                <w:b/>
                <w:bCs/>
                <w:color w:val="000000"/>
                <w:szCs w:val="20"/>
              </w:rPr>
            </w:pPr>
            <w:r w:rsidRPr="00B27577">
              <w:rPr>
                <w:rFonts w:cs="Arial"/>
                <w:b/>
                <w:bCs/>
                <w:color w:val="000000"/>
                <w:szCs w:val="20"/>
                <w:lang w:val="en-GB"/>
              </w:rPr>
              <w:t>Adjusted HR* (95% CI)</w:t>
            </w:r>
          </w:p>
        </w:tc>
      </w:tr>
      <w:tr w:rsidR="002E062E" w:rsidRPr="00B27577" w14:paraId="7FFAC840" w14:textId="77777777" w:rsidTr="00DC5AA3">
        <w:trPr>
          <w:trHeight w:val="780"/>
        </w:trPr>
        <w:tc>
          <w:tcPr>
            <w:tcW w:w="771" w:type="pct"/>
            <w:shd w:val="clear" w:color="auto" w:fill="auto"/>
            <w:vAlign w:val="center"/>
            <w:hideMark/>
          </w:tcPr>
          <w:p w14:paraId="41B0854A" w14:textId="77777777" w:rsidR="002E062E" w:rsidRPr="00B27577" w:rsidRDefault="002E062E" w:rsidP="00DC5AA3">
            <w:pPr>
              <w:spacing w:after="0" w:line="240" w:lineRule="auto"/>
              <w:jc w:val="center"/>
              <w:rPr>
                <w:rFonts w:cs="Arial"/>
                <w:b/>
                <w:bCs/>
                <w:color w:val="000000"/>
                <w:szCs w:val="20"/>
              </w:rPr>
            </w:pPr>
            <w:r w:rsidRPr="00B27577">
              <w:rPr>
                <w:rFonts w:cs="Arial"/>
                <w:b/>
                <w:bCs/>
                <w:color w:val="000000"/>
                <w:szCs w:val="20"/>
                <w:lang w:val="en-GB"/>
              </w:rPr>
              <w:t>Germany</w:t>
            </w:r>
          </w:p>
        </w:tc>
        <w:tc>
          <w:tcPr>
            <w:tcW w:w="707" w:type="pct"/>
            <w:shd w:val="clear" w:color="auto" w:fill="auto"/>
            <w:vAlign w:val="center"/>
            <w:hideMark/>
          </w:tcPr>
          <w:p w14:paraId="2BF6441F"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8,651 (34,026)</w:t>
            </w:r>
          </w:p>
        </w:tc>
        <w:tc>
          <w:tcPr>
            <w:tcW w:w="739" w:type="pct"/>
            <w:shd w:val="clear" w:color="auto" w:fill="auto"/>
            <w:vAlign w:val="center"/>
            <w:hideMark/>
          </w:tcPr>
          <w:p w14:paraId="21A023BE"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41,047 (157,177)</w:t>
            </w:r>
          </w:p>
        </w:tc>
        <w:tc>
          <w:tcPr>
            <w:tcW w:w="620" w:type="pct"/>
            <w:shd w:val="clear" w:color="auto" w:fill="auto"/>
            <w:vAlign w:val="center"/>
            <w:hideMark/>
          </w:tcPr>
          <w:p w14:paraId="1787F8A2"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3,158</w:t>
            </w:r>
          </w:p>
        </w:tc>
        <w:tc>
          <w:tcPr>
            <w:tcW w:w="674" w:type="pct"/>
            <w:shd w:val="clear" w:color="auto" w:fill="auto"/>
            <w:vAlign w:val="center"/>
            <w:hideMark/>
          </w:tcPr>
          <w:p w14:paraId="565A12B3"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12,173</w:t>
            </w:r>
          </w:p>
        </w:tc>
        <w:tc>
          <w:tcPr>
            <w:tcW w:w="770" w:type="pct"/>
            <w:shd w:val="clear" w:color="auto" w:fill="auto"/>
            <w:vAlign w:val="center"/>
            <w:hideMark/>
          </w:tcPr>
          <w:p w14:paraId="588C518A"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1.14 (1.10, 1.19)</w:t>
            </w:r>
          </w:p>
        </w:tc>
        <w:tc>
          <w:tcPr>
            <w:tcW w:w="720" w:type="pct"/>
            <w:shd w:val="clear" w:color="auto" w:fill="auto"/>
            <w:vAlign w:val="center"/>
            <w:hideMark/>
          </w:tcPr>
          <w:p w14:paraId="1A210648"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1.09 (1.05, 1.13)</w:t>
            </w:r>
          </w:p>
        </w:tc>
      </w:tr>
      <w:tr w:rsidR="002E062E" w:rsidRPr="00B27577" w14:paraId="0F724C15" w14:textId="77777777" w:rsidTr="00DC5AA3">
        <w:trPr>
          <w:trHeight w:val="780"/>
        </w:trPr>
        <w:tc>
          <w:tcPr>
            <w:tcW w:w="771" w:type="pct"/>
            <w:shd w:val="clear" w:color="auto" w:fill="auto"/>
            <w:vAlign w:val="center"/>
            <w:hideMark/>
          </w:tcPr>
          <w:p w14:paraId="52E1461F" w14:textId="77777777" w:rsidR="002E062E" w:rsidRPr="00B27577" w:rsidRDefault="002E062E" w:rsidP="00DC5AA3">
            <w:pPr>
              <w:spacing w:after="0" w:line="240" w:lineRule="auto"/>
              <w:jc w:val="center"/>
              <w:rPr>
                <w:rFonts w:cs="Arial"/>
                <w:b/>
                <w:bCs/>
                <w:color w:val="000000"/>
                <w:szCs w:val="20"/>
              </w:rPr>
            </w:pPr>
            <w:r w:rsidRPr="00B27577">
              <w:rPr>
                <w:rFonts w:cs="Arial"/>
                <w:b/>
                <w:bCs/>
                <w:color w:val="000000"/>
                <w:szCs w:val="20"/>
                <w:lang w:val="en-GB"/>
              </w:rPr>
              <w:t>Norway</w:t>
            </w:r>
          </w:p>
        </w:tc>
        <w:tc>
          <w:tcPr>
            <w:tcW w:w="707" w:type="pct"/>
            <w:shd w:val="clear" w:color="auto" w:fill="auto"/>
            <w:vAlign w:val="center"/>
            <w:hideMark/>
          </w:tcPr>
          <w:p w14:paraId="274BEB4E" w14:textId="77777777" w:rsidR="002E062E" w:rsidRPr="00B27577" w:rsidRDefault="002E062E" w:rsidP="00DC5AA3">
            <w:pPr>
              <w:spacing w:after="0" w:line="240" w:lineRule="auto"/>
              <w:jc w:val="center"/>
              <w:rPr>
                <w:rFonts w:cs="Arial"/>
                <w:color w:val="000000"/>
              </w:rPr>
            </w:pPr>
            <w:r w:rsidRPr="00B27577">
              <w:rPr>
                <w:rFonts w:cs="Arial"/>
                <w:color w:val="000000" w:themeColor="text1"/>
              </w:rPr>
              <w:t>1,603 (7050)</w:t>
            </w:r>
          </w:p>
        </w:tc>
        <w:tc>
          <w:tcPr>
            <w:tcW w:w="739" w:type="pct"/>
            <w:shd w:val="clear" w:color="auto" w:fill="auto"/>
            <w:vAlign w:val="center"/>
            <w:hideMark/>
          </w:tcPr>
          <w:p w14:paraId="268ED339" w14:textId="77777777" w:rsidR="002E062E" w:rsidRPr="00B27577" w:rsidRDefault="002E062E" w:rsidP="00DC5AA3">
            <w:pPr>
              <w:spacing w:after="0" w:line="240" w:lineRule="auto"/>
              <w:jc w:val="center"/>
              <w:rPr>
                <w:rFonts w:cs="Arial"/>
                <w:color w:val="000000"/>
              </w:rPr>
            </w:pPr>
            <w:r w:rsidRPr="00B27577">
              <w:rPr>
                <w:rFonts w:cs="Arial"/>
                <w:color w:val="000000" w:themeColor="text1"/>
              </w:rPr>
              <w:t>7,502 (31,643)</w:t>
            </w:r>
          </w:p>
        </w:tc>
        <w:tc>
          <w:tcPr>
            <w:tcW w:w="620" w:type="pct"/>
            <w:shd w:val="clear" w:color="auto" w:fill="auto"/>
            <w:vAlign w:val="center"/>
            <w:hideMark/>
          </w:tcPr>
          <w:p w14:paraId="5049FAE9"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rPr>
              <w:t>925</w:t>
            </w:r>
          </w:p>
        </w:tc>
        <w:tc>
          <w:tcPr>
            <w:tcW w:w="674" w:type="pct"/>
            <w:shd w:val="clear" w:color="auto" w:fill="auto"/>
            <w:vAlign w:val="center"/>
            <w:hideMark/>
          </w:tcPr>
          <w:p w14:paraId="412BA83E" w14:textId="77777777" w:rsidR="002E062E" w:rsidRPr="00B27577" w:rsidRDefault="002E062E" w:rsidP="00DC5AA3">
            <w:pPr>
              <w:spacing w:after="0" w:line="240" w:lineRule="auto"/>
              <w:jc w:val="center"/>
              <w:rPr>
                <w:rFonts w:cs="Arial"/>
                <w:color w:val="000000"/>
              </w:rPr>
            </w:pPr>
            <w:r w:rsidRPr="00B27577">
              <w:rPr>
                <w:rFonts w:cs="Arial"/>
                <w:color w:val="000000" w:themeColor="text1"/>
              </w:rPr>
              <w:t>3,659</w:t>
            </w:r>
          </w:p>
        </w:tc>
        <w:tc>
          <w:tcPr>
            <w:tcW w:w="770" w:type="pct"/>
            <w:shd w:val="clear" w:color="auto" w:fill="auto"/>
            <w:vAlign w:val="center"/>
            <w:hideMark/>
          </w:tcPr>
          <w:p w14:paraId="42E22612"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rPr>
              <w:t>1.02 (0.94, 1.11)</w:t>
            </w:r>
          </w:p>
        </w:tc>
        <w:tc>
          <w:tcPr>
            <w:tcW w:w="720" w:type="pct"/>
            <w:shd w:val="clear" w:color="auto" w:fill="auto"/>
            <w:vAlign w:val="center"/>
            <w:hideMark/>
          </w:tcPr>
          <w:p w14:paraId="78DB4851"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rPr>
              <w:t>0.99 (0.91, 1.08)</w:t>
            </w:r>
          </w:p>
        </w:tc>
      </w:tr>
      <w:tr w:rsidR="002E062E" w:rsidRPr="00B27577" w14:paraId="352E6352" w14:textId="77777777" w:rsidTr="00DC5AA3">
        <w:trPr>
          <w:trHeight w:val="780"/>
        </w:trPr>
        <w:tc>
          <w:tcPr>
            <w:tcW w:w="771" w:type="pct"/>
            <w:shd w:val="clear" w:color="auto" w:fill="auto"/>
            <w:vAlign w:val="center"/>
            <w:hideMark/>
          </w:tcPr>
          <w:p w14:paraId="2EDD7076" w14:textId="77777777" w:rsidR="002E062E" w:rsidRPr="00B27577" w:rsidRDefault="002E062E" w:rsidP="00DC5AA3">
            <w:pPr>
              <w:spacing w:after="0" w:line="240" w:lineRule="auto"/>
              <w:jc w:val="center"/>
              <w:rPr>
                <w:rFonts w:cs="Arial"/>
                <w:b/>
                <w:bCs/>
                <w:color w:val="000000"/>
                <w:szCs w:val="20"/>
              </w:rPr>
            </w:pPr>
            <w:r w:rsidRPr="00B27577">
              <w:rPr>
                <w:rFonts w:cs="Arial"/>
                <w:b/>
                <w:bCs/>
                <w:color w:val="000000"/>
                <w:szCs w:val="20"/>
                <w:lang w:val="en-GB"/>
              </w:rPr>
              <w:t>Sweden</w:t>
            </w:r>
          </w:p>
        </w:tc>
        <w:tc>
          <w:tcPr>
            <w:tcW w:w="707" w:type="pct"/>
            <w:shd w:val="clear" w:color="auto" w:fill="auto"/>
            <w:vAlign w:val="center"/>
            <w:hideMark/>
          </w:tcPr>
          <w:p w14:paraId="00302681"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3,123 (14,208)</w:t>
            </w:r>
          </w:p>
        </w:tc>
        <w:tc>
          <w:tcPr>
            <w:tcW w:w="739" w:type="pct"/>
            <w:shd w:val="clear" w:color="auto" w:fill="auto"/>
            <w:vAlign w:val="center"/>
            <w:hideMark/>
          </w:tcPr>
          <w:p w14:paraId="5241C8DA"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14,205 (61,844)</w:t>
            </w:r>
          </w:p>
        </w:tc>
        <w:tc>
          <w:tcPr>
            <w:tcW w:w="620" w:type="pct"/>
            <w:shd w:val="clear" w:color="auto" w:fill="auto"/>
            <w:vAlign w:val="center"/>
            <w:hideMark/>
          </w:tcPr>
          <w:p w14:paraId="40C3308F"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6,849</w:t>
            </w:r>
          </w:p>
        </w:tc>
        <w:tc>
          <w:tcPr>
            <w:tcW w:w="674" w:type="pct"/>
            <w:shd w:val="clear" w:color="auto" w:fill="auto"/>
            <w:vAlign w:val="center"/>
            <w:hideMark/>
          </w:tcPr>
          <w:p w14:paraId="1B2AAC40"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1,755</w:t>
            </w:r>
          </w:p>
        </w:tc>
        <w:tc>
          <w:tcPr>
            <w:tcW w:w="770" w:type="pct"/>
            <w:shd w:val="clear" w:color="auto" w:fill="auto"/>
            <w:vAlign w:val="center"/>
            <w:hideMark/>
          </w:tcPr>
          <w:p w14:paraId="4F1EE5F8"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1.03 (0.97, 1.09)</w:t>
            </w:r>
          </w:p>
        </w:tc>
        <w:tc>
          <w:tcPr>
            <w:tcW w:w="720" w:type="pct"/>
            <w:shd w:val="clear" w:color="auto" w:fill="auto"/>
            <w:vAlign w:val="center"/>
            <w:hideMark/>
          </w:tcPr>
          <w:p w14:paraId="6F694950"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0.95 (0.90, 1.01)</w:t>
            </w:r>
          </w:p>
        </w:tc>
      </w:tr>
      <w:tr w:rsidR="002E062E" w:rsidRPr="00B27577" w14:paraId="6C18B088" w14:textId="77777777" w:rsidTr="00DC5AA3">
        <w:trPr>
          <w:trHeight w:val="780"/>
        </w:trPr>
        <w:tc>
          <w:tcPr>
            <w:tcW w:w="771" w:type="pct"/>
            <w:shd w:val="clear" w:color="auto" w:fill="auto"/>
            <w:vAlign w:val="center"/>
            <w:hideMark/>
          </w:tcPr>
          <w:p w14:paraId="4FA511F0" w14:textId="77777777" w:rsidR="002E062E" w:rsidRPr="00B27577" w:rsidRDefault="002E062E" w:rsidP="00DC5AA3">
            <w:pPr>
              <w:spacing w:after="0" w:line="240" w:lineRule="auto"/>
              <w:jc w:val="center"/>
              <w:rPr>
                <w:rFonts w:cs="Arial"/>
                <w:b/>
                <w:bCs/>
                <w:color w:val="000000"/>
                <w:szCs w:val="20"/>
              </w:rPr>
            </w:pPr>
            <w:r w:rsidRPr="00B27577">
              <w:rPr>
                <w:rFonts w:cs="Arial"/>
                <w:b/>
                <w:bCs/>
                <w:color w:val="000000"/>
                <w:szCs w:val="20"/>
                <w:lang w:val="en-GB"/>
              </w:rPr>
              <w:t>US</w:t>
            </w:r>
          </w:p>
        </w:tc>
        <w:tc>
          <w:tcPr>
            <w:tcW w:w="707" w:type="pct"/>
            <w:shd w:val="clear" w:color="auto" w:fill="auto"/>
            <w:vAlign w:val="center"/>
            <w:hideMark/>
          </w:tcPr>
          <w:p w14:paraId="0AADF32A"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9,566 (40,515)</w:t>
            </w:r>
          </w:p>
        </w:tc>
        <w:tc>
          <w:tcPr>
            <w:tcW w:w="739" w:type="pct"/>
            <w:shd w:val="clear" w:color="auto" w:fill="auto"/>
            <w:vAlign w:val="center"/>
            <w:hideMark/>
          </w:tcPr>
          <w:p w14:paraId="4E5656F7"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46,499 (193,858)</w:t>
            </w:r>
          </w:p>
        </w:tc>
        <w:tc>
          <w:tcPr>
            <w:tcW w:w="620" w:type="pct"/>
            <w:shd w:val="clear" w:color="auto" w:fill="auto"/>
            <w:vAlign w:val="center"/>
            <w:hideMark/>
          </w:tcPr>
          <w:p w14:paraId="61533139"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20,731</w:t>
            </w:r>
          </w:p>
        </w:tc>
        <w:tc>
          <w:tcPr>
            <w:tcW w:w="674" w:type="pct"/>
            <w:shd w:val="clear" w:color="auto" w:fill="auto"/>
            <w:vAlign w:val="center"/>
            <w:hideMark/>
          </w:tcPr>
          <w:p w14:paraId="4F943C56" w14:textId="77777777" w:rsidR="002E062E" w:rsidRPr="00B27577" w:rsidRDefault="002E062E" w:rsidP="00DC5AA3">
            <w:pPr>
              <w:spacing w:after="0" w:line="240" w:lineRule="auto"/>
              <w:jc w:val="center"/>
              <w:rPr>
                <w:rFonts w:cs="Arial"/>
                <w:color w:val="000000"/>
              </w:rPr>
            </w:pPr>
            <w:r w:rsidRPr="00B27577">
              <w:rPr>
                <w:rFonts w:cs="Arial"/>
                <w:color w:val="000000" w:themeColor="text1"/>
                <w:lang w:val="en-GB"/>
              </w:rPr>
              <w:t>5,296</w:t>
            </w:r>
          </w:p>
        </w:tc>
        <w:tc>
          <w:tcPr>
            <w:tcW w:w="770" w:type="pct"/>
            <w:shd w:val="clear" w:color="auto" w:fill="auto"/>
            <w:vAlign w:val="center"/>
            <w:hideMark/>
          </w:tcPr>
          <w:p w14:paraId="04DB86EA"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1.18 (1.15, 1.22)</w:t>
            </w:r>
          </w:p>
        </w:tc>
        <w:tc>
          <w:tcPr>
            <w:tcW w:w="720" w:type="pct"/>
            <w:shd w:val="clear" w:color="auto" w:fill="auto"/>
            <w:vAlign w:val="center"/>
            <w:hideMark/>
          </w:tcPr>
          <w:p w14:paraId="74D3600C" w14:textId="77777777" w:rsidR="002E062E" w:rsidRPr="00B27577" w:rsidRDefault="002E062E" w:rsidP="00DC5AA3">
            <w:pPr>
              <w:spacing w:after="0" w:line="240" w:lineRule="auto"/>
              <w:jc w:val="center"/>
              <w:rPr>
                <w:rFonts w:cs="Arial"/>
                <w:color w:val="000000"/>
                <w:szCs w:val="20"/>
              </w:rPr>
            </w:pPr>
            <w:r w:rsidRPr="00B27577">
              <w:rPr>
                <w:rFonts w:cs="Arial"/>
                <w:color w:val="000000"/>
                <w:szCs w:val="20"/>
                <w:lang w:val="en-GB"/>
              </w:rPr>
              <w:t>1.12 (1.08, 1.16)</w:t>
            </w:r>
          </w:p>
        </w:tc>
      </w:tr>
    </w:tbl>
    <w:p w14:paraId="0A393B22" w14:textId="77777777" w:rsidR="002E062E" w:rsidRPr="00B27577" w:rsidRDefault="002E062E" w:rsidP="00DC5AA3">
      <w:pPr>
        <w:widowControl w:val="0"/>
        <w:spacing w:line="240" w:lineRule="auto"/>
        <w:rPr>
          <w:rFonts w:asciiTheme="minorBidi" w:hAnsiTheme="minorBidi" w:cstheme="minorBidi"/>
        </w:rPr>
      </w:pPr>
      <w:r w:rsidRPr="00B27577">
        <w:rPr>
          <w:rFonts w:asciiTheme="minorBidi" w:hAnsiTheme="minorBidi" w:cstheme="minorBidi"/>
          <w:vertAlign w:val="superscript"/>
        </w:rPr>
        <w:br/>
      </w:r>
      <w:r w:rsidRPr="00B27577">
        <w:rPr>
          <w:rFonts w:asciiTheme="minorBidi" w:hAnsiTheme="minorBidi" w:cstheme="minorBidi"/>
        </w:rPr>
        <w:t>*Adjusted for age + sex +country-specific variables imbalanced after PS-matching markers of COPD severity and morbidity. The models assume different baseline hazards for each stratum; strata were defined as PS quintiles per cohort entry year in each country.</w:t>
      </w:r>
    </w:p>
    <w:p w14:paraId="509E4637" w14:textId="77777777" w:rsidR="002E062E" w:rsidRPr="00B27577" w:rsidRDefault="002E062E" w:rsidP="00DC5AA3">
      <w:pPr>
        <w:widowControl w:val="0"/>
        <w:spacing w:line="240" w:lineRule="auto"/>
        <w:rPr>
          <w:rFonts w:asciiTheme="minorBidi" w:hAnsiTheme="minorBidi" w:cstheme="minorBidi"/>
        </w:rPr>
      </w:pPr>
      <w:r w:rsidRPr="00B27577">
        <w:rPr>
          <w:rFonts w:asciiTheme="minorBidi" w:hAnsiTheme="minorBidi" w:cstheme="minorBidi"/>
        </w:rPr>
        <w:t>CI, confidence interval; GER, Germany; HR, hazard ratio; PY, person-years; SWE, Sweden; US, United States.</w:t>
      </w:r>
    </w:p>
    <w:p w14:paraId="62F89507" w14:textId="77777777" w:rsidR="002E062E" w:rsidRPr="00B27577" w:rsidRDefault="002E062E">
      <w:pPr>
        <w:spacing w:after="160" w:line="259" w:lineRule="auto"/>
        <w:rPr>
          <w:rFonts w:asciiTheme="minorBidi" w:hAnsiTheme="minorBidi" w:cstheme="minorBidi"/>
        </w:rPr>
      </w:pPr>
      <w:r w:rsidRPr="00B27577">
        <w:rPr>
          <w:rFonts w:asciiTheme="minorBidi" w:hAnsiTheme="minorBidi" w:cstheme="minorBidi"/>
        </w:rPr>
        <w:br w:type="page"/>
      </w:r>
    </w:p>
    <w:p w14:paraId="6945A08F" w14:textId="1F65AA2A" w:rsidR="002E062E" w:rsidRPr="00B27577" w:rsidRDefault="002E062E" w:rsidP="002E062E">
      <w:pPr>
        <w:pStyle w:val="Heading2"/>
        <w:rPr>
          <w:rFonts w:cstheme="minorBidi"/>
          <w:b/>
          <w:bCs/>
          <w:szCs w:val="22"/>
          <w:lang w:val="en-GB"/>
        </w:rPr>
      </w:pPr>
      <w:r w:rsidRPr="00B27577">
        <w:rPr>
          <w:lang w:val="en-GB"/>
        </w:rPr>
        <w:t>Sensitivity analysis: 5-year all-cause mortality according to cumulative exposure duration (&lt;3, 3 to 12, 12 to 24 months, &gt;24 months) of roflumilast versus never use in which patients are censored after first discontinuation:</w:t>
      </w:r>
      <w:r w:rsidRPr="00B27577">
        <w:t xml:space="preserve"> number of events and crude and adjusted HRs</w:t>
      </w:r>
    </w:p>
    <w:tbl>
      <w:tblPr>
        <w:tblStyle w:val="TableGrid1"/>
        <w:tblW w:w="5000" w:type="pct"/>
        <w:tblInd w:w="0" w:type="dxa"/>
        <w:tblLook w:val="04A0" w:firstRow="1" w:lastRow="0" w:firstColumn="1" w:lastColumn="0" w:noHBand="0" w:noVBand="1"/>
      </w:tblPr>
      <w:tblGrid>
        <w:gridCol w:w="984"/>
        <w:gridCol w:w="1733"/>
        <w:gridCol w:w="1311"/>
        <w:gridCol w:w="1285"/>
        <w:gridCol w:w="1285"/>
        <w:gridCol w:w="1419"/>
        <w:gridCol w:w="1333"/>
      </w:tblGrid>
      <w:tr w:rsidR="002E062E" w:rsidRPr="00B27577" w14:paraId="0AA0EF97" w14:textId="77777777" w:rsidTr="00DC5AA3">
        <w:trPr>
          <w:trHeight w:val="474"/>
        </w:trPr>
        <w:tc>
          <w:tcPr>
            <w:tcW w:w="526" w:type="pct"/>
          </w:tcPr>
          <w:p w14:paraId="2F2D81DD" w14:textId="77777777" w:rsidR="002E062E" w:rsidRPr="00B27577" w:rsidRDefault="002E062E" w:rsidP="00DC5AA3">
            <w:pPr>
              <w:widowControl w:val="0"/>
              <w:spacing w:line="240" w:lineRule="auto"/>
              <w:rPr>
                <w:rFonts w:asciiTheme="minorBidi" w:hAnsiTheme="minorBidi"/>
                <w:b/>
                <w:bCs/>
                <w:color w:val="000000" w:themeColor="text1"/>
                <w:szCs w:val="20"/>
              </w:rPr>
            </w:pPr>
            <w:r w:rsidRPr="00B27577">
              <w:rPr>
                <w:rFonts w:asciiTheme="minorBidi" w:hAnsiTheme="minorBidi"/>
                <w:b/>
                <w:bCs/>
                <w:color w:val="000000" w:themeColor="text1"/>
                <w:szCs w:val="20"/>
              </w:rPr>
              <w:t>Country</w:t>
            </w:r>
          </w:p>
        </w:tc>
        <w:tc>
          <w:tcPr>
            <w:tcW w:w="927" w:type="pct"/>
          </w:tcPr>
          <w:p w14:paraId="7FDBD50C" w14:textId="77777777" w:rsidR="002E062E" w:rsidRPr="00B27577" w:rsidRDefault="002E062E" w:rsidP="00DC5AA3">
            <w:pPr>
              <w:widowControl w:val="0"/>
              <w:spacing w:line="240" w:lineRule="auto"/>
              <w:rPr>
                <w:rFonts w:asciiTheme="minorBidi" w:hAnsiTheme="minorBidi"/>
                <w:b/>
                <w:bCs/>
                <w:color w:val="000000" w:themeColor="text1"/>
                <w:szCs w:val="20"/>
              </w:rPr>
            </w:pPr>
            <w:r w:rsidRPr="00B27577">
              <w:rPr>
                <w:rFonts w:asciiTheme="minorBidi" w:hAnsiTheme="minorBidi"/>
                <w:b/>
                <w:bCs/>
                <w:color w:val="000000" w:themeColor="text1"/>
                <w:szCs w:val="20"/>
              </w:rPr>
              <w:t>All-cause mortality</w:t>
            </w:r>
          </w:p>
        </w:tc>
        <w:tc>
          <w:tcPr>
            <w:tcW w:w="701" w:type="pct"/>
          </w:tcPr>
          <w:p w14:paraId="2F891E6D" w14:textId="77777777" w:rsidR="002E062E" w:rsidRPr="00B27577" w:rsidRDefault="002E062E" w:rsidP="00DC5AA3">
            <w:pPr>
              <w:widowControl w:val="0"/>
              <w:spacing w:line="240" w:lineRule="auto"/>
              <w:jc w:val="center"/>
              <w:rPr>
                <w:rFonts w:asciiTheme="minorBidi" w:hAnsiTheme="minorBidi"/>
                <w:b/>
                <w:bCs/>
                <w:color w:val="000000" w:themeColor="text1"/>
                <w:szCs w:val="20"/>
              </w:rPr>
            </w:pPr>
            <w:r w:rsidRPr="00B27577">
              <w:rPr>
                <w:rFonts w:asciiTheme="minorBidi" w:hAnsiTheme="minorBidi"/>
                <w:b/>
                <w:bCs/>
                <w:color w:val="000000" w:themeColor="text1"/>
                <w:szCs w:val="20"/>
              </w:rPr>
              <w:t>Never (ref.)</w:t>
            </w:r>
          </w:p>
        </w:tc>
        <w:tc>
          <w:tcPr>
            <w:tcW w:w="687" w:type="pct"/>
          </w:tcPr>
          <w:p w14:paraId="3A61192F" w14:textId="77777777" w:rsidR="002E062E" w:rsidRPr="00B27577" w:rsidRDefault="002E062E" w:rsidP="00DC5AA3">
            <w:pPr>
              <w:widowControl w:val="0"/>
              <w:spacing w:line="240" w:lineRule="auto"/>
              <w:jc w:val="center"/>
              <w:rPr>
                <w:rFonts w:asciiTheme="minorBidi" w:hAnsiTheme="minorBidi"/>
                <w:b/>
                <w:bCs/>
                <w:color w:val="000000" w:themeColor="text1"/>
                <w:szCs w:val="20"/>
              </w:rPr>
            </w:pPr>
            <w:r w:rsidRPr="00B27577">
              <w:rPr>
                <w:rFonts w:asciiTheme="minorBidi" w:hAnsiTheme="minorBidi"/>
                <w:b/>
                <w:bCs/>
                <w:color w:val="000000" w:themeColor="text1"/>
                <w:szCs w:val="20"/>
              </w:rPr>
              <w:t>&lt;3 months</w:t>
            </w:r>
          </w:p>
        </w:tc>
        <w:tc>
          <w:tcPr>
            <w:tcW w:w="687" w:type="pct"/>
          </w:tcPr>
          <w:p w14:paraId="3A0FF4E5" w14:textId="77777777" w:rsidR="002E062E" w:rsidRPr="00B27577" w:rsidRDefault="002E062E" w:rsidP="00DC5AA3">
            <w:pPr>
              <w:widowControl w:val="0"/>
              <w:spacing w:line="240" w:lineRule="auto"/>
              <w:jc w:val="center"/>
              <w:rPr>
                <w:rFonts w:asciiTheme="minorBidi" w:hAnsiTheme="minorBidi"/>
                <w:b/>
                <w:bCs/>
                <w:color w:val="000000" w:themeColor="text1"/>
                <w:szCs w:val="20"/>
              </w:rPr>
            </w:pPr>
            <w:r w:rsidRPr="00B27577">
              <w:rPr>
                <w:rFonts w:asciiTheme="minorBidi" w:hAnsiTheme="minorBidi"/>
                <w:b/>
                <w:bCs/>
                <w:color w:val="000000" w:themeColor="text1"/>
                <w:szCs w:val="20"/>
              </w:rPr>
              <w:t>3 to 12 months</w:t>
            </w:r>
          </w:p>
        </w:tc>
        <w:tc>
          <w:tcPr>
            <w:tcW w:w="759" w:type="pct"/>
          </w:tcPr>
          <w:p w14:paraId="1132C059" w14:textId="77777777" w:rsidR="002E062E" w:rsidRPr="00B27577" w:rsidRDefault="002E062E" w:rsidP="00DC5AA3">
            <w:pPr>
              <w:widowControl w:val="0"/>
              <w:spacing w:line="240" w:lineRule="auto"/>
              <w:jc w:val="center"/>
              <w:rPr>
                <w:rFonts w:asciiTheme="minorBidi" w:hAnsiTheme="minorBidi"/>
                <w:b/>
                <w:bCs/>
                <w:color w:val="000000" w:themeColor="text1"/>
                <w:szCs w:val="20"/>
              </w:rPr>
            </w:pPr>
            <w:r w:rsidRPr="00B27577">
              <w:rPr>
                <w:rFonts w:asciiTheme="minorBidi" w:hAnsiTheme="minorBidi"/>
                <w:b/>
                <w:bCs/>
                <w:color w:val="000000" w:themeColor="text1"/>
                <w:szCs w:val="20"/>
              </w:rPr>
              <w:t>12 to 24 months</w:t>
            </w:r>
          </w:p>
        </w:tc>
        <w:tc>
          <w:tcPr>
            <w:tcW w:w="713" w:type="pct"/>
          </w:tcPr>
          <w:p w14:paraId="6309D0ED" w14:textId="77777777" w:rsidR="002E062E" w:rsidRPr="00B27577" w:rsidRDefault="002E062E" w:rsidP="00DC5AA3">
            <w:pPr>
              <w:widowControl w:val="0"/>
              <w:spacing w:line="240" w:lineRule="auto"/>
              <w:jc w:val="center"/>
              <w:rPr>
                <w:rFonts w:asciiTheme="minorBidi" w:hAnsiTheme="minorBidi"/>
                <w:b/>
                <w:bCs/>
                <w:color w:val="000000" w:themeColor="text1"/>
                <w:szCs w:val="20"/>
              </w:rPr>
            </w:pPr>
            <w:r w:rsidRPr="00B27577">
              <w:rPr>
                <w:rFonts w:asciiTheme="minorBidi" w:hAnsiTheme="minorBidi"/>
                <w:b/>
                <w:bCs/>
                <w:color w:val="000000" w:themeColor="text1"/>
                <w:szCs w:val="20"/>
              </w:rPr>
              <w:t>&gt;24 months</w:t>
            </w:r>
          </w:p>
        </w:tc>
      </w:tr>
      <w:tr w:rsidR="002E062E" w:rsidRPr="00B27577" w14:paraId="466EA7EA" w14:textId="77777777" w:rsidTr="00DC5AA3">
        <w:trPr>
          <w:trHeight w:val="260"/>
        </w:trPr>
        <w:tc>
          <w:tcPr>
            <w:tcW w:w="526" w:type="pct"/>
            <w:vMerge w:val="restart"/>
          </w:tcPr>
          <w:p w14:paraId="5B141F03" w14:textId="77777777" w:rsidR="002E062E" w:rsidRPr="00B27577" w:rsidRDefault="002E062E" w:rsidP="00DC5AA3">
            <w:pPr>
              <w:widowControl w:val="0"/>
              <w:spacing w:line="240" w:lineRule="auto"/>
              <w:rPr>
                <w:rFonts w:asciiTheme="minorBidi" w:hAnsiTheme="minorBidi"/>
                <w:b/>
                <w:bCs/>
                <w:color w:val="000000" w:themeColor="text1"/>
                <w:szCs w:val="20"/>
              </w:rPr>
            </w:pPr>
            <w:r w:rsidRPr="00B27577">
              <w:rPr>
                <w:rFonts w:asciiTheme="minorBidi" w:hAnsiTheme="minorBidi"/>
                <w:b/>
                <w:bCs/>
                <w:color w:val="000000" w:themeColor="text1"/>
                <w:szCs w:val="20"/>
              </w:rPr>
              <w:t>NOR</w:t>
            </w:r>
          </w:p>
        </w:tc>
        <w:tc>
          <w:tcPr>
            <w:tcW w:w="927" w:type="pct"/>
          </w:tcPr>
          <w:p w14:paraId="2DF6A7E8"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Deaths (person-years)</w:t>
            </w:r>
          </w:p>
        </w:tc>
        <w:tc>
          <w:tcPr>
            <w:tcW w:w="701" w:type="pct"/>
          </w:tcPr>
          <w:p w14:paraId="6A9445B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920 (7135)</w:t>
            </w:r>
          </w:p>
        </w:tc>
        <w:tc>
          <w:tcPr>
            <w:tcW w:w="687" w:type="pct"/>
          </w:tcPr>
          <w:p w14:paraId="5544A1C1"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38 (338)</w:t>
            </w:r>
          </w:p>
        </w:tc>
        <w:tc>
          <w:tcPr>
            <w:tcW w:w="687" w:type="pct"/>
          </w:tcPr>
          <w:p w14:paraId="44FE3C22"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52 (462)</w:t>
            </w:r>
          </w:p>
        </w:tc>
        <w:tc>
          <w:tcPr>
            <w:tcW w:w="759" w:type="pct"/>
          </w:tcPr>
          <w:p w14:paraId="6855C81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38 (373)</w:t>
            </w:r>
          </w:p>
        </w:tc>
        <w:tc>
          <w:tcPr>
            <w:tcW w:w="713" w:type="pct"/>
          </w:tcPr>
          <w:p w14:paraId="3DE99E67"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65 (852)</w:t>
            </w:r>
          </w:p>
        </w:tc>
      </w:tr>
      <w:tr w:rsidR="002E062E" w:rsidRPr="00B27577" w14:paraId="393504F3" w14:textId="77777777" w:rsidTr="00DC5AA3">
        <w:trPr>
          <w:trHeight w:val="170"/>
        </w:trPr>
        <w:tc>
          <w:tcPr>
            <w:tcW w:w="526" w:type="pct"/>
            <w:vMerge/>
          </w:tcPr>
          <w:p w14:paraId="1E2C9553" w14:textId="77777777" w:rsidR="002E062E" w:rsidRPr="00B27577" w:rsidRDefault="002E062E" w:rsidP="00DC5AA3">
            <w:pPr>
              <w:widowControl w:val="0"/>
              <w:spacing w:line="240" w:lineRule="auto"/>
              <w:rPr>
                <w:rFonts w:asciiTheme="minorBidi" w:hAnsiTheme="minorBidi"/>
                <w:color w:val="000000" w:themeColor="text1"/>
                <w:szCs w:val="20"/>
              </w:rPr>
            </w:pPr>
          </w:p>
        </w:tc>
        <w:tc>
          <w:tcPr>
            <w:tcW w:w="927" w:type="pct"/>
          </w:tcPr>
          <w:p w14:paraId="2F695869"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N at risk</w:t>
            </w:r>
          </w:p>
        </w:tc>
        <w:tc>
          <w:tcPr>
            <w:tcW w:w="701" w:type="pct"/>
          </w:tcPr>
          <w:p w14:paraId="7771840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7,830</w:t>
            </w:r>
          </w:p>
        </w:tc>
        <w:tc>
          <w:tcPr>
            <w:tcW w:w="687" w:type="pct"/>
          </w:tcPr>
          <w:p w14:paraId="58E27F6B"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1,624</w:t>
            </w:r>
          </w:p>
        </w:tc>
        <w:tc>
          <w:tcPr>
            <w:tcW w:w="687" w:type="pct"/>
          </w:tcPr>
          <w:p w14:paraId="043F105B"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1,158</w:t>
            </w:r>
          </w:p>
        </w:tc>
        <w:tc>
          <w:tcPr>
            <w:tcW w:w="759" w:type="pct"/>
          </w:tcPr>
          <w:p w14:paraId="0263166E"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426</w:t>
            </w:r>
          </w:p>
        </w:tc>
        <w:tc>
          <w:tcPr>
            <w:tcW w:w="713" w:type="pct"/>
          </w:tcPr>
          <w:p w14:paraId="2E60233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310</w:t>
            </w:r>
          </w:p>
        </w:tc>
      </w:tr>
      <w:tr w:rsidR="002E062E" w:rsidRPr="00B27577" w14:paraId="5CE6C340" w14:textId="77777777" w:rsidTr="00DC5AA3">
        <w:trPr>
          <w:trHeight w:val="224"/>
        </w:trPr>
        <w:tc>
          <w:tcPr>
            <w:tcW w:w="526" w:type="pct"/>
            <w:vMerge/>
          </w:tcPr>
          <w:p w14:paraId="420BBFAF" w14:textId="77777777" w:rsidR="002E062E" w:rsidRPr="00B27577" w:rsidRDefault="002E062E" w:rsidP="00DC5AA3">
            <w:pPr>
              <w:widowControl w:val="0"/>
              <w:spacing w:line="240" w:lineRule="auto"/>
              <w:rPr>
                <w:rFonts w:asciiTheme="minorBidi" w:hAnsiTheme="minorBidi"/>
                <w:color w:val="000000" w:themeColor="text1"/>
                <w:szCs w:val="20"/>
              </w:rPr>
            </w:pPr>
          </w:p>
        </w:tc>
        <w:tc>
          <w:tcPr>
            <w:tcW w:w="927" w:type="pct"/>
          </w:tcPr>
          <w:p w14:paraId="57C57B82"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Crude HR (95% CI)</w:t>
            </w:r>
          </w:p>
        </w:tc>
        <w:tc>
          <w:tcPr>
            <w:tcW w:w="701" w:type="pct"/>
          </w:tcPr>
          <w:p w14:paraId="4E200963"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1.00 (Reference)</w:t>
            </w:r>
          </w:p>
        </w:tc>
        <w:tc>
          <w:tcPr>
            <w:tcW w:w="687" w:type="pct"/>
          </w:tcPr>
          <w:p w14:paraId="3E14E8AA"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0.60</w:t>
            </w:r>
            <w:r w:rsidRPr="00B27577">
              <w:rPr>
                <w:rFonts w:asciiTheme="minorBidi" w:hAnsiTheme="minorBidi"/>
                <w:color w:val="000000" w:themeColor="text1"/>
                <w:szCs w:val="20"/>
              </w:rPr>
              <w:br/>
              <w:t>(0.43, 0.85)</w:t>
            </w:r>
          </w:p>
        </w:tc>
        <w:tc>
          <w:tcPr>
            <w:tcW w:w="687" w:type="pct"/>
          </w:tcPr>
          <w:p w14:paraId="432EA975"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0.65</w:t>
            </w:r>
            <w:r w:rsidRPr="00B27577">
              <w:rPr>
                <w:rFonts w:asciiTheme="minorBidi" w:hAnsiTheme="minorBidi"/>
                <w:color w:val="000000" w:themeColor="text1"/>
                <w:szCs w:val="20"/>
              </w:rPr>
              <w:br/>
              <w:t>(0.48, 0.88)</w:t>
            </w:r>
          </w:p>
        </w:tc>
        <w:tc>
          <w:tcPr>
            <w:tcW w:w="759" w:type="pct"/>
          </w:tcPr>
          <w:p w14:paraId="7027D653"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0.79</w:t>
            </w:r>
            <w:r w:rsidRPr="00B27577">
              <w:rPr>
                <w:rFonts w:asciiTheme="minorBidi" w:hAnsiTheme="minorBidi"/>
                <w:color w:val="000000" w:themeColor="text1"/>
                <w:szCs w:val="20"/>
              </w:rPr>
              <w:br/>
              <w:t>(0.55, 1.15)</w:t>
            </w:r>
          </w:p>
        </w:tc>
        <w:tc>
          <w:tcPr>
            <w:tcW w:w="713" w:type="pct"/>
          </w:tcPr>
          <w:p w14:paraId="435632C7"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0.55</w:t>
            </w:r>
            <w:r w:rsidRPr="00B27577">
              <w:rPr>
                <w:rFonts w:asciiTheme="minorBidi" w:hAnsiTheme="minorBidi"/>
                <w:color w:val="000000" w:themeColor="text1"/>
                <w:szCs w:val="20"/>
              </w:rPr>
              <w:br/>
              <w:t>(0.40, 0.75)</w:t>
            </w:r>
          </w:p>
        </w:tc>
      </w:tr>
      <w:tr w:rsidR="002E062E" w:rsidRPr="00B27577" w14:paraId="3443EAC1" w14:textId="77777777" w:rsidTr="00DC5AA3">
        <w:trPr>
          <w:trHeight w:val="474"/>
        </w:trPr>
        <w:tc>
          <w:tcPr>
            <w:tcW w:w="526" w:type="pct"/>
            <w:vMerge/>
          </w:tcPr>
          <w:p w14:paraId="1BDD489E" w14:textId="77777777" w:rsidR="002E062E" w:rsidRPr="00B27577" w:rsidRDefault="002E062E" w:rsidP="00DC5AA3">
            <w:pPr>
              <w:widowControl w:val="0"/>
              <w:spacing w:line="240" w:lineRule="auto"/>
              <w:rPr>
                <w:rFonts w:asciiTheme="minorBidi" w:hAnsiTheme="minorBidi"/>
                <w:color w:val="000000" w:themeColor="text1"/>
                <w:szCs w:val="20"/>
              </w:rPr>
            </w:pPr>
          </w:p>
        </w:tc>
        <w:tc>
          <w:tcPr>
            <w:tcW w:w="927" w:type="pct"/>
          </w:tcPr>
          <w:p w14:paraId="13378B20"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Adjusted HR* (95% CI)</w:t>
            </w:r>
          </w:p>
        </w:tc>
        <w:tc>
          <w:tcPr>
            <w:tcW w:w="701" w:type="pct"/>
          </w:tcPr>
          <w:p w14:paraId="54E1072B"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1.00 (Reference)</w:t>
            </w:r>
          </w:p>
        </w:tc>
        <w:tc>
          <w:tcPr>
            <w:tcW w:w="687" w:type="pct"/>
          </w:tcPr>
          <w:p w14:paraId="57DCCD78"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0.59</w:t>
            </w:r>
            <w:r w:rsidRPr="00B27577">
              <w:rPr>
                <w:rFonts w:asciiTheme="minorBidi" w:hAnsiTheme="minorBidi"/>
                <w:color w:val="000000" w:themeColor="text1"/>
                <w:szCs w:val="20"/>
              </w:rPr>
              <w:br/>
              <w:t>(0.42, 0.83)</w:t>
            </w:r>
          </w:p>
        </w:tc>
        <w:tc>
          <w:tcPr>
            <w:tcW w:w="687" w:type="pct"/>
          </w:tcPr>
          <w:p w14:paraId="4CC34E0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0.61</w:t>
            </w:r>
            <w:r w:rsidRPr="00B27577">
              <w:rPr>
                <w:rFonts w:asciiTheme="minorBidi" w:hAnsiTheme="minorBidi"/>
                <w:color w:val="000000" w:themeColor="text1"/>
                <w:szCs w:val="20"/>
              </w:rPr>
              <w:br/>
              <w:t>(0.45, 0.83)</w:t>
            </w:r>
          </w:p>
        </w:tc>
        <w:tc>
          <w:tcPr>
            <w:tcW w:w="759" w:type="pct"/>
          </w:tcPr>
          <w:p w14:paraId="7B966AA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0.69</w:t>
            </w:r>
            <w:r w:rsidRPr="00B27577">
              <w:rPr>
                <w:rFonts w:asciiTheme="minorBidi" w:hAnsiTheme="minorBidi"/>
                <w:color w:val="000000" w:themeColor="text1"/>
                <w:szCs w:val="20"/>
              </w:rPr>
              <w:br/>
              <w:t>(0.48, 1.00)</w:t>
            </w:r>
          </w:p>
        </w:tc>
        <w:tc>
          <w:tcPr>
            <w:tcW w:w="713" w:type="pct"/>
          </w:tcPr>
          <w:p w14:paraId="54860392"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0.47</w:t>
            </w:r>
            <w:r w:rsidRPr="00B27577">
              <w:rPr>
                <w:rFonts w:asciiTheme="minorBidi" w:hAnsiTheme="minorBidi"/>
                <w:color w:val="000000" w:themeColor="text1"/>
                <w:szCs w:val="20"/>
              </w:rPr>
              <w:br/>
              <w:t>(0.34, 0.65)</w:t>
            </w:r>
          </w:p>
        </w:tc>
      </w:tr>
      <w:tr w:rsidR="002E062E" w:rsidRPr="00B27577" w14:paraId="31077397" w14:textId="77777777" w:rsidTr="00DC5AA3">
        <w:trPr>
          <w:trHeight w:val="211"/>
        </w:trPr>
        <w:tc>
          <w:tcPr>
            <w:tcW w:w="526" w:type="pct"/>
            <w:vMerge w:val="restart"/>
          </w:tcPr>
          <w:p w14:paraId="2C91CB7A" w14:textId="77777777" w:rsidR="002E062E" w:rsidRPr="00B27577" w:rsidRDefault="002E062E" w:rsidP="00DC5AA3">
            <w:pPr>
              <w:widowControl w:val="0"/>
              <w:spacing w:line="240" w:lineRule="auto"/>
              <w:rPr>
                <w:rFonts w:asciiTheme="minorBidi" w:hAnsiTheme="minorBidi"/>
                <w:b/>
                <w:bCs/>
                <w:color w:val="000000" w:themeColor="text1"/>
                <w:szCs w:val="20"/>
              </w:rPr>
            </w:pPr>
            <w:r w:rsidRPr="00B27577">
              <w:rPr>
                <w:rFonts w:asciiTheme="minorBidi" w:hAnsiTheme="minorBidi"/>
                <w:b/>
                <w:bCs/>
                <w:color w:val="000000" w:themeColor="text1"/>
                <w:szCs w:val="20"/>
              </w:rPr>
              <w:t>SWE</w:t>
            </w:r>
          </w:p>
        </w:tc>
        <w:tc>
          <w:tcPr>
            <w:tcW w:w="927" w:type="pct"/>
          </w:tcPr>
          <w:p w14:paraId="7037C73B"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Deaths (person-years)</w:t>
            </w:r>
          </w:p>
        </w:tc>
        <w:tc>
          <w:tcPr>
            <w:tcW w:w="701" w:type="pct"/>
          </w:tcPr>
          <w:p w14:paraId="26E32051"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1,582 (12680)</w:t>
            </w:r>
          </w:p>
        </w:tc>
        <w:tc>
          <w:tcPr>
            <w:tcW w:w="687" w:type="pct"/>
          </w:tcPr>
          <w:p w14:paraId="725B7CE5"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81 (604)</w:t>
            </w:r>
          </w:p>
        </w:tc>
        <w:tc>
          <w:tcPr>
            <w:tcW w:w="687" w:type="pct"/>
          </w:tcPr>
          <w:p w14:paraId="3AD3433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68 (793)</w:t>
            </w:r>
          </w:p>
        </w:tc>
        <w:tc>
          <w:tcPr>
            <w:tcW w:w="759" w:type="pct"/>
          </w:tcPr>
          <w:p w14:paraId="55C78AA6"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62 (667)</w:t>
            </w:r>
          </w:p>
        </w:tc>
        <w:tc>
          <w:tcPr>
            <w:tcW w:w="713" w:type="pct"/>
          </w:tcPr>
          <w:p w14:paraId="631ED613"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177 (1638)</w:t>
            </w:r>
          </w:p>
        </w:tc>
      </w:tr>
      <w:tr w:rsidR="002E062E" w:rsidRPr="00B27577" w14:paraId="5FFD686F" w14:textId="77777777" w:rsidTr="00DC5AA3">
        <w:trPr>
          <w:trHeight w:val="265"/>
        </w:trPr>
        <w:tc>
          <w:tcPr>
            <w:tcW w:w="526" w:type="pct"/>
            <w:vMerge/>
          </w:tcPr>
          <w:p w14:paraId="05EA35C9"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051E0FE7"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N at risk</w:t>
            </w:r>
          </w:p>
        </w:tc>
        <w:tc>
          <w:tcPr>
            <w:tcW w:w="701" w:type="pct"/>
          </w:tcPr>
          <w:p w14:paraId="6D54C70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15,776</w:t>
            </w:r>
          </w:p>
        </w:tc>
        <w:tc>
          <w:tcPr>
            <w:tcW w:w="687" w:type="pct"/>
          </w:tcPr>
          <w:p w14:paraId="6863C3D6"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3,234</w:t>
            </w:r>
          </w:p>
        </w:tc>
        <w:tc>
          <w:tcPr>
            <w:tcW w:w="687" w:type="pct"/>
          </w:tcPr>
          <w:p w14:paraId="565CCB6C"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1,832</w:t>
            </w:r>
          </w:p>
        </w:tc>
        <w:tc>
          <w:tcPr>
            <w:tcW w:w="759" w:type="pct"/>
          </w:tcPr>
          <w:p w14:paraId="40F4D08A"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761</w:t>
            </w:r>
          </w:p>
        </w:tc>
        <w:tc>
          <w:tcPr>
            <w:tcW w:w="713" w:type="pct"/>
          </w:tcPr>
          <w:p w14:paraId="0AF123F7"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566</w:t>
            </w:r>
          </w:p>
        </w:tc>
      </w:tr>
      <w:tr w:rsidR="002E062E" w:rsidRPr="00B27577" w14:paraId="08E5AD67" w14:textId="77777777" w:rsidTr="00DC5AA3">
        <w:trPr>
          <w:trHeight w:val="215"/>
        </w:trPr>
        <w:tc>
          <w:tcPr>
            <w:tcW w:w="526" w:type="pct"/>
            <w:vMerge/>
          </w:tcPr>
          <w:p w14:paraId="179C62E3"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658A5BE7"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Crude HR (95% CI)</w:t>
            </w:r>
          </w:p>
        </w:tc>
        <w:tc>
          <w:tcPr>
            <w:tcW w:w="701" w:type="pct"/>
          </w:tcPr>
          <w:p w14:paraId="07F4AB07"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w:t>
            </w:r>
          </w:p>
        </w:tc>
        <w:tc>
          <w:tcPr>
            <w:tcW w:w="687" w:type="pct"/>
          </w:tcPr>
          <w:p w14:paraId="5051D38E"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0.63 (0.50, 0.80)</w:t>
            </w:r>
          </w:p>
        </w:tc>
        <w:tc>
          <w:tcPr>
            <w:tcW w:w="687" w:type="pct"/>
          </w:tcPr>
          <w:p w14:paraId="6E2DC846"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0.59 (0.46, 0.77)</w:t>
            </w:r>
          </w:p>
        </w:tc>
        <w:tc>
          <w:tcPr>
            <w:tcW w:w="759" w:type="pct"/>
          </w:tcPr>
          <w:p w14:paraId="6D690F87"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0.78 (0.59, 1.03)</w:t>
            </w:r>
          </w:p>
        </w:tc>
        <w:tc>
          <w:tcPr>
            <w:tcW w:w="713" w:type="pct"/>
          </w:tcPr>
          <w:p w14:paraId="72858FAC"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1.25 (1.02, 1.53)</w:t>
            </w:r>
          </w:p>
        </w:tc>
      </w:tr>
      <w:tr w:rsidR="002E062E" w:rsidRPr="00B27577" w14:paraId="79BA0800" w14:textId="77777777" w:rsidTr="00DC5AA3">
        <w:trPr>
          <w:trHeight w:val="260"/>
        </w:trPr>
        <w:tc>
          <w:tcPr>
            <w:tcW w:w="526" w:type="pct"/>
            <w:vMerge/>
          </w:tcPr>
          <w:p w14:paraId="6E39FBE4"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418151DD"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Adjusted HR* (95% CI)</w:t>
            </w:r>
          </w:p>
        </w:tc>
        <w:tc>
          <w:tcPr>
            <w:tcW w:w="701" w:type="pct"/>
          </w:tcPr>
          <w:p w14:paraId="192E64D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w:t>
            </w:r>
          </w:p>
        </w:tc>
        <w:tc>
          <w:tcPr>
            <w:tcW w:w="687" w:type="pct"/>
          </w:tcPr>
          <w:p w14:paraId="23DECED1"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0.59 (0.46, 0.74)</w:t>
            </w:r>
          </w:p>
        </w:tc>
        <w:tc>
          <w:tcPr>
            <w:tcW w:w="687" w:type="pct"/>
          </w:tcPr>
          <w:p w14:paraId="35B0EB70"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0.51 (0.40, 0.66)</w:t>
            </w:r>
          </w:p>
        </w:tc>
        <w:tc>
          <w:tcPr>
            <w:tcW w:w="759" w:type="pct"/>
          </w:tcPr>
          <w:p w14:paraId="5F44F46A"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0.66 (0.50, 0.87)</w:t>
            </w:r>
          </w:p>
        </w:tc>
        <w:tc>
          <w:tcPr>
            <w:tcW w:w="713" w:type="pct"/>
          </w:tcPr>
          <w:p w14:paraId="73616058"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0.98 (0.80, 1.21)</w:t>
            </w:r>
          </w:p>
        </w:tc>
      </w:tr>
      <w:tr w:rsidR="002E062E" w:rsidRPr="00B27577" w14:paraId="6DA53571" w14:textId="77777777" w:rsidTr="00DC5AA3">
        <w:trPr>
          <w:trHeight w:val="224"/>
        </w:trPr>
        <w:tc>
          <w:tcPr>
            <w:tcW w:w="526" w:type="pct"/>
            <w:vMerge w:val="restart"/>
          </w:tcPr>
          <w:p w14:paraId="70D1E7E6" w14:textId="77777777" w:rsidR="002E062E" w:rsidRPr="00B27577" w:rsidRDefault="002E062E" w:rsidP="00DC5AA3">
            <w:pPr>
              <w:widowControl w:val="0"/>
              <w:spacing w:line="240" w:lineRule="auto"/>
              <w:rPr>
                <w:rFonts w:asciiTheme="minorBidi" w:hAnsiTheme="minorBidi"/>
                <w:b/>
                <w:bCs/>
                <w:color w:val="000000" w:themeColor="text1"/>
                <w:szCs w:val="20"/>
              </w:rPr>
            </w:pPr>
            <w:r w:rsidRPr="00B27577">
              <w:rPr>
                <w:rFonts w:asciiTheme="minorBidi" w:hAnsiTheme="minorBidi"/>
                <w:b/>
                <w:bCs/>
                <w:color w:val="000000" w:themeColor="text1"/>
                <w:szCs w:val="20"/>
              </w:rPr>
              <w:t>US</w:t>
            </w:r>
          </w:p>
        </w:tc>
        <w:tc>
          <w:tcPr>
            <w:tcW w:w="927" w:type="pct"/>
          </w:tcPr>
          <w:p w14:paraId="3FBA6528"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Deaths (person-years)</w:t>
            </w:r>
          </w:p>
        </w:tc>
        <w:tc>
          <w:tcPr>
            <w:tcW w:w="701" w:type="pct"/>
          </w:tcPr>
          <w:p w14:paraId="6CC77A15"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4,378 (35101)</w:t>
            </w:r>
          </w:p>
        </w:tc>
        <w:tc>
          <w:tcPr>
            <w:tcW w:w="687" w:type="pct"/>
          </w:tcPr>
          <w:p w14:paraId="3BA36D91"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240 (1,751)</w:t>
            </w:r>
          </w:p>
        </w:tc>
        <w:tc>
          <w:tcPr>
            <w:tcW w:w="687" w:type="pct"/>
          </w:tcPr>
          <w:p w14:paraId="07AF29EC"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273 (2,460)</w:t>
            </w:r>
          </w:p>
        </w:tc>
        <w:tc>
          <w:tcPr>
            <w:tcW w:w="759" w:type="pct"/>
          </w:tcPr>
          <w:p w14:paraId="65E7F8D5"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212 (1,913)</w:t>
            </w:r>
          </w:p>
        </w:tc>
        <w:tc>
          <w:tcPr>
            <w:tcW w:w="713" w:type="pct"/>
          </w:tcPr>
          <w:p w14:paraId="0F41E2C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428 (3,651)</w:t>
            </w:r>
          </w:p>
        </w:tc>
      </w:tr>
      <w:tr w:rsidR="002E062E" w:rsidRPr="00B27577" w14:paraId="740106E5" w14:textId="77777777" w:rsidTr="00DC5AA3">
        <w:trPr>
          <w:trHeight w:val="206"/>
        </w:trPr>
        <w:tc>
          <w:tcPr>
            <w:tcW w:w="526" w:type="pct"/>
            <w:vMerge/>
          </w:tcPr>
          <w:p w14:paraId="760031C0"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00817CC7"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N at risk</w:t>
            </w:r>
          </w:p>
        </w:tc>
        <w:tc>
          <w:tcPr>
            <w:tcW w:w="701" w:type="pct"/>
          </w:tcPr>
          <w:p w14:paraId="029C92AC"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47,151</w:t>
            </w:r>
          </w:p>
        </w:tc>
        <w:tc>
          <w:tcPr>
            <w:tcW w:w="687" w:type="pct"/>
          </w:tcPr>
          <w:p w14:paraId="4BB382B0"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9,598</w:t>
            </w:r>
          </w:p>
        </w:tc>
        <w:tc>
          <w:tcPr>
            <w:tcW w:w="687" w:type="pct"/>
          </w:tcPr>
          <w:p w14:paraId="40A973BD"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5,058</w:t>
            </w:r>
          </w:p>
        </w:tc>
        <w:tc>
          <w:tcPr>
            <w:tcW w:w="759" w:type="pct"/>
          </w:tcPr>
          <w:p w14:paraId="3FC9E410"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2,311</w:t>
            </w:r>
          </w:p>
        </w:tc>
        <w:tc>
          <w:tcPr>
            <w:tcW w:w="713" w:type="pct"/>
          </w:tcPr>
          <w:p w14:paraId="3F3F21D0"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1,513</w:t>
            </w:r>
          </w:p>
        </w:tc>
      </w:tr>
      <w:tr w:rsidR="002E062E" w:rsidRPr="00B27577" w14:paraId="3ABEDB95" w14:textId="77777777" w:rsidTr="00DC5AA3">
        <w:trPr>
          <w:trHeight w:val="80"/>
        </w:trPr>
        <w:tc>
          <w:tcPr>
            <w:tcW w:w="526" w:type="pct"/>
            <w:vMerge/>
          </w:tcPr>
          <w:p w14:paraId="66727354"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4FBF4C55"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Crude HR (95% CI)</w:t>
            </w:r>
          </w:p>
        </w:tc>
        <w:tc>
          <w:tcPr>
            <w:tcW w:w="701" w:type="pct"/>
          </w:tcPr>
          <w:p w14:paraId="78E04B84"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w:t>
            </w:r>
          </w:p>
        </w:tc>
        <w:tc>
          <w:tcPr>
            <w:tcW w:w="687" w:type="pct"/>
          </w:tcPr>
          <w:p w14:paraId="4FBE03B5"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0.73 (0.63, 0.83)</w:t>
            </w:r>
          </w:p>
        </w:tc>
        <w:tc>
          <w:tcPr>
            <w:tcW w:w="687" w:type="pct"/>
          </w:tcPr>
          <w:p w14:paraId="47A1213A"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0.86 (0.75, 0.98)</w:t>
            </w:r>
          </w:p>
        </w:tc>
        <w:tc>
          <w:tcPr>
            <w:tcW w:w="759" w:type="pct"/>
          </w:tcPr>
          <w:p w14:paraId="0B848C2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0.95 (0.82, 1.11)</w:t>
            </w:r>
          </w:p>
        </w:tc>
        <w:tc>
          <w:tcPr>
            <w:tcW w:w="713" w:type="pct"/>
          </w:tcPr>
          <w:p w14:paraId="77029FF1"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1.15 (1.02, 1.30)</w:t>
            </w:r>
          </w:p>
        </w:tc>
      </w:tr>
      <w:tr w:rsidR="002E062E" w:rsidRPr="00B27577" w14:paraId="74E75FAC" w14:textId="77777777" w:rsidTr="00DC5AA3">
        <w:trPr>
          <w:trHeight w:val="305"/>
        </w:trPr>
        <w:tc>
          <w:tcPr>
            <w:tcW w:w="526" w:type="pct"/>
            <w:vMerge/>
          </w:tcPr>
          <w:p w14:paraId="46FAC6DC" w14:textId="77777777" w:rsidR="002E062E" w:rsidRPr="00B27577" w:rsidRDefault="002E062E" w:rsidP="00DC5AA3">
            <w:pPr>
              <w:widowControl w:val="0"/>
              <w:spacing w:line="240" w:lineRule="auto"/>
              <w:rPr>
                <w:rFonts w:asciiTheme="minorBidi" w:hAnsiTheme="minorBidi"/>
                <w:b/>
                <w:bCs/>
                <w:color w:val="000000" w:themeColor="text1"/>
                <w:szCs w:val="20"/>
              </w:rPr>
            </w:pPr>
          </w:p>
        </w:tc>
        <w:tc>
          <w:tcPr>
            <w:tcW w:w="927" w:type="pct"/>
          </w:tcPr>
          <w:p w14:paraId="1DABB6B2" w14:textId="77777777" w:rsidR="002E062E" w:rsidRPr="00B27577" w:rsidRDefault="002E062E" w:rsidP="00DC5AA3">
            <w:pPr>
              <w:widowControl w:val="0"/>
              <w:spacing w:line="240" w:lineRule="auto"/>
              <w:rPr>
                <w:rFonts w:asciiTheme="minorBidi" w:hAnsiTheme="minorBidi"/>
                <w:color w:val="000000" w:themeColor="text1"/>
                <w:szCs w:val="20"/>
              </w:rPr>
            </w:pPr>
            <w:r w:rsidRPr="00B27577">
              <w:rPr>
                <w:rFonts w:asciiTheme="minorBidi" w:hAnsiTheme="minorBidi"/>
                <w:color w:val="000000" w:themeColor="text1"/>
                <w:szCs w:val="20"/>
              </w:rPr>
              <w:t>Adjusted HR* (95% CI)</w:t>
            </w:r>
          </w:p>
        </w:tc>
        <w:tc>
          <w:tcPr>
            <w:tcW w:w="701" w:type="pct"/>
          </w:tcPr>
          <w:p w14:paraId="5F8C9D29"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1</w:t>
            </w:r>
          </w:p>
        </w:tc>
        <w:tc>
          <w:tcPr>
            <w:tcW w:w="687" w:type="pct"/>
          </w:tcPr>
          <w:p w14:paraId="30760736"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0.67 (0.58, 0.77)</w:t>
            </w:r>
          </w:p>
        </w:tc>
        <w:tc>
          <w:tcPr>
            <w:tcW w:w="687" w:type="pct"/>
          </w:tcPr>
          <w:p w14:paraId="3AFF69E0"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0.76 (0.67, 0.87)</w:t>
            </w:r>
          </w:p>
        </w:tc>
        <w:tc>
          <w:tcPr>
            <w:tcW w:w="759" w:type="pct"/>
          </w:tcPr>
          <w:p w14:paraId="738D863F"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0.81 (0.70, 0.94)</w:t>
            </w:r>
          </w:p>
        </w:tc>
        <w:tc>
          <w:tcPr>
            <w:tcW w:w="713" w:type="pct"/>
          </w:tcPr>
          <w:p w14:paraId="176410DB" w14:textId="77777777" w:rsidR="002E062E" w:rsidRPr="00B27577" w:rsidRDefault="002E062E" w:rsidP="00DC5AA3">
            <w:pPr>
              <w:widowControl w:val="0"/>
              <w:spacing w:line="240" w:lineRule="auto"/>
              <w:jc w:val="center"/>
              <w:rPr>
                <w:rFonts w:asciiTheme="minorBidi" w:hAnsiTheme="minorBidi"/>
                <w:color w:val="000000" w:themeColor="text1"/>
                <w:szCs w:val="20"/>
              </w:rPr>
            </w:pPr>
            <w:r w:rsidRPr="00B27577">
              <w:rPr>
                <w:rFonts w:asciiTheme="minorBidi" w:hAnsiTheme="minorBidi"/>
                <w:color w:val="000000" w:themeColor="text1"/>
                <w:szCs w:val="20"/>
              </w:rPr>
              <w:t>0.95 (0.84, 1.08)</w:t>
            </w:r>
          </w:p>
        </w:tc>
      </w:tr>
    </w:tbl>
    <w:p w14:paraId="6B4E3993" w14:textId="77777777" w:rsidR="002E062E" w:rsidRPr="00B27577" w:rsidRDefault="002E062E" w:rsidP="00DC5AA3">
      <w:pPr>
        <w:pStyle w:val="TableFootnoteLetter"/>
        <w:numPr>
          <w:ilvl w:val="0"/>
          <w:numId w:val="0"/>
        </w:numPr>
        <w:rPr>
          <w:rFonts w:asciiTheme="minorBidi" w:hAnsiTheme="minorBidi" w:cstheme="minorBidi"/>
        </w:rPr>
      </w:pPr>
      <w:r w:rsidRPr="00B27577">
        <w:rPr>
          <w:rFonts w:asciiTheme="minorBidi" w:hAnsiTheme="minorBidi" w:cstheme="minorBidi"/>
        </w:rPr>
        <w:t>*Adjusted for age + sex + country-specific variables imbalanced after PS-matching + markers of COPD severity and morbidity. The models assume different baseline hazards for each stratum; strata were defined as PS quintiles per cohort entry year in each country.</w:t>
      </w:r>
    </w:p>
    <w:p w14:paraId="3303B26A" w14:textId="77777777" w:rsidR="002E062E" w:rsidRPr="00B27577" w:rsidRDefault="002E062E" w:rsidP="00DC5AA3">
      <w:pPr>
        <w:pStyle w:val="TableFootnoteInfo"/>
        <w:rPr>
          <w:rFonts w:asciiTheme="minorBidi" w:hAnsiTheme="minorBidi" w:cstheme="minorBidi"/>
        </w:rPr>
      </w:pPr>
      <w:r w:rsidRPr="00B27577">
        <w:rPr>
          <w:rFonts w:asciiTheme="minorBidi" w:hAnsiTheme="minorBidi" w:cstheme="minorBidi"/>
        </w:rPr>
        <w:t>Note: Analysis was not conducted for Germany.</w:t>
      </w:r>
    </w:p>
    <w:p w14:paraId="2FE069A5" w14:textId="77777777" w:rsidR="002E062E" w:rsidRPr="00B27577" w:rsidRDefault="002E062E" w:rsidP="00DC5AA3">
      <w:pPr>
        <w:pStyle w:val="TableFootnoteInfo"/>
        <w:rPr>
          <w:rFonts w:asciiTheme="minorBidi" w:hAnsiTheme="minorBidi" w:cstheme="minorBidi"/>
          <w:szCs w:val="20"/>
        </w:rPr>
      </w:pPr>
      <w:r w:rsidRPr="00B27577">
        <w:rPr>
          <w:rFonts w:asciiTheme="minorBidi" w:hAnsiTheme="minorBidi" w:cstheme="minorBidi"/>
          <w:szCs w:val="20"/>
        </w:rPr>
        <w:t>CI, confidence interval; COPD, chronic obstructive pulmonary disease; HR, hazard ratio; N, number of patients; NOR, Norway; PS, propensity score; SWE, Sweden; US, United States.</w:t>
      </w:r>
    </w:p>
    <w:p w14:paraId="4F41B050" w14:textId="77777777" w:rsidR="002E062E" w:rsidRPr="00B27577" w:rsidRDefault="002E062E">
      <w:pPr>
        <w:spacing w:after="160" w:line="259" w:lineRule="auto"/>
        <w:rPr>
          <w:rFonts w:asciiTheme="minorBidi" w:hAnsiTheme="minorBidi" w:cstheme="minorBidi"/>
          <w:szCs w:val="20"/>
          <w:lang w:val="en-GB"/>
        </w:rPr>
      </w:pPr>
      <w:r w:rsidRPr="00B27577">
        <w:rPr>
          <w:rFonts w:asciiTheme="minorBidi" w:hAnsiTheme="minorBidi" w:cstheme="minorBidi"/>
          <w:szCs w:val="20"/>
        </w:rPr>
        <w:br w:type="page"/>
      </w:r>
    </w:p>
    <w:p w14:paraId="2615D0F2" w14:textId="77777777" w:rsidR="002E062E" w:rsidRPr="00B27577" w:rsidRDefault="002E062E" w:rsidP="002E062E">
      <w:pPr>
        <w:pStyle w:val="Heading2"/>
      </w:pPr>
      <w:r w:rsidRPr="00B27577">
        <w:t>Sensitivity analysis: All-cause mortality associated with “ever use” versus “never use” of roflumilast, stratified by FEV</w:t>
      </w:r>
      <w:r w:rsidRPr="00B27577">
        <w:rPr>
          <w:vertAlign w:val="subscript"/>
        </w:rPr>
        <w:t>1</w:t>
      </w:r>
      <w:r w:rsidRPr="00B27577">
        <w:t xml:space="preserve"> values in Germany: number of events and crude and adjusted HRs</w:t>
      </w:r>
    </w:p>
    <w:tbl>
      <w:tblPr>
        <w:tblStyle w:val="TableGrid1"/>
        <w:tblW w:w="5002" w:type="pct"/>
        <w:tblInd w:w="0" w:type="dxa"/>
        <w:tblLayout w:type="fixed"/>
        <w:tblLook w:val="04A0" w:firstRow="1" w:lastRow="0" w:firstColumn="1" w:lastColumn="0" w:noHBand="0" w:noVBand="1"/>
      </w:tblPr>
      <w:tblGrid>
        <w:gridCol w:w="2609"/>
        <w:gridCol w:w="1149"/>
        <w:gridCol w:w="1775"/>
        <w:gridCol w:w="1832"/>
        <w:gridCol w:w="1989"/>
      </w:tblGrid>
      <w:tr w:rsidR="002E062E" w:rsidRPr="00B27577" w14:paraId="48FB8D6F" w14:textId="77777777" w:rsidTr="00DC5AA3">
        <w:trPr>
          <w:trHeight w:val="378"/>
        </w:trPr>
        <w:tc>
          <w:tcPr>
            <w:tcW w:w="1395" w:type="pct"/>
          </w:tcPr>
          <w:p w14:paraId="2DFD8C43" w14:textId="77777777" w:rsidR="002E062E" w:rsidRPr="00B27577" w:rsidRDefault="002E062E" w:rsidP="00DC5AA3">
            <w:pPr>
              <w:pStyle w:val="TableFootnoteInfo"/>
              <w:spacing w:before="0" w:after="0"/>
              <w:rPr>
                <w:rFonts w:asciiTheme="minorBidi" w:hAnsiTheme="minorBidi"/>
                <w:b/>
                <w:szCs w:val="20"/>
              </w:rPr>
            </w:pPr>
          </w:p>
        </w:tc>
        <w:tc>
          <w:tcPr>
            <w:tcW w:w="614" w:type="pct"/>
          </w:tcPr>
          <w:p w14:paraId="72FAB097" w14:textId="77777777" w:rsidR="002E062E" w:rsidRPr="00B27577" w:rsidRDefault="002E062E" w:rsidP="00DC5AA3">
            <w:pPr>
              <w:pStyle w:val="TableFootnoteInfo"/>
              <w:spacing w:before="0" w:after="0"/>
              <w:jc w:val="center"/>
              <w:rPr>
                <w:rFonts w:asciiTheme="minorBidi" w:hAnsiTheme="minorBidi"/>
                <w:b/>
                <w:szCs w:val="20"/>
              </w:rPr>
            </w:pPr>
            <w:r w:rsidRPr="00B27577">
              <w:rPr>
                <w:rFonts w:asciiTheme="minorBidi" w:hAnsiTheme="minorBidi"/>
                <w:b/>
                <w:szCs w:val="20"/>
              </w:rPr>
              <w:t>Number at risk</w:t>
            </w:r>
          </w:p>
        </w:tc>
        <w:tc>
          <w:tcPr>
            <w:tcW w:w="949" w:type="pct"/>
          </w:tcPr>
          <w:p w14:paraId="16559149" w14:textId="77777777" w:rsidR="002E062E" w:rsidRPr="00B27577" w:rsidRDefault="002E062E" w:rsidP="00DC5AA3">
            <w:pPr>
              <w:pStyle w:val="TableFootnoteInfo"/>
              <w:spacing w:before="0" w:after="0"/>
              <w:jc w:val="center"/>
              <w:rPr>
                <w:rFonts w:asciiTheme="minorBidi" w:hAnsiTheme="minorBidi"/>
                <w:b/>
                <w:szCs w:val="20"/>
              </w:rPr>
            </w:pPr>
            <w:r w:rsidRPr="00B27577">
              <w:rPr>
                <w:rFonts w:asciiTheme="minorBidi" w:hAnsiTheme="minorBidi"/>
                <w:b/>
                <w:szCs w:val="20"/>
              </w:rPr>
              <w:t>Number of deaths (PY)</w:t>
            </w:r>
          </w:p>
        </w:tc>
        <w:tc>
          <w:tcPr>
            <w:tcW w:w="979" w:type="pct"/>
          </w:tcPr>
          <w:p w14:paraId="6BB35DE1" w14:textId="77777777" w:rsidR="002E062E" w:rsidRPr="00B27577" w:rsidRDefault="002E062E" w:rsidP="00DC5AA3">
            <w:pPr>
              <w:pStyle w:val="TableFootnoteInfo"/>
              <w:spacing w:before="0" w:after="0"/>
              <w:jc w:val="center"/>
              <w:rPr>
                <w:rFonts w:asciiTheme="minorBidi" w:hAnsiTheme="minorBidi"/>
                <w:b/>
                <w:szCs w:val="20"/>
              </w:rPr>
            </w:pPr>
            <w:r w:rsidRPr="00B27577">
              <w:rPr>
                <w:rFonts w:asciiTheme="minorBidi" w:hAnsiTheme="minorBidi"/>
                <w:b/>
                <w:szCs w:val="20"/>
              </w:rPr>
              <w:t>Crude HR (95% CI)</w:t>
            </w:r>
          </w:p>
        </w:tc>
        <w:tc>
          <w:tcPr>
            <w:tcW w:w="1063" w:type="pct"/>
          </w:tcPr>
          <w:p w14:paraId="5B258210" w14:textId="77777777" w:rsidR="002E062E" w:rsidRPr="00B27577" w:rsidRDefault="002E062E" w:rsidP="00DC5AA3">
            <w:pPr>
              <w:pStyle w:val="TableFootnoteInfo"/>
              <w:spacing w:before="0" w:after="0"/>
              <w:jc w:val="center"/>
              <w:rPr>
                <w:rFonts w:asciiTheme="minorBidi" w:hAnsiTheme="minorBidi"/>
                <w:b/>
                <w:szCs w:val="20"/>
              </w:rPr>
            </w:pPr>
            <w:r w:rsidRPr="00B27577">
              <w:rPr>
                <w:rFonts w:asciiTheme="minorBidi" w:hAnsiTheme="minorBidi"/>
                <w:b/>
                <w:szCs w:val="20"/>
              </w:rPr>
              <w:t>Adjusted HR* (95% CI)</w:t>
            </w:r>
          </w:p>
        </w:tc>
      </w:tr>
      <w:tr w:rsidR="002E062E" w:rsidRPr="00B27577" w14:paraId="57AF1288" w14:textId="77777777" w:rsidTr="00DC5AA3">
        <w:trPr>
          <w:trHeight w:val="260"/>
        </w:trPr>
        <w:tc>
          <w:tcPr>
            <w:tcW w:w="1395" w:type="pct"/>
          </w:tcPr>
          <w:p w14:paraId="756DAB32" w14:textId="77777777" w:rsidR="002E062E" w:rsidRPr="00B27577" w:rsidRDefault="002E062E" w:rsidP="00DC5AA3">
            <w:pPr>
              <w:pStyle w:val="TableFootnoteInfo"/>
              <w:spacing w:before="0" w:after="0"/>
              <w:rPr>
                <w:rFonts w:asciiTheme="minorBidi" w:hAnsiTheme="minorBidi"/>
                <w:b/>
                <w:bCs/>
                <w:szCs w:val="20"/>
              </w:rPr>
            </w:pPr>
            <w:r w:rsidRPr="00B27577">
              <w:rPr>
                <w:rFonts w:asciiTheme="minorBidi" w:hAnsiTheme="minorBidi"/>
                <w:b/>
                <w:bCs/>
                <w:szCs w:val="20"/>
              </w:rPr>
              <w:t>FEV1 unspecified</w:t>
            </w:r>
          </w:p>
        </w:tc>
        <w:tc>
          <w:tcPr>
            <w:tcW w:w="614" w:type="pct"/>
          </w:tcPr>
          <w:p w14:paraId="0B4D8F22" w14:textId="77777777" w:rsidR="002E062E" w:rsidRPr="00B27577" w:rsidRDefault="002E062E" w:rsidP="00DC5AA3">
            <w:pPr>
              <w:pStyle w:val="TableFootnoteInfo"/>
              <w:spacing w:before="0" w:after="0"/>
              <w:jc w:val="center"/>
              <w:rPr>
                <w:rFonts w:asciiTheme="minorBidi" w:hAnsiTheme="minorBidi"/>
                <w:szCs w:val="20"/>
              </w:rPr>
            </w:pPr>
          </w:p>
        </w:tc>
        <w:tc>
          <w:tcPr>
            <w:tcW w:w="949" w:type="pct"/>
          </w:tcPr>
          <w:p w14:paraId="3978C978" w14:textId="77777777" w:rsidR="002E062E" w:rsidRPr="00B27577" w:rsidRDefault="002E062E" w:rsidP="00DC5AA3">
            <w:pPr>
              <w:pStyle w:val="TableFootnoteInfo"/>
              <w:spacing w:before="0" w:after="0"/>
              <w:jc w:val="center"/>
              <w:rPr>
                <w:rFonts w:asciiTheme="minorBidi" w:hAnsiTheme="minorBidi"/>
                <w:szCs w:val="20"/>
              </w:rPr>
            </w:pPr>
          </w:p>
        </w:tc>
        <w:tc>
          <w:tcPr>
            <w:tcW w:w="979" w:type="pct"/>
          </w:tcPr>
          <w:p w14:paraId="69D5CA52" w14:textId="77777777" w:rsidR="002E062E" w:rsidRPr="00B27577" w:rsidRDefault="002E062E" w:rsidP="00DC5AA3">
            <w:pPr>
              <w:pStyle w:val="TableFootnoteInfo"/>
              <w:spacing w:before="0" w:after="0"/>
              <w:jc w:val="center"/>
              <w:rPr>
                <w:rFonts w:asciiTheme="minorBidi" w:hAnsiTheme="minorBidi"/>
                <w:szCs w:val="20"/>
              </w:rPr>
            </w:pPr>
          </w:p>
        </w:tc>
        <w:tc>
          <w:tcPr>
            <w:tcW w:w="1063" w:type="pct"/>
          </w:tcPr>
          <w:p w14:paraId="49BFA1CD" w14:textId="77777777" w:rsidR="002E062E" w:rsidRPr="00B27577" w:rsidRDefault="002E062E" w:rsidP="00DC5AA3">
            <w:pPr>
              <w:pStyle w:val="TableFootnoteInfo"/>
              <w:spacing w:before="0" w:after="0"/>
              <w:jc w:val="center"/>
              <w:rPr>
                <w:rFonts w:asciiTheme="minorBidi" w:hAnsiTheme="minorBidi"/>
                <w:szCs w:val="20"/>
              </w:rPr>
            </w:pPr>
          </w:p>
        </w:tc>
      </w:tr>
      <w:tr w:rsidR="002E062E" w:rsidRPr="00B27577" w14:paraId="47AF3797" w14:textId="77777777" w:rsidTr="00DC5AA3">
        <w:trPr>
          <w:trHeight w:val="260"/>
        </w:trPr>
        <w:tc>
          <w:tcPr>
            <w:tcW w:w="1395" w:type="pct"/>
          </w:tcPr>
          <w:p w14:paraId="7266DC2C"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Never use</w:t>
            </w:r>
          </w:p>
        </w:tc>
        <w:tc>
          <w:tcPr>
            <w:tcW w:w="614" w:type="pct"/>
          </w:tcPr>
          <w:p w14:paraId="6F196BFB"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7442</w:t>
            </w:r>
          </w:p>
        </w:tc>
        <w:tc>
          <w:tcPr>
            <w:tcW w:w="949" w:type="pct"/>
          </w:tcPr>
          <w:p w14:paraId="3D5080E2"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1544 (31,593)</w:t>
            </w:r>
          </w:p>
        </w:tc>
        <w:tc>
          <w:tcPr>
            <w:tcW w:w="979" w:type="pct"/>
          </w:tcPr>
          <w:p w14:paraId="546D2BF3"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c>
          <w:tcPr>
            <w:tcW w:w="1063" w:type="pct"/>
          </w:tcPr>
          <w:p w14:paraId="7B3BFEE9"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r>
      <w:tr w:rsidR="002E062E" w:rsidRPr="00B27577" w14:paraId="5E0DEE3E" w14:textId="77777777" w:rsidTr="00DC5AA3">
        <w:trPr>
          <w:trHeight w:val="260"/>
        </w:trPr>
        <w:tc>
          <w:tcPr>
            <w:tcW w:w="1395" w:type="pct"/>
          </w:tcPr>
          <w:p w14:paraId="27F47AF1"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Ever use, FEV1 unspecified</w:t>
            </w:r>
          </w:p>
        </w:tc>
        <w:tc>
          <w:tcPr>
            <w:tcW w:w="614" w:type="pct"/>
          </w:tcPr>
          <w:p w14:paraId="691D3648"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2576</w:t>
            </w:r>
          </w:p>
        </w:tc>
        <w:tc>
          <w:tcPr>
            <w:tcW w:w="949" w:type="pct"/>
          </w:tcPr>
          <w:p w14:paraId="20B853FB"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806 (10,402)</w:t>
            </w:r>
          </w:p>
        </w:tc>
        <w:tc>
          <w:tcPr>
            <w:tcW w:w="979" w:type="pct"/>
          </w:tcPr>
          <w:p w14:paraId="5A7A8645"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1.48 (1.35, 1.61)</w:t>
            </w:r>
          </w:p>
        </w:tc>
        <w:tc>
          <w:tcPr>
            <w:tcW w:w="1063" w:type="pct"/>
          </w:tcPr>
          <w:p w14:paraId="297DE6D9"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1.36 (1.24, 1.49)</w:t>
            </w:r>
          </w:p>
        </w:tc>
      </w:tr>
      <w:tr w:rsidR="002E062E" w:rsidRPr="00B27577" w14:paraId="37D3F20C" w14:textId="77777777" w:rsidTr="00DC5AA3">
        <w:trPr>
          <w:trHeight w:val="260"/>
        </w:trPr>
        <w:tc>
          <w:tcPr>
            <w:tcW w:w="1395" w:type="pct"/>
          </w:tcPr>
          <w:p w14:paraId="5779B170" w14:textId="77777777" w:rsidR="002E062E" w:rsidRPr="00B27577" w:rsidRDefault="002E062E" w:rsidP="00DC5AA3">
            <w:pPr>
              <w:pStyle w:val="TableFootnoteInfo"/>
              <w:spacing w:before="0" w:after="0"/>
              <w:rPr>
                <w:rFonts w:asciiTheme="minorBidi" w:hAnsiTheme="minorBidi"/>
                <w:b/>
                <w:bCs/>
                <w:szCs w:val="20"/>
              </w:rPr>
            </w:pPr>
            <w:r w:rsidRPr="00B27577">
              <w:rPr>
                <w:rFonts w:asciiTheme="minorBidi" w:hAnsiTheme="minorBidi"/>
                <w:b/>
                <w:bCs/>
                <w:szCs w:val="20"/>
              </w:rPr>
              <w:t>FEV</w:t>
            </w:r>
            <w:r w:rsidRPr="00B27577">
              <w:rPr>
                <w:rFonts w:asciiTheme="minorBidi" w:hAnsiTheme="minorBidi"/>
                <w:b/>
                <w:bCs/>
                <w:szCs w:val="20"/>
                <w:vertAlign w:val="subscript"/>
              </w:rPr>
              <w:t>1</w:t>
            </w:r>
            <w:r w:rsidRPr="00B27577">
              <w:rPr>
                <w:rFonts w:asciiTheme="minorBidi" w:hAnsiTheme="minorBidi"/>
                <w:b/>
                <w:bCs/>
                <w:szCs w:val="20"/>
              </w:rPr>
              <w:t xml:space="preserve"> &lt;35%</w:t>
            </w:r>
          </w:p>
        </w:tc>
        <w:tc>
          <w:tcPr>
            <w:tcW w:w="614" w:type="pct"/>
          </w:tcPr>
          <w:p w14:paraId="72990B9F" w14:textId="77777777" w:rsidR="002E062E" w:rsidRPr="00B27577" w:rsidRDefault="002E062E" w:rsidP="00DC5AA3">
            <w:pPr>
              <w:pStyle w:val="TableFootnoteInfo"/>
              <w:spacing w:before="0" w:after="0"/>
              <w:jc w:val="center"/>
              <w:rPr>
                <w:rFonts w:asciiTheme="minorBidi" w:hAnsiTheme="minorBidi"/>
                <w:szCs w:val="20"/>
              </w:rPr>
            </w:pPr>
          </w:p>
        </w:tc>
        <w:tc>
          <w:tcPr>
            <w:tcW w:w="949" w:type="pct"/>
          </w:tcPr>
          <w:p w14:paraId="745FCF37" w14:textId="77777777" w:rsidR="002E062E" w:rsidRPr="00B27577" w:rsidRDefault="002E062E" w:rsidP="00DC5AA3">
            <w:pPr>
              <w:pStyle w:val="TableFootnoteInfo"/>
              <w:spacing w:before="0" w:after="0"/>
              <w:jc w:val="center"/>
              <w:rPr>
                <w:rFonts w:asciiTheme="minorBidi" w:hAnsiTheme="minorBidi"/>
                <w:szCs w:val="20"/>
              </w:rPr>
            </w:pPr>
          </w:p>
        </w:tc>
        <w:tc>
          <w:tcPr>
            <w:tcW w:w="979" w:type="pct"/>
          </w:tcPr>
          <w:p w14:paraId="1A9D65F2" w14:textId="77777777" w:rsidR="002E062E" w:rsidRPr="00B27577" w:rsidRDefault="002E062E" w:rsidP="00DC5AA3">
            <w:pPr>
              <w:pStyle w:val="TableFootnoteInfo"/>
              <w:spacing w:before="0" w:after="0"/>
              <w:jc w:val="center"/>
              <w:rPr>
                <w:rFonts w:asciiTheme="minorBidi" w:hAnsiTheme="minorBidi"/>
                <w:szCs w:val="20"/>
              </w:rPr>
            </w:pPr>
          </w:p>
        </w:tc>
        <w:tc>
          <w:tcPr>
            <w:tcW w:w="1063" w:type="pct"/>
          </w:tcPr>
          <w:p w14:paraId="235CBD39" w14:textId="77777777" w:rsidR="002E062E" w:rsidRPr="00B27577" w:rsidRDefault="002E062E" w:rsidP="00DC5AA3">
            <w:pPr>
              <w:pStyle w:val="TableFootnoteInfo"/>
              <w:spacing w:before="0" w:after="0"/>
              <w:jc w:val="center"/>
              <w:rPr>
                <w:rFonts w:asciiTheme="minorBidi" w:hAnsiTheme="minorBidi"/>
                <w:szCs w:val="20"/>
              </w:rPr>
            </w:pPr>
          </w:p>
        </w:tc>
      </w:tr>
      <w:tr w:rsidR="002E062E" w:rsidRPr="00B27577" w14:paraId="7FCD0C1E" w14:textId="77777777" w:rsidTr="00DC5AA3">
        <w:trPr>
          <w:trHeight w:val="260"/>
        </w:trPr>
        <w:tc>
          <w:tcPr>
            <w:tcW w:w="1395" w:type="pct"/>
          </w:tcPr>
          <w:p w14:paraId="58F994FE"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Never use</w:t>
            </w:r>
          </w:p>
        </w:tc>
        <w:tc>
          <w:tcPr>
            <w:tcW w:w="614" w:type="pct"/>
          </w:tcPr>
          <w:p w14:paraId="79D5BDEB"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6,104</w:t>
            </w:r>
          </w:p>
        </w:tc>
        <w:tc>
          <w:tcPr>
            <w:tcW w:w="949" w:type="pct"/>
          </w:tcPr>
          <w:p w14:paraId="17E3E4EC"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2,544 (19,799)</w:t>
            </w:r>
          </w:p>
        </w:tc>
        <w:tc>
          <w:tcPr>
            <w:tcW w:w="979" w:type="pct"/>
          </w:tcPr>
          <w:p w14:paraId="1CD1F1A7"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c>
          <w:tcPr>
            <w:tcW w:w="1063" w:type="pct"/>
          </w:tcPr>
          <w:p w14:paraId="3D3044D2"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r>
      <w:tr w:rsidR="002E062E" w:rsidRPr="00B27577" w14:paraId="3E027CC4" w14:textId="77777777" w:rsidTr="00DC5AA3">
        <w:trPr>
          <w:trHeight w:val="269"/>
        </w:trPr>
        <w:tc>
          <w:tcPr>
            <w:tcW w:w="1395" w:type="pct"/>
          </w:tcPr>
          <w:p w14:paraId="7856E750"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Ever use, FEV</w:t>
            </w:r>
            <w:r w:rsidRPr="00B27577">
              <w:rPr>
                <w:rFonts w:asciiTheme="minorBidi" w:hAnsiTheme="minorBidi"/>
                <w:bCs/>
                <w:szCs w:val="20"/>
                <w:vertAlign w:val="subscript"/>
              </w:rPr>
              <w:t>1</w:t>
            </w:r>
            <w:r w:rsidRPr="00B27577">
              <w:rPr>
                <w:rFonts w:asciiTheme="minorBidi" w:hAnsiTheme="minorBidi"/>
                <w:bCs/>
                <w:szCs w:val="20"/>
              </w:rPr>
              <w:t xml:space="preserve"> &lt;35%</w:t>
            </w:r>
          </w:p>
        </w:tc>
        <w:tc>
          <w:tcPr>
            <w:tcW w:w="614" w:type="pct"/>
          </w:tcPr>
          <w:p w14:paraId="38F4D130"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2,684</w:t>
            </w:r>
          </w:p>
        </w:tc>
        <w:tc>
          <w:tcPr>
            <w:tcW w:w="949" w:type="pct"/>
          </w:tcPr>
          <w:p w14:paraId="2309F249" w14:textId="6911467A"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w:t>
            </w:r>
            <w:r w:rsidR="000110E3" w:rsidRPr="00B27577">
              <w:rPr>
                <w:rFonts w:asciiTheme="minorBidi" w:hAnsiTheme="minorBidi"/>
                <w:szCs w:val="20"/>
              </w:rPr>
              <w:t>,</w:t>
            </w:r>
            <w:r w:rsidRPr="00B27577">
              <w:rPr>
                <w:rFonts w:asciiTheme="minorBidi" w:hAnsiTheme="minorBidi"/>
                <w:szCs w:val="20"/>
              </w:rPr>
              <w:t>251 (9862)</w:t>
            </w:r>
          </w:p>
        </w:tc>
        <w:tc>
          <w:tcPr>
            <w:tcW w:w="979" w:type="pct"/>
          </w:tcPr>
          <w:p w14:paraId="4FA097CF"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1.01 (0.95, 1.08)</w:t>
            </w:r>
          </w:p>
        </w:tc>
        <w:tc>
          <w:tcPr>
            <w:tcW w:w="1063" w:type="pct"/>
          </w:tcPr>
          <w:p w14:paraId="5EECD05E"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0.96 (0.90, 1.03)</w:t>
            </w:r>
          </w:p>
        </w:tc>
      </w:tr>
      <w:tr w:rsidR="002E062E" w:rsidRPr="00B27577" w14:paraId="18191A96" w14:textId="77777777" w:rsidTr="00DC5AA3">
        <w:trPr>
          <w:trHeight w:val="341"/>
        </w:trPr>
        <w:tc>
          <w:tcPr>
            <w:tcW w:w="1395" w:type="pct"/>
          </w:tcPr>
          <w:p w14:paraId="00794426" w14:textId="77777777" w:rsidR="002E062E" w:rsidRPr="00B27577" w:rsidRDefault="002E062E" w:rsidP="00DC5AA3">
            <w:pPr>
              <w:pStyle w:val="TableFootnoteInfo"/>
              <w:spacing w:before="0" w:after="0"/>
              <w:rPr>
                <w:rFonts w:asciiTheme="minorBidi" w:hAnsiTheme="minorBidi"/>
                <w:b/>
                <w:bCs/>
                <w:szCs w:val="20"/>
              </w:rPr>
            </w:pPr>
            <w:r w:rsidRPr="00B27577">
              <w:rPr>
                <w:rFonts w:asciiTheme="minorBidi" w:hAnsiTheme="minorBidi"/>
                <w:b/>
                <w:bCs/>
                <w:szCs w:val="20"/>
              </w:rPr>
              <w:t>FEV</w:t>
            </w:r>
            <w:r w:rsidRPr="00B27577">
              <w:rPr>
                <w:rFonts w:asciiTheme="minorBidi" w:hAnsiTheme="minorBidi"/>
                <w:b/>
                <w:bCs/>
                <w:szCs w:val="20"/>
                <w:vertAlign w:val="subscript"/>
              </w:rPr>
              <w:t>1</w:t>
            </w:r>
            <w:r w:rsidRPr="00B27577">
              <w:rPr>
                <w:rFonts w:asciiTheme="minorBidi" w:hAnsiTheme="minorBidi"/>
                <w:b/>
                <w:bCs/>
                <w:szCs w:val="20"/>
              </w:rPr>
              <w:t xml:space="preserve"> ≥35% and &lt;50%</w:t>
            </w:r>
          </w:p>
        </w:tc>
        <w:tc>
          <w:tcPr>
            <w:tcW w:w="614" w:type="pct"/>
          </w:tcPr>
          <w:p w14:paraId="47380A38" w14:textId="77777777" w:rsidR="002E062E" w:rsidRPr="00B27577" w:rsidRDefault="002E062E" w:rsidP="00DC5AA3">
            <w:pPr>
              <w:pStyle w:val="TableFootnoteInfo"/>
              <w:spacing w:before="0" w:after="0"/>
              <w:jc w:val="center"/>
              <w:rPr>
                <w:rFonts w:asciiTheme="minorBidi" w:hAnsiTheme="minorBidi"/>
                <w:szCs w:val="20"/>
              </w:rPr>
            </w:pPr>
          </w:p>
        </w:tc>
        <w:tc>
          <w:tcPr>
            <w:tcW w:w="949" w:type="pct"/>
          </w:tcPr>
          <w:p w14:paraId="4BECEAD3" w14:textId="77777777" w:rsidR="002E062E" w:rsidRPr="00B27577" w:rsidRDefault="002E062E" w:rsidP="00DC5AA3">
            <w:pPr>
              <w:pStyle w:val="TableFootnoteInfo"/>
              <w:spacing w:before="0" w:after="0"/>
              <w:jc w:val="center"/>
              <w:rPr>
                <w:rFonts w:asciiTheme="minorBidi" w:hAnsiTheme="minorBidi"/>
                <w:szCs w:val="20"/>
              </w:rPr>
            </w:pPr>
          </w:p>
        </w:tc>
        <w:tc>
          <w:tcPr>
            <w:tcW w:w="979" w:type="pct"/>
          </w:tcPr>
          <w:p w14:paraId="5AF975D8" w14:textId="77777777" w:rsidR="002E062E" w:rsidRPr="00B27577" w:rsidRDefault="002E062E" w:rsidP="00DC5AA3">
            <w:pPr>
              <w:pStyle w:val="TableFootnoteInfo"/>
              <w:spacing w:before="0" w:after="0"/>
              <w:jc w:val="center"/>
              <w:rPr>
                <w:rFonts w:asciiTheme="minorBidi" w:hAnsiTheme="minorBidi"/>
                <w:szCs w:val="20"/>
              </w:rPr>
            </w:pPr>
          </w:p>
        </w:tc>
        <w:tc>
          <w:tcPr>
            <w:tcW w:w="1063" w:type="pct"/>
          </w:tcPr>
          <w:p w14:paraId="2F2ACD77" w14:textId="77777777" w:rsidR="002E062E" w:rsidRPr="00B27577" w:rsidRDefault="002E062E" w:rsidP="00DC5AA3">
            <w:pPr>
              <w:pStyle w:val="TableFootnoteInfo"/>
              <w:spacing w:before="0" w:after="0"/>
              <w:jc w:val="center"/>
              <w:rPr>
                <w:rFonts w:asciiTheme="minorBidi" w:hAnsiTheme="minorBidi"/>
                <w:szCs w:val="20"/>
              </w:rPr>
            </w:pPr>
          </w:p>
        </w:tc>
      </w:tr>
      <w:tr w:rsidR="002E062E" w:rsidRPr="00B27577" w14:paraId="15998D48" w14:textId="77777777" w:rsidTr="00DC5AA3">
        <w:trPr>
          <w:trHeight w:val="260"/>
        </w:trPr>
        <w:tc>
          <w:tcPr>
            <w:tcW w:w="1395" w:type="pct"/>
          </w:tcPr>
          <w:p w14:paraId="161DA37E"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Never use</w:t>
            </w:r>
          </w:p>
        </w:tc>
        <w:tc>
          <w:tcPr>
            <w:tcW w:w="614" w:type="pct"/>
          </w:tcPr>
          <w:p w14:paraId="0A15D8B1"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2,263</w:t>
            </w:r>
          </w:p>
        </w:tc>
        <w:tc>
          <w:tcPr>
            <w:tcW w:w="949" w:type="pct"/>
          </w:tcPr>
          <w:p w14:paraId="0326AF75"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698 (8429)</w:t>
            </w:r>
          </w:p>
        </w:tc>
        <w:tc>
          <w:tcPr>
            <w:tcW w:w="979" w:type="pct"/>
          </w:tcPr>
          <w:p w14:paraId="7E25D4F8"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c>
          <w:tcPr>
            <w:tcW w:w="1063" w:type="pct"/>
          </w:tcPr>
          <w:p w14:paraId="0C683A84"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r>
      <w:tr w:rsidR="002E062E" w:rsidRPr="00B27577" w14:paraId="13476B55" w14:textId="77777777" w:rsidTr="00DC5AA3">
        <w:trPr>
          <w:trHeight w:val="260"/>
        </w:trPr>
        <w:tc>
          <w:tcPr>
            <w:tcW w:w="1395" w:type="pct"/>
          </w:tcPr>
          <w:p w14:paraId="3ECDC6E4"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Ever use, FEV</w:t>
            </w:r>
            <w:r w:rsidRPr="00B27577">
              <w:rPr>
                <w:rFonts w:asciiTheme="minorBidi" w:hAnsiTheme="minorBidi"/>
                <w:bCs/>
                <w:szCs w:val="20"/>
                <w:vertAlign w:val="subscript"/>
              </w:rPr>
              <w:t>1</w:t>
            </w:r>
            <w:r w:rsidRPr="00B27577">
              <w:rPr>
                <w:rFonts w:asciiTheme="minorBidi" w:hAnsiTheme="minorBidi"/>
                <w:bCs/>
                <w:szCs w:val="20"/>
              </w:rPr>
              <w:t xml:space="preserve"> ≥35 % and &lt;50%</w:t>
            </w:r>
          </w:p>
        </w:tc>
        <w:tc>
          <w:tcPr>
            <w:tcW w:w="614" w:type="pct"/>
          </w:tcPr>
          <w:p w14:paraId="7753FA75"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1,337</w:t>
            </w:r>
          </w:p>
        </w:tc>
        <w:tc>
          <w:tcPr>
            <w:tcW w:w="949" w:type="pct"/>
          </w:tcPr>
          <w:p w14:paraId="6BBC4E57"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460 (5467)</w:t>
            </w:r>
          </w:p>
        </w:tc>
        <w:tc>
          <w:tcPr>
            <w:tcW w:w="979" w:type="pct"/>
          </w:tcPr>
          <w:p w14:paraId="321658EA"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1.00 (0.89, 1.13)</w:t>
            </w:r>
          </w:p>
        </w:tc>
        <w:tc>
          <w:tcPr>
            <w:tcW w:w="1063" w:type="pct"/>
          </w:tcPr>
          <w:p w14:paraId="1E5DE5D9"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0.99 (0.87, 1.11)</w:t>
            </w:r>
          </w:p>
        </w:tc>
      </w:tr>
      <w:tr w:rsidR="002E062E" w:rsidRPr="00B27577" w14:paraId="26DE2F06" w14:textId="77777777" w:rsidTr="00DC5AA3">
        <w:trPr>
          <w:trHeight w:val="378"/>
        </w:trPr>
        <w:tc>
          <w:tcPr>
            <w:tcW w:w="1395" w:type="pct"/>
          </w:tcPr>
          <w:p w14:paraId="35ED69E1" w14:textId="77777777" w:rsidR="002E062E" w:rsidRPr="00B27577" w:rsidRDefault="002E062E" w:rsidP="00DC5AA3">
            <w:pPr>
              <w:pStyle w:val="TableFootnoteInfo"/>
              <w:spacing w:before="0" w:after="0"/>
              <w:rPr>
                <w:rFonts w:asciiTheme="minorBidi" w:hAnsiTheme="minorBidi"/>
                <w:b/>
                <w:bCs/>
                <w:szCs w:val="20"/>
              </w:rPr>
            </w:pPr>
            <w:r w:rsidRPr="00B27577">
              <w:rPr>
                <w:rFonts w:asciiTheme="minorBidi" w:hAnsiTheme="minorBidi"/>
                <w:b/>
                <w:bCs/>
                <w:szCs w:val="20"/>
              </w:rPr>
              <w:t>FEV</w:t>
            </w:r>
            <w:r w:rsidRPr="00B27577">
              <w:rPr>
                <w:rFonts w:asciiTheme="minorBidi" w:hAnsiTheme="minorBidi"/>
                <w:b/>
                <w:bCs/>
                <w:szCs w:val="20"/>
                <w:vertAlign w:val="subscript"/>
              </w:rPr>
              <w:t>1</w:t>
            </w:r>
            <w:r w:rsidRPr="00B27577">
              <w:rPr>
                <w:rFonts w:asciiTheme="minorBidi" w:hAnsiTheme="minorBidi"/>
                <w:b/>
                <w:bCs/>
                <w:szCs w:val="20"/>
              </w:rPr>
              <w:t xml:space="preserve"> ≥50% and &lt;70%</w:t>
            </w:r>
          </w:p>
        </w:tc>
        <w:tc>
          <w:tcPr>
            <w:tcW w:w="614" w:type="pct"/>
          </w:tcPr>
          <w:p w14:paraId="7003B9F2" w14:textId="77777777" w:rsidR="002E062E" w:rsidRPr="00B27577" w:rsidRDefault="002E062E" w:rsidP="00DC5AA3">
            <w:pPr>
              <w:pStyle w:val="TableFootnoteInfo"/>
              <w:spacing w:before="0" w:after="0"/>
              <w:jc w:val="center"/>
              <w:rPr>
                <w:rFonts w:asciiTheme="minorBidi" w:hAnsiTheme="minorBidi"/>
                <w:szCs w:val="20"/>
              </w:rPr>
            </w:pPr>
          </w:p>
        </w:tc>
        <w:tc>
          <w:tcPr>
            <w:tcW w:w="949" w:type="pct"/>
          </w:tcPr>
          <w:p w14:paraId="5A01779E" w14:textId="77777777" w:rsidR="002E062E" w:rsidRPr="00B27577" w:rsidRDefault="002E062E" w:rsidP="00DC5AA3">
            <w:pPr>
              <w:pStyle w:val="TableFootnoteInfo"/>
              <w:spacing w:before="0" w:after="0"/>
              <w:jc w:val="center"/>
              <w:rPr>
                <w:rFonts w:asciiTheme="minorBidi" w:hAnsiTheme="minorBidi"/>
                <w:szCs w:val="20"/>
              </w:rPr>
            </w:pPr>
          </w:p>
        </w:tc>
        <w:tc>
          <w:tcPr>
            <w:tcW w:w="979" w:type="pct"/>
          </w:tcPr>
          <w:p w14:paraId="0556C83C" w14:textId="77777777" w:rsidR="002E062E" w:rsidRPr="00B27577" w:rsidRDefault="002E062E" w:rsidP="00DC5AA3">
            <w:pPr>
              <w:pStyle w:val="TableFootnoteInfo"/>
              <w:spacing w:before="0" w:after="0"/>
              <w:jc w:val="center"/>
              <w:rPr>
                <w:rFonts w:asciiTheme="minorBidi" w:hAnsiTheme="minorBidi"/>
                <w:szCs w:val="20"/>
              </w:rPr>
            </w:pPr>
          </w:p>
        </w:tc>
        <w:tc>
          <w:tcPr>
            <w:tcW w:w="1063" w:type="pct"/>
          </w:tcPr>
          <w:p w14:paraId="6D4C657C" w14:textId="77777777" w:rsidR="002E062E" w:rsidRPr="00B27577" w:rsidRDefault="002E062E" w:rsidP="00DC5AA3">
            <w:pPr>
              <w:pStyle w:val="TableFootnoteInfo"/>
              <w:spacing w:before="0" w:after="0"/>
              <w:jc w:val="center"/>
              <w:rPr>
                <w:rFonts w:asciiTheme="minorBidi" w:hAnsiTheme="minorBidi"/>
                <w:szCs w:val="20"/>
              </w:rPr>
            </w:pPr>
          </w:p>
        </w:tc>
      </w:tr>
      <w:tr w:rsidR="002E062E" w:rsidRPr="00B27577" w14:paraId="4D217785" w14:textId="77777777" w:rsidTr="00DC5AA3">
        <w:trPr>
          <w:trHeight w:val="143"/>
        </w:trPr>
        <w:tc>
          <w:tcPr>
            <w:tcW w:w="1395" w:type="pct"/>
          </w:tcPr>
          <w:p w14:paraId="34BEBF17"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Never use</w:t>
            </w:r>
          </w:p>
        </w:tc>
        <w:tc>
          <w:tcPr>
            <w:tcW w:w="614" w:type="pct"/>
          </w:tcPr>
          <w:p w14:paraId="14B59AE4"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445</w:t>
            </w:r>
          </w:p>
        </w:tc>
        <w:tc>
          <w:tcPr>
            <w:tcW w:w="949" w:type="pct"/>
          </w:tcPr>
          <w:p w14:paraId="1603E5E3"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103 (1833)</w:t>
            </w:r>
          </w:p>
        </w:tc>
        <w:tc>
          <w:tcPr>
            <w:tcW w:w="979" w:type="pct"/>
          </w:tcPr>
          <w:p w14:paraId="2E96ECC3"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c>
          <w:tcPr>
            <w:tcW w:w="1063" w:type="pct"/>
          </w:tcPr>
          <w:p w14:paraId="6F05D0A0"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r>
      <w:tr w:rsidR="002E062E" w:rsidRPr="00B27577" w14:paraId="14C963C2" w14:textId="77777777" w:rsidTr="00DC5AA3">
        <w:trPr>
          <w:trHeight w:val="269"/>
        </w:trPr>
        <w:tc>
          <w:tcPr>
            <w:tcW w:w="1395" w:type="pct"/>
          </w:tcPr>
          <w:p w14:paraId="17F30AA7"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Ever use, FEV</w:t>
            </w:r>
            <w:r w:rsidRPr="00B27577">
              <w:rPr>
                <w:rFonts w:asciiTheme="minorBidi" w:hAnsiTheme="minorBidi"/>
                <w:bCs/>
                <w:szCs w:val="20"/>
                <w:vertAlign w:val="subscript"/>
              </w:rPr>
              <w:t>1</w:t>
            </w:r>
            <w:r w:rsidRPr="00B27577">
              <w:rPr>
                <w:rFonts w:asciiTheme="minorBidi" w:hAnsiTheme="minorBidi"/>
                <w:bCs/>
                <w:szCs w:val="20"/>
              </w:rPr>
              <w:t xml:space="preserve"> ≥50% and &lt;70%</w:t>
            </w:r>
          </w:p>
        </w:tc>
        <w:tc>
          <w:tcPr>
            <w:tcW w:w="614" w:type="pct"/>
          </w:tcPr>
          <w:p w14:paraId="61EC5A45"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339</w:t>
            </w:r>
          </w:p>
        </w:tc>
        <w:tc>
          <w:tcPr>
            <w:tcW w:w="949" w:type="pct"/>
          </w:tcPr>
          <w:p w14:paraId="434FEC59"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102 (1384)</w:t>
            </w:r>
          </w:p>
        </w:tc>
        <w:tc>
          <w:tcPr>
            <w:tcW w:w="979" w:type="pct"/>
          </w:tcPr>
          <w:p w14:paraId="6C2ADFA8"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1.31 (0.99, 1.72)</w:t>
            </w:r>
          </w:p>
        </w:tc>
        <w:tc>
          <w:tcPr>
            <w:tcW w:w="1063" w:type="pct"/>
          </w:tcPr>
          <w:p w14:paraId="43D31B41"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1.30 (0.97, 1.73)</w:t>
            </w:r>
          </w:p>
        </w:tc>
      </w:tr>
      <w:tr w:rsidR="002E062E" w:rsidRPr="00B27577" w14:paraId="32154F84" w14:textId="77777777" w:rsidTr="00DC5AA3">
        <w:trPr>
          <w:trHeight w:val="152"/>
        </w:trPr>
        <w:tc>
          <w:tcPr>
            <w:tcW w:w="1395" w:type="pct"/>
          </w:tcPr>
          <w:p w14:paraId="0D04C679" w14:textId="77777777" w:rsidR="002E062E" w:rsidRPr="00B27577" w:rsidRDefault="002E062E" w:rsidP="00DC5AA3">
            <w:pPr>
              <w:pStyle w:val="TableFootnoteInfo"/>
              <w:spacing w:before="0" w:after="0"/>
              <w:rPr>
                <w:rFonts w:asciiTheme="minorBidi" w:hAnsiTheme="minorBidi"/>
                <w:b/>
                <w:bCs/>
                <w:szCs w:val="20"/>
              </w:rPr>
            </w:pPr>
            <w:r w:rsidRPr="00B27577">
              <w:rPr>
                <w:rFonts w:asciiTheme="minorBidi" w:hAnsiTheme="minorBidi"/>
                <w:b/>
                <w:bCs/>
                <w:szCs w:val="20"/>
              </w:rPr>
              <w:t>FEV</w:t>
            </w:r>
            <w:r w:rsidRPr="00B27577">
              <w:rPr>
                <w:rFonts w:asciiTheme="minorBidi" w:hAnsiTheme="minorBidi"/>
                <w:b/>
                <w:bCs/>
                <w:szCs w:val="20"/>
                <w:vertAlign w:val="subscript"/>
              </w:rPr>
              <w:t>1</w:t>
            </w:r>
            <w:r w:rsidRPr="00B27577">
              <w:rPr>
                <w:rFonts w:asciiTheme="minorBidi" w:hAnsiTheme="minorBidi"/>
                <w:b/>
                <w:bCs/>
                <w:szCs w:val="20"/>
              </w:rPr>
              <w:t xml:space="preserve"> ≥70%</w:t>
            </w:r>
          </w:p>
        </w:tc>
        <w:tc>
          <w:tcPr>
            <w:tcW w:w="614" w:type="pct"/>
          </w:tcPr>
          <w:p w14:paraId="0B3EBDE4" w14:textId="77777777" w:rsidR="002E062E" w:rsidRPr="00B27577" w:rsidRDefault="002E062E" w:rsidP="00DC5AA3">
            <w:pPr>
              <w:pStyle w:val="TableFootnoteInfo"/>
              <w:spacing w:before="0" w:after="0"/>
              <w:jc w:val="center"/>
              <w:rPr>
                <w:rFonts w:asciiTheme="minorBidi" w:hAnsiTheme="minorBidi"/>
                <w:szCs w:val="20"/>
              </w:rPr>
            </w:pPr>
          </w:p>
        </w:tc>
        <w:tc>
          <w:tcPr>
            <w:tcW w:w="949" w:type="pct"/>
          </w:tcPr>
          <w:p w14:paraId="01079492" w14:textId="77777777" w:rsidR="002E062E" w:rsidRPr="00B27577" w:rsidRDefault="002E062E" w:rsidP="00DC5AA3">
            <w:pPr>
              <w:pStyle w:val="TableFootnoteInfo"/>
              <w:spacing w:before="0" w:after="0"/>
              <w:jc w:val="center"/>
              <w:rPr>
                <w:rFonts w:asciiTheme="minorBidi" w:hAnsiTheme="minorBidi"/>
                <w:szCs w:val="20"/>
              </w:rPr>
            </w:pPr>
          </w:p>
        </w:tc>
        <w:tc>
          <w:tcPr>
            <w:tcW w:w="979" w:type="pct"/>
          </w:tcPr>
          <w:p w14:paraId="1ADB561F" w14:textId="77777777" w:rsidR="002E062E" w:rsidRPr="00B27577" w:rsidRDefault="002E062E" w:rsidP="00DC5AA3">
            <w:pPr>
              <w:pStyle w:val="TableFootnoteInfo"/>
              <w:spacing w:before="0" w:after="0"/>
              <w:jc w:val="center"/>
              <w:rPr>
                <w:rFonts w:asciiTheme="minorBidi" w:hAnsiTheme="minorBidi"/>
                <w:szCs w:val="20"/>
              </w:rPr>
            </w:pPr>
          </w:p>
        </w:tc>
        <w:tc>
          <w:tcPr>
            <w:tcW w:w="1063" w:type="pct"/>
          </w:tcPr>
          <w:p w14:paraId="6B8395C3" w14:textId="77777777" w:rsidR="002E062E" w:rsidRPr="00B27577" w:rsidRDefault="002E062E" w:rsidP="00DC5AA3">
            <w:pPr>
              <w:pStyle w:val="TableFootnoteInfo"/>
              <w:spacing w:before="0" w:after="0"/>
              <w:jc w:val="center"/>
              <w:rPr>
                <w:rFonts w:asciiTheme="minorBidi" w:hAnsiTheme="minorBidi"/>
                <w:szCs w:val="20"/>
              </w:rPr>
            </w:pPr>
          </w:p>
        </w:tc>
      </w:tr>
      <w:tr w:rsidR="002E062E" w:rsidRPr="00B27577" w14:paraId="547EB1FA" w14:textId="77777777" w:rsidTr="00DC5AA3">
        <w:trPr>
          <w:trHeight w:val="278"/>
        </w:trPr>
        <w:tc>
          <w:tcPr>
            <w:tcW w:w="1395" w:type="pct"/>
          </w:tcPr>
          <w:p w14:paraId="76984BF3"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Never use</w:t>
            </w:r>
          </w:p>
        </w:tc>
        <w:tc>
          <w:tcPr>
            <w:tcW w:w="614" w:type="pct"/>
          </w:tcPr>
          <w:p w14:paraId="4BA690AE"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15</w:t>
            </w:r>
          </w:p>
        </w:tc>
        <w:tc>
          <w:tcPr>
            <w:tcW w:w="949" w:type="pct"/>
          </w:tcPr>
          <w:p w14:paraId="50093029"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2 (71)</w:t>
            </w:r>
          </w:p>
        </w:tc>
        <w:tc>
          <w:tcPr>
            <w:tcW w:w="979" w:type="pct"/>
          </w:tcPr>
          <w:p w14:paraId="0B8983A4"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c>
          <w:tcPr>
            <w:tcW w:w="1063" w:type="pct"/>
          </w:tcPr>
          <w:p w14:paraId="358BEFE3"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 (ref.)</w:t>
            </w:r>
          </w:p>
        </w:tc>
      </w:tr>
      <w:tr w:rsidR="002E062E" w:rsidRPr="00B27577" w14:paraId="75827A53" w14:textId="77777777" w:rsidTr="00DC5AA3">
        <w:trPr>
          <w:trHeight w:val="260"/>
        </w:trPr>
        <w:tc>
          <w:tcPr>
            <w:tcW w:w="1395" w:type="pct"/>
          </w:tcPr>
          <w:p w14:paraId="1B7EADD9" w14:textId="77777777" w:rsidR="002E062E" w:rsidRPr="00B27577" w:rsidRDefault="002E062E" w:rsidP="00DC5AA3">
            <w:pPr>
              <w:pStyle w:val="TableFootnoteInfo"/>
              <w:spacing w:before="0" w:after="0"/>
              <w:rPr>
                <w:rFonts w:asciiTheme="minorBidi" w:hAnsiTheme="minorBidi"/>
                <w:bCs/>
                <w:szCs w:val="20"/>
              </w:rPr>
            </w:pPr>
            <w:r w:rsidRPr="00B27577">
              <w:rPr>
                <w:rFonts w:asciiTheme="minorBidi" w:hAnsiTheme="minorBidi"/>
                <w:bCs/>
                <w:szCs w:val="20"/>
              </w:rPr>
              <w:t>Ever use, FEV</w:t>
            </w:r>
            <w:r w:rsidRPr="00B27577">
              <w:rPr>
                <w:rFonts w:asciiTheme="minorBidi" w:hAnsiTheme="minorBidi"/>
                <w:bCs/>
                <w:szCs w:val="20"/>
                <w:vertAlign w:val="subscript"/>
              </w:rPr>
              <w:t>1</w:t>
            </w:r>
            <w:r w:rsidRPr="00B27577">
              <w:rPr>
                <w:rFonts w:asciiTheme="minorBidi" w:hAnsiTheme="minorBidi"/>
                <w:bCs/>
                <w:szCs w:val="20"/>
              </w:rPr>
              <w:t xml:space="preserve"> ≥70%</w:t>
            </w:r>
          </w:p>
        </w:tc>
        <w:tc>
          <w:tcPr>
            <w:tcW w:w="614" w:type="pct"/>
          </w:tcPr>
          <w:p w14:paraId="65E01221"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15</w:t>
            </w:r>
          </w:p>
        </w:tc>
        <w:tc>
          <w:tcPr>
            <w:tcW w:w="949" w:type="pct"/>
          </w:tcPr>
          <w:p w14:paraId="602473F2"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3 (62)</w:t>
            </w:r>
          </w:p>
        </w:tc>
        <w:tc>
          <w:tcPr>
            <w:tcW w:w="979" w:type="pct"/>
          </w:tcPr>
          <w:p w14:paraId="718103B2"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3.00 (0.31, 28.84)</w:t>
            </w:r>
          </w:p>
        </w:tc>
        <w:tc>
          <w:tcPr>
            <w:tcW w:w="1063" w:type="pct"/>
          </w:tcPr>
          <w:p w14:paraId="7D77BC5F" w14:textId="77777777" w:rsidR="002E062E" w:rsidRPr="00B27577" w:rsidRDefault="002E062E" w:rsidP="00DC5AA3">
            <w:pPr>
              <w:pStyle w:val="TableFootnoteInfo"/>
              <w:spacing w:before="0" w:after="0"/>
              <w:jc w:val="center"/>
              <w:rPr>
                <w:rFonts w:asciiTheme="minorBidi" w:hAnsiTheme="minorBidi"/>
                <w:szCs w:val="20"/>
              </w:rPr>
            </w:pPr>
            <w:r w:rsidRPr="00B27577">
              <w:rPr>
                <w:rFonts w:asciiTheme="minorBidi" w:hAnsiTheme="minorBidi"/>
                <w:szCs w:val="20"/>
              </w:rPr>
              <w:t>NA**</w:t>
            </w:r>
          </w:p>
        </w:tc>
      </w:tr>
    </w:tbl>
    <w:p w14:paraId="299BBF0F" w14:textId="77777777" w:rsidR="002E062E" w:rsidRPr="00B27577" w:rsidRDefault="002E062E" w:rsidP="00DC5AA3">
      <w:pPr>
        <w:pStyle w:val="TableFootnoteInfo"/>
        <w:spacing w:before="0" w:after="0"/>
        <w:rPr>
          <w:rFonts w:asciiTheme="minorBidi" w:hAnsiTheme="minorBidi" w:cstheme="minorBidi"/>
          <w:szCs w:val="20"/>
        </w:rPr>
      </w:pPr>
    </w:p>
    <w:p w14:paraId="56FD747F" w14:textId="77777777" w:rsidR="002E062E" w:rsidRPr="00B27577" w:rsidRDefault="002E062E" w:rsidP="00DC5AA3">
      <w:pPr>
        <w:pStyle w:val="TableFootnoteInfo"/>
        <w:spacing w:before="0" w:after="0"/>
        <w:rPr>
          <w:rFonts w:asciiTheme="minorBidi" w:hAnsiTheme="minorBidi" w:cstheme="minorBidi"/>
          <w:szCs w:val="20"/>
        </w:rPr>
      </w:pPr>
      <w:r w:rsidRPr="00B27577">
        <w:rPr>
          <w:rFonts w:asciiTheme="minorBidi" w:hAnsiTheme="minorBidi" w:cstheme="minorBidi"/>
          <w:szCs w:val="20"/>
        </w:rPr>
        <w:t>*Adjusted for age + sex + country-specific variables imbalanced after PS-matching + markers of COPD severity and morbidity. The models assume different baseline hazards for each stratum; strata were defined as PS quintiles per cohort entry year in each country.</w:t>
      </w:r>
    </w:p>
    <w:p w14:paraId="546B0201" w14:textId="77777777" w:rsidR="002E062E" w:rsidRPr="00B27577" w:rsidRDefault="002E062E" w:rsidP="00DC5AA3">
      <w:pPr>
        <w:pStyle w:val="TableFootnoteInfo"/>
        <w:spacing w:after="0"/>
        <w:rPr>
          <w:rFonts w:asciiTheme="minorBidi" w:hAnsiTheme="minorBidi" w:cstheme="minorBidi"/>
          <w:szCs w:val="20"/>
        </w:rPr>
      </w:pPr>
      <w:r w:rsidRPr="00B27577">
        <w:rPr>
          <w:rFonts w:asciiTheme="minorBidi" w:hAnsiTheme="minorBidi" w:cstheme="minorBidi"/>
          <w:szCs w:val="20"/>
        </w:rPr>
        <w:t>**</w:t>
      </w:r>
      <w:r w:rsidRPr="00B27577">
        <w:t xml:space="preserve"> </w:t>
      </w:r>
      <w:r w:rsidRPr="00B27577">
        <w:rPr>
          <w:rFonts w:asciiTheme="minorBidi" w:hAnsiTheme="minorBidi" w:cstheme="minorBidi"/>
          <w:szCs w:val="20"/>
        </w:rPr>
        <w:t>Data were limited to very few patients in the stratum of FEV1 values over 70% and adjusted HRs could not be estimated.</w:t>
      </w:r>
    </w:p>
    <w:p w14:paraId="72A9D479" w14:textId="3644534B" w:rsidR="002E062E" w:rsidRPr="002E062E" w:rsidRDefault="002E062E" w:rsidP="002E062E">
      <w:pPr>
        <w:pStyle w:val="TableFootnoteInfo"/>
        <w:spacing w:before="0" w:after="0"/>
      </w:pPr>
      <w:r w:rsidRPr="00B27577">
        <w:rPr>
          <w:rFonts w:asciiTheme="minorBidi" w:hAnsiTheme="minorBidi" w:cstheme="minorBidi"/>
          <w:szCs w:val="20"/>
        </w:rPr>
        <w:t>CI, confidence interval; COPD, chronic obstructive pulmonary disease; FEV</w:t>
      </w:r>
      <w:r w:rsidRPr="00B27577">
        <w:rPr>
          <w:rFonts w:asciiTheme="minorBidi" w:hAnsiTheme="minorBidi" w:cstheme="minorBidi"/>
          <w:szCs w:val="20"/>
          <w:vertAlign w:val="subscript"/>
        </w:rPr>
        <w:t>1</w:t>
      </w:r>
      <w:r w:rsidRPr="00B27577">
        <w:rPr>
          <w:rFonts w:asciiTheme="minorBidi" w:hAnsiTheme="minorBidi" w:cstheme="minorBidi"/>
          <w:szCs w:val="20"/>
        </w:rPr>
        <w:t>, forced expiratory volume in 1 second; GER, Germany; HR, hazard ratio; NA, not applicable; PY, person-years.</w:t>
      </w:r>
    </w:p>
    <w:p w14:paraId="47EBF936" w14:textId="77777777" w:rsidR="005662EE" w:rsidRDefault="005662EE"/>
    <w:p w14:paraId="22FFFA00" w14:textId="77777777" w:rsidR="005662EE" w:rsidRPr="00523348" w:rsidRDefault="005662EE" w:rsidP="00523348">
      <w:pPr>
        <w:pStyle w:val="EndNoteBibliography"/>
      </w:pPr>
    </w:p>
    <w:sectPr w:rsidR="005662EE" w:rsidRPr="00523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D1486"/>
    <w:multiLevelType w:val="hybridMultilevel"/>
    <w:tmpl w:val="0A78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6D6D"/>
    <w:multiLevelType w:val="hybridMultilevel"/>
    <w:tmpl w:val="8000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562D4"/>
    <w:multiLevelType w:val="multilevel"/>
    <w:tmpl w:val="786C40EC"/>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3" w15:restartNumberingAfterBreak="0">
    <w:nsid w:val="7E555B3B"/>
    <w:multiLevelType w:val="hybridMultilevel"/>
    <w:tmpl w:val="72BE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38775">
    <w:abstractNumId w:val="3"/>
  </w:num>
  <w:num w:numId="2" w16cid:durableId="1073429253">
    <w:abstractNumId w:val="0"/>
  </w:num>
  <w:num w:numId="3" w16cid:durableId="483620946">
    <w:abstractNumId w:val="1"/>
  </w:num>
  <w:num w:numId="4" w16cid:durableId="177164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C0"/>
    <w:rsid w:val="000110E3"/>
    <w:rsid w:val="000141D5"/>
    <w:rsid w:val="0004584A"/>
    <w:rsid w:val="00047674"/>
    <w:rsid w:val="00066465"/>
    <w:rsid w:val="000D4790"/>
    <w:rsid w:val="00102355"/>
    <w:rsid w:val="001077E1"/>
    <w:rsid w:val="00112691"/>
    <w:rsid w:val="00136FB8"/>
    <w:rsid w:val="00137B69"/>
    <w:rsid w:val="00141651"/>
    <w:rsid w:val="00144661"/>
    <w:rsid w:val="00164897"/>
    <w:rsid w:val="00187E43"/>
    <w:rsid w:val="001A29E5"/>
    <w:rsid w:val="001B24F1"/>
    <w:rsid w:val="001C77B7"/>
    <w:rsid w:val="001E06D2"/>
    <w:rsid w:val="001E297C"/>
    <w:rsid w:val="001F2EF4"/>
    <w:rsid w:val="001F5881"/>
    <w:rsid w:val="00220617"/>
    <w:rsid w:val="00234E0A"/>
    <w:rsid w:val="00265601"/>
    <w:rsid w:val="00281CCA"/>
    <w:rsid w:val="002B007C"/>
    <w:rsid w:val="002B72B9"/>
    <w:rsid w:val="002D69A7"/>
    <w:rsid w:val="002E062E"/>
    <w:rsid w:val="002F2658"/>
    <w:rsid w:val="002F66AA"/>
    <w:rsid w:val="00311BAB"/>
    <w:rsid w:val="00320394"/>
    <w:rsid w:val="0032627A"/>
    <w:rsid w:val="003331D0"/>
    <w:rsid w:val="00363954"/>
    <w:rsid w:val="003C2957"/>
    <w:rsid w:val="003C30C7"/>
    <w:rsid w:val="003D24E3"/>
    <w:rsid w:val="003D509C"/>
    <w:rsid w:val="003F1821"/>
    <w:rsid w:val="0041614C"/>
    <w:rsid w:val="00435396"/>
    <w:rsid w:val="004438C9"/>
    <w:rsid w:val="00445716"/>
    <w:rsid w:val="00455B0D"/>
    <w:rsid w:val="00462635"/>
    <w:rsid w:val="0046318E"/>
    <w:rsid w:val="00472CA4"/>
    <w:rsid w:val="0047398F"/>
    <w:rsid w:val="0048793B"/>
    <w:rsid w:val="004B0DEA"/>
    <w:rsid w:val="004D0D62"/>
    <w:rsid w:val="004F0AA7"/>
    <w:rsid w:val="005100E6"/>
    <w:rsid w:val="00517453"/>
    <w:rsid w:val="00523348"/>
    <w:rsid w:val="00530AB9"/>
    <w:rsid w:val="005662EE"/>
    <w:rsid w:val="00575265"/>
    <w:rsid w:val="00585D20"/>
    <w:rsid w:val="005A26DA"/>
    <w:rsid w:val="005F1EAD"/>
    <w:rsid w:val="00603568"/>
    <w:rsid w:val="00612744"/>
    <w:rsid w:val="00643FA7"/>
    <w:rsid w:val="00657A82"/>
    <w:rsid w:val="006836D9"/>
    <w:rsid w:val="006A11CF"/>
    <w:rsid w:val="006B334F"/>
    <w:rsid w:val="006D12DA"/>
    <w:rsid w:val="006D300C"/>
    <w:rsid w:val="006D6D26"/>
    <w:rsid w:val="006F11C0"/>
    <w:rsid w:val="00762ADB"/>
    <w:rsid w:val="00772C2A"/>
    <w:rsid w:val="00786C71"/>
    <w:rsid w:val="007E1D2A"/>
    <w:rsid w:val="00801778"/>
    <w:rsid w:val="00812D2E"/>
    <w:rsid w:val="00812FCA"/>
    <w:rsid w:val="00816180"/>
    <w:rsid w:val="008464C4"/>
    <w:rsid w:val="0086746B"/>
    <w:rsid w:val="00884B4E"/>
    <w:rsid w:val="008B313A"/>
    <w:rsid w:val="008D635C"/>
    <w:rsid w:val="00904CA1"/>
    <w:rsid w:val="00941F9D"/>
    <w:rsid w:val="00983243"/>
    <w:rsid w:val="009847D4"/>
    <w:rsid w:val="009974A1"/>
    <w:rsid w:val="009A4BB7"/>
    <w:rsid w:val="009C711C"/>
    <w:rsid w:val="009E0D4C"/>
    <w:rsid w:val="00A00298"/>
    <w:rsid w:val="00A02436"/>
    <w:rsid w:val="00A04F10"/>
    <w:rsid w:val="00A233BD"/>
    <w:rsid w:val="00A312A5"/>
    <w:rsid w:val="00A3661D"/>
    <w:rsid w:val="00A411AF"/>
    <w:rsid w:val="00A505C6"/>
    <w:rsid w:val="00A55CE8"/>
    <w:rsid w:val="00A57332"/>
    <w:rsid w:val="00A6146A"/>
    <w:rsid w:val="00A72436"/>
    <w:rsid w:val="00A86497"/>
    <w:rsid w:val="00AC1C26"/>
    <w:rsid w:val="00B0029C"/>
    <w:rsid w:val="00B27577"/>
    <w:rsid w:val="00BA0508"/>
    <w:rsid w:val="00BA3F27"/>
    <w:rsid w:val="00BB1FA2"/>
    <w:rsid w:val="00BE0558"/>
    <w:rsid w:val="00BE5930"/>
    <w:rsid w:val="00C01129"/>
    <w:rsid w:val="00C05885"/>
    <w:rsid w:val="00C05F72"/>
    <w:rsid w:val="00C15430"/>
    <w:rsid w:val="00C35652"/>
    <w:rsid w:val="00CD208F"/>
    <w:rsid w:val="00CD4900"/>
    <w:rsid w:val="00CE4362"/>
    <w:rsid w:val="00D02858"/>
    <w:rsid w:val="00D10750"/>
    <w:rsid w:val="00D143A8"/>
    <w:rsid w:val="00D15210"/>
    <w:rsid w:val="00D22AD7"/>
    <w:rsid w:val="00D31EA3"/>
    <w:rsid w:val="00D40CF5"/>
    <w:rsid w:val="00D63113"/>
    <w:rsid w:val="00D92FBF"/>
    <w:rsid w:val="00DA774A"/>
    <w:rsid w:val="00DB5BB6"/>
    <w:rsid w:val="00DB5E39"/>
    <w:rsid w:val="00DC33D3"/>
    <w:rsid w:val="00DC5AA3"/>
    <w:rsid w:val="00DE6F29"/>
    <w:rsid w:val="00E229F7"/>
    <w:rsid w:val="00E234F4"/>
    <w:rsid w:val="00E45214"/>
    <w:rsid w:val="00E805FD"/>
    <w:rsid w:val="00E87DB1"/>
    <w:rsid w:val="00EA64A5"/>
    <w:rsid w:val="00EF13D9"/>
    <w:rsid w:val="00EF7A53"/>
    <w:rsid w:val="00F05AC6"/>
    <w:rsid w:val="00F35818"/>
    <w:rsid w:val="00F56940"/>
    <w:rsid w:val="00F57EA7"/>
    <w:rsid w:val="00F652FF"/>
    <w:rsid w:val="00F85412"/>
    <w:rsid w:val="00F9210D"/>
    <w:rsid w:val="00FA1DC4"/>
    <w:rsid w:val="00FA774A"/>
    <w:rsid w:val="00FB4884"/>
    <w:rsid w:val="00FD21A1"/>
    <w:rsid w:val="00FE5E54"/>
    <w:rsid w:val="220F6172"/>
    <w:rsid w:val="25A08765"/>
    <w:rsid w:val="2EC7DF9E"/>
    <w:rsid w:val="3083C86C"/>
    <w:rsid w:val="369C0E3D"/>
    <w:rsid w:val="6A013A4B"/>
    <w:rsid w:val="79A57AD0"/>
    <w:rsid w:val="7D17B5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7753B"/>
  <w15:chartTrackingRefBased/>
  <w15:docId w15:val="{404BF6E3-7C5C-4EDE-955E-CAA581E6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394"/>
    <w:pPr>
      <w:spacing w:after="240" w:line="48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1F5881"/>
    <w:pPr>
      <w:keepNext/>
      <w:keepLines/>
      <w:pageBreakBefore/>
      <w:spacing w:before="240" w:after="0"/>
      <w:outlineLvl w:val="0"/>
    </w:pPr>
    <w:rPr>
      <w:rFonts w:asciiTheme="minorBidi" w:eastAsiaTheme="majorEastAsia" w:hAnsiTheme="minorBidi" w:cstheme="minorBidi"/>
      <w:b/>
      <w:bCs/>
      <w:sz w:val="22"/>
      <w:szCs w:val="22"/>
    </w:rPr>
  </w:style>
  <w:style w:type="paragraph" w:styleId="Heading2">
    <w:name w:val="heading 2"/>
    <w:basedOn w:val="Normal"/>
    <w:next w:val="Normal"/>
    <w:link w:val="Heading2Char"/>
    <w:uiPriority w:val="9"/>
    <w:unhideWhenUsed/>
    <w:qFormat/>
    <w:rsid w:val="005662EE"/>
    <w:pPr>
      <w:keepNext/>
      <w:keepLines/>
      <w:spacing w:before="40" w:line="240" w:lineRule="auto"/>
      <w:outlineLvl w:val="1"/>
    </w:pPr>
    <w:rPr>
      <w:rFonts w:asciiTheme="minorBidi" w:eastAsiaTheme="majorEastAsia" w:hAnsiTheme="minorBidi" w:cstheme="majorBidi"/>
      <w:sz w:val="26"/>
      <w:szCs w:val="26"/>
    </w:rPr>
  </w:style>
  <w:style w:type="paragraph" w:styleId="Heading3">
    <w:name w:val="heading 3"/>
    <w:basedOn w:val="Normal"/>
    <w:next w:val="Normal"/>
    <w:link w:val="Heading3Char"/>
    <w:uiPriority w:val="9"/>
    <w:unhideWhenUsed/>
    <w:qFormat/>
    <w:rsid w:val="005662EE"/>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03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5881"/>
    <w:rPr>
      <w:rFonts w:asciiTheme="minorBidi" w:eastAsiaTheme="majorEastAsia" w:hAnsiTheme="minorBidi"/>
      <w:b/>
      <w:bCs/>
    </w:rPr>
  </w:style>
  <w:style w:type="character" w:styleId="CommentReference">
    <w:name w:val="annotation reference"/>
    <w:basedOn w:val="DefaultParagraphFont"/>
    <w:uiPriority w:val="99"/>
    <w:unhideWhenUsed/>
    <w:rsid w:val="00144661"/>
    <w:rPr>
      <w:sz w:val="16"/>
      <w:szCs w:val="16"/>
    </w:rPr>
  </w:style>
  <w:style w:type="paragraph" w:styleId="CommentText">
    <w:name w:val="annotation text"/>
    <w:basedOn w:val="Normal"/>
    <w:link w:val="CommentTextChar"/>
    <w:uiPriority w:val="99"/>
    <w:unhideWhenUsed/>
    <w:rsid w:val="00144661"/>
    <w:pPr>
      <w:spacing w:line="240" w:lineRule="auto"/>
    </w:pPr>
    <w:rPr>
      <w:szCs w:val="20"/>
    </w:rPr>
  </w:style>
  <w:style w:type="character" w:customStyle="1" w:styleId="CommentTextChar">
    <w:name w:val="Comment Text Char"/>
    <w:basedOn w:val="DefaultParagraphFont"/>
    <w:link w:val="CommentText"/>
    <w:uiPriority w:val="99"/>
    <w:rsid w:val="0014466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44661"/>
    <w:rPr>
      <w:b/>
      <w:bCs/>
    </w:rPr>
  </w:style>
  <w:style w:type="character" w:customStyle="1" w:styleId="CommentSubjectChar">
    <w:name w:val="Comment Subject Char"/>
    <w:basedOn w:val="CommentTextChar"/>
    <w:link w:val="CommentSubject"/>
    <w:uiPriority w:val="99"/>
    <w:semiHidden/>
    <w:rsid w:val="00144661"/>
    <w:rPr>
      <w:rFonts w:ascii="Arial" w:eastAsia="Times New Roman" w:hAnsi="Arial" w:cs="Times New Roman"/>
      <w:b/>
      <w:bCs/>
      <w:sz w:val="20"/>
      <w:szCs w:val="20"/>
    </w:rPr>
  </w:style>
  <w:style w:type="paragraph" w:styleId="Revision">
    <w:name w:val="Revision"/>
    <w:hidden/>
    <w:uiPriority w:val="99"/>
    <w:semiHidden/>
    <w:rsid w:val="00472CA4"/>
    <w:pPr>
      <w:spacing w:after="0" w:line="240" w:lineRule="auto"/>
    </w:pPr>
    <w:rPr>
      <w:rFonts w:ascii="Arial" w:eastAsia="Times New Roman" w:hAnsi="Arial" w:cs="Times New Roman"/>
      <w:sz w:val="20"/>
      <w:szCs w:val="24"/>
    </w:rPr>
  </w:style>
  <w:style w:type="character" w:customStyle="1" w:styleId="Heading2Char">
    <w:name w:val="Heading 2 Char"/>
    <w:basedOn w:val="DefaultParagraphFont"/>
    <w:link w:val="Heading2"/>
    <w:uiPriority w:val="9"/>
    <w:rsid w:val="005662EE"/>
    <w:rPr>
      <w:rFonts w:asciiTheme="minorBidi" w:eastAsiaTheme="majorEastAsia" w:hAnsiTheme="minorBidi" w:cstheme="majorBidi"/>
      <w:sz w:val="26"/>
      <w:szCs w:val="26"/>
    </w:rPr>
  </w:style>
  <w:style w:type="character" w:styleId="UnresolvedMention">
    <w:name w:val="Unresolved Mention"/>
    <w:basedOn w:val="DefaultParagraphFont"/>
    <w:uiPriority w:val="99"/>
    <w:unhideWhenUsed/>
    <w:rsid w:val="00D31EA3"/>
    <w:rPr>
      <w:color w:val="605E5C"/>
      <w:shd w:val="clear" w:color="auto" w:fill="E1DFDD"/>
    </w:rPr>
  </w:style>
  <w:style w:type="character" w:styleId="Mention">
    <w:name w:val="Mention"/>
    <w:basedOn w:val="DefaultParagraphFont"/>
    <w:uiPriority w:val="99"/>
    <w:unhideWhenUsed/>
    <w:rsid w:val="00D31EA3"/>
    <w:rPr>
      <w:color w:val="2B579A"/>
      <w:shd w:val="clear" w:color="auto" w:fill="E1DFDD"/>
    </w:rPr>
  </w:style>
  <w:style w:type="paragraph" w:customStyle="1" w:styleId="EndNoteBibliography">
    <w:name w:val="EndNote Bibliography"/>
    <w:basedOn w:val="Normal"/>
    <w:link w:val="EndNoteBibliographyChar"/>
    <w:rsid w:val="00523348"/>
    <w:pPr>
      <w:spacing w:before="120" w:line="240" w:lineRule="auto"/>
    </w:pPr>
    <w:rPr>
      <w:rFonts w:cs="Arial"/>
      <w:noProof/>
    </w:rPr>
  </w:style>
  <w:style w:type="character" w:customStyle="1" w:styleId="EndNoteBibliographyChar">
    <w:name w:val="EndNote Bibliography Char"/>
    <w:basedOn w:val="DefaultParagraphFont"/>
    <w:link w:val="EndNoteBibliography"/>
    <w:rsid w:val="00523348"/>
    <w:rPr>
      <w:rFonts w:ascii="Arial" w:eastAsia="Times New Roman" w:hAnsi="Arial" w:cs="Arial"/>
      <w:noProof/>
      <w:sz w:val="20"/>
      <w:szCs w:val="24"/>
    </w:rPr>
  </w:style>
  <w:style w:type="paragraph" w:styleId="BalloonText">
    <w:name w:val="Balloon Text"/>
    <w:basedOn w:val="Normal"/>
    <w:link w:val="BalloonTextChar"/>
    <w:uiPriority w:val="99"/>
    <w:semiHidden/>
    <w:unhideWhenUsed/>
    <w:rsid w:val="002206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84A"/>
    <w:rPr>
      <w:rFonts w:ascii="Segoe UI" w:eastAsia="Times New Roman" w:hAnsi="Segoe UI" w:cs="Segoe UI"/>
      <w:sz w:val="18"/>
      <w:szCs w:val="18"/>
    </w:rPr>
  </w:style>
  <w:style w:type="character" w:styleId="Hyperlink">
    <w:name w:val="Hyperlink"/>
    <w:basedOn w:val="DefaultParagraphFont"/>
    <w:uiPriority w:val="99"/>
    <w:unhideWhenUsed/>
    <w:rsid w:val="00DA774A"/>
    <w:rPr>
      <w:color w:val="0563C1" w:themeColor="hyperlink"/>
      <w:u w:val="single"/>
    </w:rPr>
  </w:style>
  <w:style w:type="character" w:styleId="Emphasis">
    <w:name w:val="Emphasis"/>
    <w:basedOn w:val="DefaultParagraphFont"/>
    <w:uiPriority w:val="20"/>
    <w:qFormat/>
    <w:rsid w:val="001F2EF4"/>
    <w:rPr>
      <w:i/>
      <w:iCs/>
    </w:rPr>
  </w:style>
  <w:style w:type="character" w:customStyle="1" w:styleId="Heading3Char">
    <w:name w:val="Heading 3 Char"/>
    <w:basedOn w:val="DefaultParagraphFont"/>
    <w:link w:val="Heading3"/>
    <w:uiPriority w:val="9"/>
    <w:rsid w:val="005662EE"/>
    <w:rPr>
      <w:rFonts w:asciiTheme="majorHAnsi" w:eastAsiaTheme="majorEastAsia" w:hAnsiTheme="majorHAnsi" w:cstheme="majorBidi"/>
      <w:color w:val="1F3763" w:themeColor="accent1" w:themeShade="7F"/>
      <w:sz w:val="24"/>
      <w:szCs w:val="24"/>
    </w:rPr>
  </w:style>
  <w:style w:type="paragraph" w:customStyle="1" w:styleId="Default">
    <w:name w:val="Default"/>
    <w:rsid w:val="005662E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normaltextrun">
    <w:name w:val="normaltextrun"/>
    <w:basedOn w:val="DefaultParagraphFont"/>
    <w:rsid w:val="005662EE"/>
  </w:style>
  <w:style w:type="character" w:customStyle="1" w:styleId="eop">
    <w:name w:val="eop"/>
    <w:basedOn w:val="DefaultParagraphFont"/>
    <w:rsid w:val="005662EE"/>
  </w:style>
  <w:style w:type="paragraph" w:customStyle="1" w:styleId="TableFootnoteInfo">
    <w:name w:val="Table Footnote Info"/>
    <w:basedOn w:val="Normal"/>
    <w:uiPriority w:val="14"/>
    <w:qFormat/>
    <w:rsid w:val="005662EE"/>
    <w:pPr>
      <w:keepLines/>
      <w:spacing w:before="40" w:after="40" w:line="240" w:lineRule="auto"/>
    </w:pPr>
    <w:rPr>
      <w:rFonts w:ascii="Times New Roman" w:hAnsi="Times New Roman"/>
      <w:szCs w:val="48"/>
      <w:lang w:val="en-GB"/>
    </w:rPr>
  </w:style>
  <w:style w:type="table" w:customStyle="1" w:styleId="TableGrid1">
    <w:name w:val="Table Grid1"/>
    <w:basedOn w:val="TableNormal"/>
    <w:uiPriority w:val="39"/>
    <w:rsid w:val="002E06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Letter">
    <w:name w:val="Table Footnote Letter"/>
    <w:basedOn w:val="Normal"/>
    <w:uiPriority w:val="13"/>
    <w:rsid w:val="002E062E"/>
    <w:pPr>
      <w:keepLines/>
      <w:numPr>
        <w:numId w:val="4"/>
      </w:numPr>
      <w:spacing w:before="40" w:after="40" w:line="240" w:lineRule="auto"/>
    </w:pPr>
    <w:rPr>
      <w:rFonts w:ascii="Times New Roman" w:hAnsi="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C27862C5E10418813951F47F8F9D0" ma:contentTypeVersion="18" ma:contentTypeDescription="Create a new document." ma:contentTypeScope="" ma:versionID="0fabd6ec1b74ac4f3c930e0943e088e4">
  <xsd:schema xmlns:xsd="http://www.w3.org/2001/XMLSchema" xmlns:xs="http://www.w3.org/2001/XMLSchema" xmlns:p="http://schemas.microsoft.com/office/2006/metadata/properties" xmlns:ns2="a7502e0e-22ba-45c7-a647-90848a934adb" xmlns:ns3="2ffd4b96-d288-4665-b8ee-5af9f039d300" xmlns:ns4="fbbcf6ee-9fbd-400c-b917-9fe3efcb3dea" targetNamespace="http://schemas.microsoft.com/office/2006/metadata/properties" ma:root="true" ma:fieldsID="4431fcde962e639b0515ef64b343e05a" ns2:_="" ns3:_="" ns4:_="">
    <xsd:import namespace="a7502e0e-22ba-45c7-a647-90848a934adb"/>
    <xsd:import namespace="2ffd4b96-d288-4665-b8ee-5af9f039d300"/>
    <xsd:import namespace="fbbcf6ee-9fbd-400c-b917-9fe3efcb3d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DocTag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02e0e-22ba-45c7-a647-90848a934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8784c8-5187-4d12-af89-ac967a811220" ma:termSetId="09814cd3-568e-fe90-9814-8d621ff8fb84" ma:anchorId="fba54fb3-c3e1-fe81-a776-ca4b69148c4d" ma:open="true" ma:isKeyword="false">
      <xsd:complexType>
        <xsd:sequence>
          <xsd:element ref="pc:Terms" minOccurs="0" maxOccurs="1"/>
        </xsd:sequence>
      </xsd:complexType>
    </xsd:element>
    <xsd:element name="MediaServiceDocTags" ma:index="21" nillable="true" ma:displayName="MediaServiceDocTags" ma:hidden="true" ma:internalName="MediaServiceDocTag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fd4b96-d288-4665-b8ee-5af9f039d3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bcf6ee-9fbd-400c-b917-9fe3efcb3de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cd24143-95a7-4778-a2b9-03103f47909f}" ma:internalName="TaxCatchAll" ma:showField="CatchAllData" ma:web="2ffd4b96-d288-4665-b8ee-5af9f039d3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bbcf6ee-9fbd-400c-b917-9fe3efcb3dea" xsi:nil="true"/>
    <lcf76f155ced4ddcb4097134ff3c332f xmlns="a7502e0e-22ba-45c7-a647-90848a934a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7D3AB0-E8A5-4D5E-8EF1-C28D6E189474}"/>
</file>

<file path=customXml/itemProps2.xml><?xml version="1.0" encoding="utf-8"?>
<ds:datastoreItem xmlns:ds="http://schemas.openxmlformats.org/officeDocument/2006/customXml" ds:itemID="{720F3255-A2E3-4E14-9708-A559F055C94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6ac0fad3-f820-44aa-b0a4-a81542f2c2a7"/>
    <ds:schemaRef ds:uri="fbbcf6ee-9fbd-400c-b917-9fe3efcb3dea"/>
    <ds:schemaRef ds:uri="f7331e40-c9fe-44d3-9efb-071b0b2f128c"/>
    <ds:schemaRef ds:uri="http://www.w3.org/XML/1998/namespace"/>
    <ds:schemaRef ds:uri="http://purl.org/dc/dcmitype/"/>
  </ds:schemaRefs>
</ds:datastoreItem>
</file>

<file path=customXml/itemProps3.xml><?xml version="1.0" encoding="utf-8"?>
<ds:datastoreItem xmlns:ds="http://schemas.openxmlformats.org/officeDocument/2006/customXml" ds:itemID="{5446657E-C827-411B-8934-FECDCDAEC727}">
  <ds:schemaRefs>
    <ds:schemaRef ds:uri="http://schemas.microsoft.com/sharepoint/v3/contenttype/forms"/>
  </ds:schemaRefs>
</ds:datastoreItem>
</file>

<file path=docMetadata/LabelInfo.xml><?xml version="1.0" encoding="utf-8"?>
<clbl:labelList xmlns:clbl="http://schemas.microsoft.com/office/2020/mipLabelMetadata">
  <clbl:label id="{5989ece0-f90e-40bf-9c79-1a7beccdb861}" enabled="0" method="" siteId="{5989ece0-f90e-40bf-9c79-1a7beccdb861}"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40</Pages>
  <Words>8842</Words>
  <Characters>50401</Characters>
  <Application>Microsoft Office Word</Application>
  <DocSecurity>0</DocSecurity>
  <Lines>420</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Nirmal, Geetika</dc:creator>
  <cp:keywords/>
  <dc:description/>
  <cp:lastModifiedBy>Ould Setti, Mounir</cp:lastModifiedBy>
  <cp:revision>5</cp:revision>
  <dcterms:created xsi:type="dcterms:W3CDTF">2024-07-10T06:09:00Z</dcterms:created>
  <dcterms:modified xsi:type="dcterms:W3CDTF">2024-07-10T06:13:00Z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0x010100227C27862C5E10418813951F47F8F9D0</vt:lpwstr>
  </property>
  <property fmtid="{D5CDD505-2E9C-101B-9397-08002B2CF9AE}" pid="3" name="MediaServiceImageTags">
    <vt:lpwstr/>
  </property>
  <property fmtid="{D5CDD505-2E9C-101B-9397-08002B2CF9AE}" pid="4" name="_docset_NoMedatataSyncRequired">
    <vt:lpwstr>False</vt:lpwstr>
  </property>
</Properties>
</file>