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C11A0" w14:textId="77777777" w:rsidR="0035491A" w:rsidRPr="00A42744" w:rsidRDefault="0035491A" w:rsidP="0035491A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A42744">
        <w:rPr>
          <w:rFonts w:ascii="Book Antiqua" w:hAnsi="Book Antiqua"/>
          <w:color w:val="000000"/>
          <w:sz w:val="24"/>
          <w:szCs w:val="24"/>
        </w:rPr>
        <w:t>Supplementary table1.</w:t>
      </w:r>
      <w:r w:rsidRPr="00A42744">
        <w:rPr>
          <w:color w:val="000000"/>
        </w:rPr>
        <w:t xml:space="preserve"> </w:t>
      </w:r>
      <w:r w:rsidRPr="00A42744">
        <w:rPr>
          <w:rFonts w:ascii="Book Antiqua" w:hAnsi="Book Antiqua"/>
          <w:color w:val="000000"/>
          <w:sz w:val="24"/>
          <w:szCs w:val="24"/>
        </w:rPr>
        <w:t>Comparative analysis of clinical data of patients with or without prostate metastasis within two years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26"/>
        <w:gridCol w:w="1875"/>
        <w:gridCol w:w="1338"/>
        <w:gridCol w:w="1414"/>
        <w:gridCol w:w="1264"/>
        <w:gridCol w:w="1755"/>
        <w:gridCol w:w="1338"/>
        <w:gridCol w:w="1293"/>
        <w:gridCol w:w="1171"/>
      </w:tblGrid>
      <w:tr w:rsidR="00A42744" w:rsidRPr="00A42744" w14:paraId="7ED358B4" w14:textId="77777777" w:rsidTr="00776633">
        <w:trPr>
          <w:trHeight w:val="399"/>
        </w:trPr>
        <w:tc>
          <w:tcPr>
            <w:tcW w:w="96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CE8E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Variables</w:t>
            </w:r>
          </w:p>
        </w:tc>
        <w:tc>
          <w:tcPr>
            <w:tcW w:w="1632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601EE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Training cohort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EE2E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154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A3A75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Internal validation cohort</w:t>
            </w:r>
          </w:p>
        </w:tc>
        <w:tc>
          <w:tcPr>
            <w:tcW w:w="414" w:type="pct"/>
            <w:vMerge w:val="restart"/>
            <w:shd w:val="clear" w:color="auto" w:fill="auto"/>
            <w:noWrap/>
            <w:vAlign w:val="center"/>
            <w:hideMark/>
          </w:tcPr>
          <w:p w14:paraId="52576BE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</w:tr>
      <w:tr w:rsidR="00A42744" w:rsidRPr="00A42744" w14:paraId="059FE45A" w14:textId="77777777" w:rsidTr="00776633">
        <w:trPr>
          <w:trHeight w:val="399"/>
        </w:trPr>
        <w:tc>
          <w:tcPr>
            <w:tcW w:w="962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CFEDECA" w14:textId="77777777" w:rsidR="0035491A" w:rsidRPr="00A42744" w:rsidRDefault="0035491A" w:rsidP="00776633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5A65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Overall(N=200)</w:t>
            </w:r>
          </w:p>
        </w:tc>
        <w:tc>
          <w:tcPr>
            <w:tcW w:w="4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BA2A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Yes(N=34)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C10A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No(N=166)</w:t>
            </w:r>
          </w:p>
        </w:tc>
        <w:tc>
          <w:tcPr>
            <w:tcW w:w="446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EF88A2D" w14:textId="77777777" w:rsidR="0035491A" w:rsidRPr="00A42744" w:rsidRDefault="0035491A" w:rsidP="00776633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9A53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Overall(N=86)</w:t>
            </w:r>
          </w:p>
        </w:tc>
        <w:tc>
          <w:tcPr>
            <w:tcW w:w="4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3B95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Yes(N=14)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95B5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No(N=72)</w:t>
            </w:r>
          </w:p>
        </w:tc>
        <w:tc>
          <w:tcPr>
            <w:tcW w:w="414" w:type="pct"/>
            <w:vMerge/>
            <w:vAlign w:val="center"/>
            <w:hideMark/>
          </w:tcPr>
          <w:p w14:paraId="39016581" w14:textId="77777777" w:rsidR="0035491A" w:rsidRPr="00A42744" w:rsidRDefault="0035491A" w:rsidP="00776633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2744" w:rsidRPr="00A42744" w14:paraId="324978B2" w14:textId="77777777" w:rsidTr="00776633">
        <w:trPr>
          <w:trHeight w:val="399"/>
        </w:trPr>
        <w:tc>
          <w:tcPr>
            <w:tcW w:w="96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8060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Age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),year</w:t>
            </w:r>
            <w:proofErr w:type="gramEnd"/>
          </w:p>
        </w:tc>
        <w:tc>
          <w:tcPr>
            <w:tcW w:w="66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CBA6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8A6A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F858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272E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F8A4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85E4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64C4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799CC9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16287D38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7A809F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≤72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4936FF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94 (47.0)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73B671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21 (61.8)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CEFC49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73 (44.0)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55549A0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0.088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9A711C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49 (57.0)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962FC4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 (28.6)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576087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45 (62.5)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C2F85B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A42744" w:rsidRPr="00A42744" w14:paraId="4D1F973C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A587D6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FCE8FE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106 (53.0)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273B4C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 (38.2)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BEB666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93 (56.0)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50C3452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E4169B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37 (43.0)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E81B5A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 (71.4)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1227A3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27 (37.5)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2B88DA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28967D9E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FF9C8E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PSA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),ng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/mL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C9CA27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011FF6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D7F1D0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088975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323A91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A1BD80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3BCB7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5F87B1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1288F1ED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05DD79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≤149.45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B24706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107 (53.5)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FF81FB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17 (50.0)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CE6821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90 (54.2)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219331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0.795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BCA2D4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42 (48.8)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6371B6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(50.0)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B2279B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35 (48.6)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4A3FF6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42744" w:rsidRPr="00A42744" w14:paraId="3E873E63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AB5C1B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149.45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9D5D1F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93 (46.5)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AE5B37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17 (50.0)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92202C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76 (45.8)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8D0F7B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3BAF6A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44 (51.2)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69524B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(50.0)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AEFF6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37 (51.4)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E88508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176C2D9C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65713DE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LimPSA</w:t>
            </w:r>
            <w:proofErr w:type="spell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),ng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/mL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460638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0D78DC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8680E8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B01F9B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5D6469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85FBA0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711D0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D725D2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2828E734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C1E72F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≤0.715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272E526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126 (63.0)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71B912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(20.6)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79D7D2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119 (71.7)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FD7538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2AB4BE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66 (76.7)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08B1D0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E48B9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61 (84.7)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1CC5D6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A42744" w:rsidRPr="00A42744" w14:paraId="13A1A05E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43A901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0.715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5B729F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74 (37.0)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ED1872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27 (79.4)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73AB34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47 (28.3)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1FC183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F39A7A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20 (23.3)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1E1C24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E70D5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 (15.3)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6F86E0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561EE5A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A91F4D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timePSA</w:t>
            </w:r>
            <w:proofErr w:type="spell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),d</w:t>
            </w:r>
            <w:proofErr w:type="gramEnd"/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0C6B9D6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782271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722CA2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CB19BA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4ADF22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0304FE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87673E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348A80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14957AF0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901D12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≤6.25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5C2AD6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79 (39.5)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883EEA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29 (85.3)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867AED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50 (30.1)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CAB926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D1D200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24 (27.9)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162DB3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801CF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15 (20.8)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5E385E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0.003</w:t>
            </w:r>
          </w:p>
        </w:tc>
      </w:tr>
      <w:tr w:rsidR="00A42744" w:rsidRPr="00A42744" w14:paraId="0C629104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59A189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6.25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3AF073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121 (60.5)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CB3B99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(14.7)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5E2D68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116 (69.9)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A4DC81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503327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62 (72.1)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6B4CE7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6151A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57 (79.2)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D86EDE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060BE9DB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C62055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BM (%)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7744D6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3CA931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D7A441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6939CB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7F021A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248B3B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A23C42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929075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06FFF487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1217281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D69B04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132 (66.0)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A9D71C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 (35.3)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522F08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120 (72.3)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8715F9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06D6F8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58 (67.4)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15BC2E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 (14.3)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850778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56 (77.8)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207241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A42744" w:rsidRPr="00A42744" w14:paraId="678F9784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45489A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5A32993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68 (34.0)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22DF93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22 (64.7)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8BE084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46 (27.7)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D502AB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7846F2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28 (32.6)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EA9D50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 (85.7)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5D886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16 (22.2)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34635E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700DDFAA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0AB49BA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Gleason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),score</w:t>
            </w:r>
            <w:proofErr w:type="gramEnd"/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DC4942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973D23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B54571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D9E797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3A63E6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BB467B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2FB5B6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FED5CC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419A3BEF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F4A69A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≤9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4C31C7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133 (66.5)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C28701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 (38.2)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66171F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120 (72.3)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35E908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DDBB64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54 (62.8)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0EBB75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 (21.4)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DE4D19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51 (70.8)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E49003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0.001</w:t>
            </w:r>
          </w:p>
        </w:tc>
      </w:tr>
      <w:tr w:rsidR="00A42744" w:rsidRPr="00A42744" w14:paraId="1AD0FAEF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4FA26A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BA8AA0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67 (33.5)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090C47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21 (61.8)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CCCBF0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46 (27.7)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5C8335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C65C63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32 (37.2)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771849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 (78.6)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F79A0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21 (29.2)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DDDA35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BB5FFFF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E3755A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Hb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),g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0BDCBAD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DF76F5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876414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BB32C3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3B50C2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39F446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00EF06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829EEA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0F58AB80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702AB3F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≤128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148401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95 (47.5)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BCF6EF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 (38.2)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FE11E4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82 (49.4)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A5338C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0.318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5B5D98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47 (54.7)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C65C79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(50.0)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7A789C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40 (55.6)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15D9CE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0.929</w:t>
            </w:r>
          </w:p>
        </w:tc>
      </w:tr>
      <w:tr w:rsidR="00A42744" w:rsidRPr="00A42744" w14:paraId="62A8FB4C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7B80AB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A7FF7A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105 (52.5)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A4DA8F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21 (61.8)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0574AD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84 (50.6)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FDF0EC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B466E4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39 (45.3)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801E31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(50.0)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B731F1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32 (44.4)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A7C6E8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73C4F667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07BD6CA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Alb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),g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08FEE91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63FD7D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A48227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C5EA3B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5BA983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26D4FF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6A0969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9BEB22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241D5893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662DB9C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≤39.4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033C60D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77 (38.5)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E5C846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 (38.2)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E5145C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64 (38.6)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EEDED2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8AEFA1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32 (37.2)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BBDC5F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A60344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27 (37.5)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7C24D5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42744" w:rsidRPr="00A42744" w14:paraId="65D1E0A7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14DBB6B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39.4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BFCCCD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123 (61.5)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C4A34F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21 (61.8)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5DE7C5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102 (61.4)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354C73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66B1F8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54 (62.8)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6A5981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9C8BBF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45 (62.5)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4DEE3B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3AC4DC62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FA4615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ALP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),U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2036944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8E2590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E7F46F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3D1C27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11D9E6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851B89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23726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4E831A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224EA944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D476ED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≤136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28744D1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118 (59.0)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0BEC93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(26.5)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23A3CF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109 (65.7)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F419E7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369AAD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62 (72.1)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7CC59B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 (42.9)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599B5B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56 (77.8)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4DDF6B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0.019</w:t>
            </w:r>
          </w:p>
        </w:tc>
      </w:tr>
      <w:tr w:rsidR="00A42744" w:rsidRPr="00A42744" w14:paraId="54F4F92F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EC066E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136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7639680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82 (41.0)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3592E9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25 (73.5)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F5CFA2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57 (34.3)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CF54C7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984123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24 (27.9)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ABC2B7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 (57.1)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FDC396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16 (22.2)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E927DE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6DAC4F5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5085A1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LDH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),U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C73F76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7E7BB6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00C6D9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7D48B7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FF7907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76D706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C7E1D7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D3C8C2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373F4F25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1C2DBB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≤199.6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B731CB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101 (50.5)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A20BB1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14 (41.2)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4B761A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87 (52.4)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A2A829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0.315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BE0877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46 (53.5)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FB8B07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5600A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37 (51.4)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D64989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0.554</w:t>
            </w:r>
          </w:p>
        </w:tc>
      </w:tr>
      <w:tr w:rsidR="00A42744" w:rsidRPr="00A42744" w14:paraId="63DDC3A6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12CC1A4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199.6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B19F05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99 (49.5)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D25F07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20 (58.8)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3866A7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79 (47.6)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6AFD08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1DF3E0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40 (46.5)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C5A955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A1FF06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35 (48.6)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657DD9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720EE08F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DA79B8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UA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</w:t>
            </w:r>
            <w:r w:rsidRPr="00A42744">
              <w:rPr>
                <w:rFonts w:ascii="Book Antiqua" w:eastAsia="DengXian" w:hAnsi="Book Antiqua" w:cs="SimSun" w:hint="eastAsia"/>
                <w:color w:val="000000"/>
                <w:kern w:val="0"/>
                <w:sz w:val="24"/>
                <w:szCs w:val="24"/>
                <w14:ligatures w14:val="none"/>
              </w:rPr>
              <w:t>μ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mol/L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207982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86452B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BC6858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9FCA13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BC0D46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FA15A1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09388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8CAAAF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F6095A0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FC9CBA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≤338.6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B97A44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94 (47.0)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3854DD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19 (55.9)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C08377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75 (45.2)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2442AC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0.342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C2981E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39 (45.3)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F6A9AC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C0557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34 (47.2)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89B0D7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0.618</w:t>
            </w:r>
          </w:p>
        </w:tc>
      </w:tr>
      <w:tr w:rsidR="00A42744" w:rsidRPr="00A42744" w14:paraId="0900B6F0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1758FD9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338.6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C050A8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106 (53.0)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871CF3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15 (44.1)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12803B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91 (54.8)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7246CD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B710FC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47 (54.7)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B77600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AB7D0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38 (52.8)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6E84DE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0B984C5A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7B76D4E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CysC</w:t>
            </w:r>
            <w:proofErr w:type="spell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),mg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8D17E5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7E9089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1FBE7D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7FA128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FA57C5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AA0086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6EEF0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2D474F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1662ED9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6CB5CEA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≤1.02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5C5616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92 (46.0)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5035FDE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15 (44.1)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259CF0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77 (46.4)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A67DFB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0.958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DFD39D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45 (52.3)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6A1550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 (78.6)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6470E6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34 (47.2)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EFFAB9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0.063</w:t>
            </w:r>
          </w:p>
        </w:tc>
      </w:tr>
      <w:tr w:rsidR="00A42744" w:rsidRPr="00A42744" w14:paraId="4A98901B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8200BC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1.02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606FCB8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108 (54.0)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BE08AE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19 (55.9)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03EBAD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89 (53.6)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7192463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39C4E6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41 (47.7)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E777AB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 (21.4)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8AC718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38 (52.8)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A8C7CB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1574B48E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9DD34A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LimTESTO</w:t>
            </w:r>
            <w:proofErr w:type="spell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),nmol</w:t>
            </w:r>
            <w:proofErr w:type="gram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63A94A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065D9A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E5AE53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017F56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22F21E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534637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5D8060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B6BE67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13F0D3E7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93F58D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≤0.1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E40253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106 (53.0)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DE0AB8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17 (50.0)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F20961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89 (53.6)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202A872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0.845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A8F059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46 (53.5)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BD603F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C63D91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41 (56.9)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D8C8C5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0.244</w:t>
            </w:r>
          </w:p>
        </w:tc>
      </w:tr>
      <w:tr w:rsidR="00A42744" w:rsidRPr="00A42744" w14:paraId="078CF15A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18FE06C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6456F38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94 (47.0)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6C9902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17 (50.0)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DAD248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77 (46.4)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65E430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93D448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40 (46.5)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E7B77C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1AE69E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31 (43.1)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B228D2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C5BD649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513AC5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timeTESTO</w:t>
            </w:r>
            <w:proofErr w:type="spellEnd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 (%</w:t>
            </w:r>
            <w:proofErr w:type="gramStart"/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),d</w:t>
            </w:r>
            <w:proofErr w:type="gramEnd"/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EC64FC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8EE7F0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08BCFD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7EB1299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D9598C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1F135ED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52B2A4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4012E5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7071DBDB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4A38931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≤11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776F109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101 (50.5)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ADCAF7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15 (44.1)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F44926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86 (51.8)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4B0F3A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0.53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38001B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44 (51.2)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0CFB91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(50.0)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BFC130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37 (51.4)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073AAF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42744" w:rsidRPr="00A42744" w14:paraId="5AE6694D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B0C478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＞</w:t>
            </w: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012041A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99 (49.5)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D82C3E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19 (55.9)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CA2963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80 (48.2)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746A8A3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646051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42 (48.8)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73E801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 (50.0)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C52E1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35 (48.6)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E8762C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80580E2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462A18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Diabetes (%)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66DBFA8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028081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ACBCA9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3727504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A3F9CB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56B178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727F2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B85687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57AA48E9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662E4E4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97D83B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107 (53.5)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F31A983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20 (58.8)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F40F7B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87 (52.4)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A6CA58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0.621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5185CF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35 (40.7)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2B3D09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 (35.7)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560EA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30 (41.7)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B7D797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0.906</w:t>
            </w:r>
          </w:p>
        </w:tc>
      </w:tr>
      <w:tr w:rsidR="00A42744" w:rsidRPr="00A42744" w14:paraId="4A4FD4A3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3ABBFBB2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58B3A87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93 (46.5)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F52BE0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14 (41.2)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451533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79 (47.6)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5EF10BE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062E1A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51 (59.3)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C78A99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 (64.3)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0F472C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42 (58.3)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12A2EB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0A20B364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739D521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Metformin (%)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7563691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01C27EE1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D8A3F2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5BA5849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7DCD2B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D8CE7AF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1A114B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BA593B8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A42744" w:rsidRPr="00A42744" w14:paraId="767E60F7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238EC9F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37E7AD6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93 (46.5)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DF40EA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12 (35.3)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6E1F18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81 (48.8)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44FBCD5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0.212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B0161C5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51 (59.3)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F1069E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 (57.1)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BBAA9E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43 (59.7)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18D583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42744" w:rsidRPr="00A42744" w14:paraId="1779CCC3" w14:textId="77777777" w:rsidTr="00776633">
        <w:trPr>
          <w:trHeight w:val="399"/>
        </w:trPr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695AD0E6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5C0CFA6B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107 (53.5)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8EFC62A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22 (64.7)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1923DA9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85 (51.2)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2542E60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283D244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35 (40.7)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626802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6 (42.9)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E0F35E7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>29 (40.3)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893C1AD" w14:textId="77777777" w:rsidR="0035491A" w:rsidRPr="00A42744" w:rsidRDefault="0035491A" w:rsidP="00776633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</w:pPr>
            <w:r w:rsidRPr="00A42744">
              <w:rPr>
                <w:rFonts w:ascii="Book Antiqua" w:eastAsia="DengXian" w:hAnsi="Book Antiqua" w:cs="SimSu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</w:tbl>
    <w:p w14:paraId="36B1102F" w14:textId="77777777" w:rsidR="0035491A" w:rsidRPr="00A42744" w:rsidRDefault="0035491A" w:rsidP="0035491A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A42744">
        <w:rPr>
          <w:rFonts w:ascii="Book Antiqua" w:hAnsi="Book Antiqua"/>
          <w:color w:val="000000"/>
          <w:sz w:val="24"/>
          <w:szCs w:val="24"/>
        </w:rPr>
        <w:t xml:space="preserve">Abbreviation: PSA: prostate specific antigen;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LimPSA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 xml:space="preserve">: the lowest value of PSA;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timePSA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 xml:space="preserve">: the time when PSA dropped to its lowest value; BM: bone metastases; Hb: hemoglobin; Alb: albumin; ALP: alkaline phosphatase; LDH: lactate dehydrogenase; UA: uric acid;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CysC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 xml:space="preserve">: Cystatin C;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LimTESTO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 xml:space="preserve">: the lowest value of testosterone;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timeTESTO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>: the time when testosterone dropped to its lowest value.</w:t>
      </w:r>
    </w:p>
    <w:p w14:paraId="5C2A9F15" w14:textId="77777777" w:rsidR="00FE6784" w:rsidRPr="00A42744" w:rsidRDefault="00FE6784">
      <w:pPr>
        <w:rPr>
          <w:color w:val="000000"/>
        </w:rPr>
      </w:pPr>
    </w:p>
    <w:p w14:paraId="05A2B997" w14:textId="77777777" w:rsidR="008D3FAC" w:rsidRPr="00A42744" w:rsidRDefault="008D3FAC">
      <w:pPr>
        <w:rPr>
          <w:color w:val="000000"/>
        </w:rPr>
      </w:pPr>
    </w:p>
    <w:p w14:paraId="4B0492F3" w14:textId="77777777" w:rsidR="008D3FAC" w:rsidRPr="00A42744" w:rsidRDefault="008D3FAC">
      <w:pPr>
        <w:rPr>
          <w:color w:val="000000"/>
        </w:rPr>
      </w:pPr>
    </w:p>
    <w:p w14:paraId="025E1055" w14:textId="77777777" w:rsidR="008D3FAC" w:rsidRPr="00A42744" w:rsidRDefault="008D3FAC">
      <w:pPr>
        <w:rPr>
          <w:color w:val="000000"/>
        </w:rPr>
      </w:pPr>
    </w:p>
    <w:p w14:paraId="74D41510" w14:textId="77777777" w:rsidR="008D3FAC" w:rsidRPr="00A42744" w:rsidRDefault="008D3FAC">
      <w:pPr>
        <w:rPr>
          <w:color w:val="000000"/>
        </w:rPr>
      </w:pPr>
    </w:p>
    <w:p w14:paraId="2E9E9AEE" w14:textId="77777777" w:rsidR="008D3FAC" w:rsidRPr="00A42744" w:rsidRDefault="008D3FAC">
      <w:pPr>
        <w:rPr>
          <w:color w:val="000000"/>
        </w:rPr>
      </w:pPr>
    </w:p>
    <w:p w14:paraId="45AEEEFC" w14:textId="77777777" w:rsidR="008D3FAC" w:rsidRPr="00A42744" w:rsidRDefault="008D3FAC">
      <w:pPr>
        <w:rPr>
          <w:color w:val="000000"/>
        </w:rPr>
      </w:pPr>
    </w:p>
    <w:p w14:paraId="473E0C05" w14:textId="77777777" w:rsidR="008D3FAC" w:rsidRPr="00A42744" w:rsidRDefault="008D3FAC" w:rsidP="008D3FAC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A42744">
        <w:rPr>
          <w:rFonts w:ascii="Book Antiqua" w:hAnsi="Book Antiqua"/>
          <w:noProof/>
          <w:color w:val="000000"/>
          <w:sz w:val="24"/>
          <w:szCs w:val="24"/>
        </w:rPr>
        <w:drawing>
          <wp:inline distT="0" distB="0" distL="0" distR="0" wp14:anchorId="5D3DB491" wp14:editId="23450F38">
            <wp:extent cx="5270500" cy="7454900"/>
            <wp:effectExtent l="0" t="0" r="0" b="0"/>
            <wp:docPr id="7334941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00431" w14:textId="77777777" w:rsidR="008D3FAC" w:rsidRPr="00A42744" w:rsidRDefault="008D3FAC" w:rsidP="008D3FAC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bookmarkStart w:id="0" w:name="_Hlk165145859"/>
      <w:r w:rsidRPr="00A42744">
        <w:rPr>
          <w:rFonts w:ascii="Book Antiqua" w:hAnsi="Book Antiqua"/>
          <w:color w:val="000000"/>
          <w:sz w:val="24"/>
          <w:szCs w:val="24"/>
        </w:rPr>
        <w:t xml:space="preserve">Supplementary Figure1. </w:t>
      </w:r>
      <w:r w:rsidRPr="00A42744">
        <w:rPr>
          <w:rFonts w:ascii="Book Antiqua" w:hAnsi="Book Antiqua" w:hint="eastAsia"/>
          <w:color w:val="000000"/>
          <w:sz w:val="24"/>
          <w:szCs w:val="24"/>
        </w:rPr>
        <w:t>V</w:t>
      </w:r>
      <w:r w:rsidRPr="00A42744">
        <w:rPr>
          <w:rFonts w:ascii="Book Antiqua" w:hAnsi="Book Antiqua"/>
          <w:color w:val="000000"/>
          <w:sz w:val="24"/>
          <w:szCs w:val="24"/>
        </w:rPr>
        <w:t>isual prediction model for random forest (A) and neural network (B) based on machine learning algorithms.</w:t>
      </w:r>
    </w:p>
    <w:p w14:paraId="288DA69E" w14:textId="77777777" w:rsidR="008D3FAC" w:rsidRPr="00A42744" w:rsidRDefault="008D3FAC" w:rsidP="008D3FAC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A42744">
        <w:rPr>
          <w:rFonts w:ascii="Book Antiqua" w:hAnsi="Book Antiqua" w:hint="eastAsia"/>
          <w:color w:val="000000"/>
          <w:sz w:val="24"/>
          <w:szCs w:val="24"/>
        </w:rPr>
        <w:t>N</w:t>
      </w:r>
      <w:r w:rsidRPr="00A42744">
        <w:rPr>
          <w:rFonts w:ascii="Book Antiqua" w:hAnsi="Book Antiqua"/>
          <w:color w:val="000000"/>
          <w:sz w:val="24"/>
          <w:szCs w:val="24"/>
        </w:rPr>
        <w:t>otes.</w:t>
      </w:r>
      <w:r w:rsidRPr="00A42744">
        <w:rPr>
          <w:color w:val="000000"/>
        </w:rPr>
        <w:t xml:space="preserve"> </w:t>
      </w:r>
      <w:r w:rsidRPr="00A42744">
        <w:rPr>
          <w:rFonts w:ascii="Book Antiqua" w:hAnsi="Book Antiqua"/>
          <w:color w:val="000000"/>
          <w:sz w:val="24"/>
          <w:szCs w:val="24"/>
        </w:rPr>
        <w:t xml:space="preserve">The weight distribution of each candidate variable in the random forest prediction model shown in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FigureA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>, where the farther the dot is from the left vertical axis, the greater the weight value of the candidate variable, and vice versa.</w:t>
      </w:r>
      <w:r w:rsidRPr="00A42744">
        <w:rPr>
          <w:color w:val="000000"/>
        </w:rPr>
        <w:t xml:space="preserve"> </w:t>
      </w:r>
      <w:r w:rsidRPr="00A42744">
        <w:rPr>
          <w:rFonts w:ascii="Book Antiqua" w:hAnsi="Book Antiqua"/>
          <w:color w:val="000000"/>
          <w:sz w:val="24"/>
          <w:szCs w:val="24"/>
        </w:rPr>
        <w:t xml:space="preserve">The iterative distribution of each candidate variable shown in </w:t>
      </w:r>
      <w:proofErr w:type="spellStart"/>
      <w:r w:rsidRPr="00A42744">
        <w:rPr>
          <w:rFonts w:ascii="Book Antiqua" w:hAnsi="Book Antiqua"/>
          <w:color w:val="000000"/>
          <w:sz w:val="24"/>
          <w:szCs w:val="24"/>
        </w:rPr>
        <w:t>Figure</w:t>
      </w:r>
      <w:r w:rsidRPr="00A42744">
        <w:rPr>
          <w:rFonts w:ascii="Book Antiqua" w:hAnsi="Book Antiqua" w:hint="eastAsia"/>
          <w:color w:val="000000"/>
          <w:sz w:val="24"/>
          <w:szCs w:val="24"/>
        </w:rPr>
        <w:t>B</w:t>
      </w:r>
      <w:proofErr w:type="spellEnd"/>
      <w:r w:rsidRPr="00A42744">
        <w:rPr>
          <w:rFonts w:ascii="Book Antiqua" w:hAnsi="Book Antiqua"/>
          <w:color w:val="000000"/>
          <w:sz w:val="24"/>
          <w:szCs w:val="24"/>
        </w:rPr>
        <w:t xml:space="preserve"> in the neural network algorithm is predicted based on the final output of the hidden layer iteration.</w:t>
      </w:r>
      <w:bookmarkEnd w:id="0"/>
    </w:p>
    <w:p w14:paraId="6678E6E0" w14:textId="77777777" w:rsidR="008D3FAC" w:rsidRPr="00A42744" w:rsidRDefault="008D3FAC">
      <w:pPr>
        <w:rPr>
          <w:color w:val="000000"/>
        </w:rPr>
      </w:pPr>
    </w:p>
    <w:sectPr w:rsidR="008D3FAC" w:rsidRPr="00A42744" w:rsidSect="007A0FE4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50604" w14:textId="77777777" w:rsidR="00A42744" w:rsidRDefault="00A42744" w:rsidP="00A42744">
      <w:r>
        <w:separator/>
      </w:r>
    </w:p>
  </w:endnote>
  <w:endnote w:type="continuationSeparator" w:id="0">
    <w:p w14:paraId="0D6CD40B" w14:textId="77777777" w:rsidR="00A42744" w:rsidRDefault="00A42744" w:rsidP="00A4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60A4" w14:textId="77777777" w:rsidR="00A42744" w:rsidRDefault="00A42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F4B4" w14:textId="77777777" w:rsidR="00A42744" w:rsidRDefault="00A42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7513" w14:textId="77777777" w:rsidR="00A42744" w:rsidRDefault="00A42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B9A6D" w14:textId="77777777" w:rsidR="00A42744" w:rsidRDefault="00A42744" w:rsidP="00A42744">
      <w:r>
        <w:separator/>
      </w:r>
    </w:p>
  </w:footnote>
  <w:footnote w:type="continuationSeparator" w:id="0">
    <w:p w14:paraId="396D41AA" w14:textId="77777777" w:rsidR="00A42744" w:rsidRDefault="00A42744" w:rsidP="00A42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679"/>
    <w:rsid w:val="00171F4D"/>
    <w:rsid w:val="00210F59"/>
    <w:rsid w:val="00244679"/>
    <w:rsid w:val="0035491A"/>
    <w:rsid w:val="007A0FE4"/>
    <w:rsid w:val="008D3FAC"/>
    <w:rsid w:val="00A42744"/>
    <w:rsid w:val="00CF72E8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C3B8"/>
  <w15:chartTrackingRefBased/>
  <w15:docId w15:val="{8869A667-3C63-445E-BEB2-4F6A295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2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Lee, Boon</cp:lastModifiedBy>
  <cp:revision>2</cp:revision>
  <dcterms:created xsi:type="dcterms:W3CDTF">2024-06-12T02:47:00Z</dcterms:created>
  <dcterms:modified xsi:type="dcterms:W3CDTF">2024-06-12T02:47:00Z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2024-06-12T02:47:47Z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007c9007-68aa-4043-9efa-4978262fd68d</vt:lpwstr>
  </property>
  <property fmtid="{D5CDD505-2E9C-101B-9397-08002B2CF9AE}" pid="8" name="MSIP_Label_2bbab825-a111-45e4-86a1-18cee0005896_ContentBits">
    <vt:lpwstr>2</vt:lpwstr>
  </property>
</Properties>
</file>