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</w:t>
      </w:r>
      <w:r>
        <w:rPr>
          <w:rFonts w:hint="eastAsia"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</w:rPr>
        <w:t xml:space="preserve">. Characteristics of MCTD patients combined with </w:t>
      </w:r>
      <w:r>
        <w:rPr>
          <w:rFonts w:hint="eastAsia" w:ascii="Times New Roman" w:hAnsi="Times New Roman" w:cs="Times New Roman"/>
        </w:rPr>
        <w:t>PAH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2632"/>
        <w:gridCol w:w="2255"/>
        <w:gridCol w:w="1144"/>
      </w:tblGrid>
      <w:tr>
        <w:trPr>
          <w:trHeight w:val="454" w:hRule="atLeast"/>
        </w:trPr>
        <w:tc>
          <w:tcPr>
            <w:tcW w:w="146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Projects </w:t>
            </w:r>
          </w:p>
        </w:tc>
        <w:tc>
          <w:tcPr>
            <w:tcW w:w="154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ind w:left="-80" w:leftChars="-38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Non-PAH (%) (n=51)</w:t>
            </w:r>
          </w:p>
        </w:tc>
        <w:tc>
          <w:tcPr>
            <w:tcW w:w="132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PAH (%) (n=8)</w:t>
            </w:r>
          </w:p>
        </w:tc>
        <w:tc>
          <w:tcPr>
            <w:tcW w:w="6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tcBorders>
              <w:top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M/F</w:t>
            </w:r>
          </w:p>
        </w:tc>
        <w:tc>
          <w:tcPr>
            <w:tcW w:w="1544" w:type="pct"/>
            <w:tcBorders>
              <w:top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5/46</w:t>
            </w:r>
          </w:p>
        </w:tc>
        <w:tc>
          <w:tcPr>
            <w:tcW w:w="1323" w:type="pct"/>
            <w:tcBorders>
              <w:top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0/8</w:t>
            </w:r>
          </w:p>
        </w:tc>
        <w:tc>
          <w:tcPr>
            <w:tcW w:w="671" w:type="pct"/>
            <w:tcBorders>
              <w:top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Age</w:t>
            </w:r>
          </w:p>
        </w:tc>
        <w:tc>
          <w:tcPr>
            <w:tcW w:w="1544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45.76±1.93</w:t>
            </w:r>
          </w:p>
        </w:tc>
        <w:tc>
          <w:tcPr>
            <w:tcW w:w="1323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47.50±6.82</w:t>
            </w:r>
          </w:p>
        </w:tc>
        <w:tc>
          <w:tcPr>
            <w:tcW w:w="671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Smoking</w:t>
            </w:r>
          </w:p>
        </w:tc>
        <w:tc>
          <w:tcPr>
            <w:tcW w:w="1544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3 (5.9)</w:t>
            </w:r>
          </w:p>
        </w:tc>
        <w:tc>
          <w:tcPr>
            <w:tcW w:w="1323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 (0)</w:t>
            </w:r>
          </w:p>
        </w:tc>
        <w:tc>
          <w:tcPr>
            <w:tcW w:w="671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  <w:t>RP</w:t>
            </w:r>
          </w:p>
        </w:tc>
        <w:tc>
          <w:tcPr>
            <w:tcW w:w="1544" w:type="pct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37 (72.5)</w:t>
            </w:r>
          </w:p>
        </w:tc>
        <w:tc>
          <w:tcPr>
            <w:tcW w:w="1323" w:type="pct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7 (87.5)</w:t>
            </w:r>
          </w:p>
        </w:tc>
        <w:tc>
          <w:tcPr>
            <w:tcW w:w="671" w:type="pct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0.641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  <w:t>Synovitis</w:t>
            </w:r>
          </w:p>
        </w:tc>
        <w:tc>
          <w:tcPr>
            <w:tcW w:w="1544" w:type="pct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40 (78.4)</w:t>
            </w:r>
          </w:p>
        </w:tc>
        <w:tc>
          <w:tcPr>
            <w:tcW w:w="1323" w:type="pct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7 (87.5)</w:t>
            </w:r>
          </w:p>
        </w:tc>
        <w:tc>
          <w:tcPr>
            <w:tcW w:w="671" w:type="pct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0.904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Cough</w:t>
            </w:r>
          </w:p>
        </w:tc>
        <w:tc>
          <w:tcPr>
            <w:tcW w:w="1544" w:type="pct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18 (35.3)</w:t>
            </w:r>
          </w:p>
        </w:tc>
        <w:tc>
          <w:tcPr>
            <w:tcW w:w="1323" w:type="pct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3 (37.5)</w:t>
            </w:r>
          </w:p>
        </w:tc>
        <w:tc>
          <w:tcPr>
            <w:tcW w:w="671" w:type="pct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Dyspnea</w:t>
            </w:r>
          </w:p>
        </w:tc>
        <w:tc>
          <w:tcPr>
            <w:tcW w:w="1544" w:type="pct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27 (52.9)</w:t>
            </w:r>
          </w:p>
        </w:tc>
        <w:tc>
          <w:tcPr>
            <w:tcW w:w="1323" w:type="pct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7 (87.5)</w:t>
            </w:r>
          </w:p>
        </w:tc>
        <w:tc>
          <w:tcPr>
            <w:tcW w:w="671" w:type="pct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Anemia</w:t>
            </w:r>
          </w:p>
        </w:tc>
        <w:tc>
          <w:tcPr>
            <w:tcW w:w="1544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7 (13.7)</w:t>
            </w:r>
          </w:p>
        </w:tc>
        <w:tc>
          <w:tcPr>
            <w:tcW w:w="1323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4 (50)</w:t>
            </w:r>
          </w:p>
        </w:tc>
        <w:tc>
          <w:tcPr>
            <w:tcW w:w="671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0.0498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  <w:t>CI</w:t>
            </w:r>
          </w:p>
        </w:tc>
        <w:tc>
          <w:tcPr>
            <w:tcW w:w="1544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 (0)</w:t>
            </w:r>
          </w:p>
        </w:tc>
        <w:tc>
          <w:tcPr>
            <w:tcW w:w="1323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 (25)</w:t>
            </w:r>
          </w:p>
        </w:tc>
        <w:tc>
          <w:tcPr>
            <w:tcW w:w="671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0.016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  <w:t>NI</w:t>
            </w:r>
          </w:p>
        </w:tc>
        <w:tc>
          <w:tcPr>
            <w:tcW w:w="1544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21 (41.2)</w:t>
            </w:r>
          </w:p>
        </w:tc>
        <w:tc>
          <w:tcPr>
            <w:tcW w:w="1323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 (12.5)</w:t>
            </w:r>
          </w:p>
        </w:tc>
        <w:tc>
          <w:tcPr>
            <w:tcW w:w="671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  <w:t>Dysphagia</w:t>
            </w:r>
          </w:p>
        </w:tc>
        <w:tc>
          <w:tcPr>
            <w:tcW w:w="1544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9 (17.6)</w:t>
            </w:r>
          </w:p>
        </w:tc>
        <w:tc>
          <w:tcPr>
            <w:tcW w:w="1323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 (25)</w:t>
            </w:r>
          </w:p>
        </w:tc>
        <w:tc>
          <w:tcPr>
            <w:tcW w:w="671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  <w:t>GER</w:t>
            </w:r>
          </w:p>
        </w:tc>
        <w:tc>
          <w:tcPr>
            <w:tcW w:w="1544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32 (62.7)</w:t>
            </w:r>
          </w:p>
        </w:tc>
        <w:tc>
          <w:tcPr>
            <w:tcW w:w="1323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 (12.5)</w:t>
            </w:r>
          </w:p>
        </w:tc>
        <w:tc>
          <w:tcPr>
            <w:tcW w:w="671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0.023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Myositis</w:t>
            </w:r>
          </w:p>
        </w:tc>
        <w:tc>
          <w:tcPr>
            <w:tcW w:w="1544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35 (68.6)</w:t>
            </w:r>
          </w:p>
        </w:tc>
        <w:tc>
          <w:tcPr>
            <w:tcW w:w="1323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5 (62.5)</w:t>
            </w:r>
          </w:p>
        </w:tc>
        <w:tc>
          <w:tcPr>
            <w:tcW w:w="671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Infections</w:t>
            </w:r>
          </w:p>
        </w:tc>
        <w:tc>
          <w:tcPr>
            <w:tcW w:w="1544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13 (25.5)</w:t>
            </w:r>
          </w:p>
        </w:tc>
        <w:tc>
          <w:tcPr>
            <w:tcW w:w="1323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4 (50)</w:t>
            </w:r>
          </w:p>
        </w:tc>
        <w:tc>
          <w:tcPr>
            <w:tcW w:w="671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IgG (g/L)</w:t>
            </w:r>
          </w:p>
        </w:tc>
        <w:tc>
          <w:tcPr>
            <w:tcW w:w="1544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1956.55±756.59</w:t>
            </w:r>
          </w:p>
        </w:tc>
        <w:tc>
          <w:tcPr>
            <w:tcW w:w="1323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2159.88±1408.71</w:t>
            </w:r>
          </w:p>
        </w:tc>
        <w:tc>
          <w:tcPr>
            <w:tcW w:w="671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CRP (mg/L)</w:t>
            </w:r>
          </w:p>
        </w:tc>
        <w:tc>
          <w:tcPr>
            <w:tcW w:w="1544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1.28±0.33</w:t>
            </w:r>
          </w:p>
        </w:tc>
        <w:tc>
          <w:tcPr>
            <w:tcW w:w="1323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47.4±44.80</w:t>
            </w:r>
          </w:p>
        </w:tc>
        <w:tc>
          <w:tcPr>
            <w:tcW w:w="671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0.002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RF (%)</w:t>
            </w:r>
          </w:p>
        </w:tc>
        <w:tc>
          <w:tcPr>
            <w:tcW w:w="1544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22 (45.8%)</w:t>
            </w:r>
          </w:p>
        </w:tc>
        <w:tc>
          <w:tcPr>
            <w:tcW w:w="1323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 (33.3%)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ESR (mm/h)</w:t>
            </w:r>
          </w:p>
        </w:tc>
        <w:tc>
          <w:tcPr>
            <w:tcW w:w="1544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32.5±3.97</w:t>
            </w:r>
          </w:p>
        </w:tc>
        <w:tc>
          <w:tcPr>
            <w:tcW w:w="1323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62±11.36</w:t>
            </w:r>
          </w:p>
        </w:tc>
        <w:tc>
          <w:tcPr>
            <w:tcW w:w="671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0.039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CA724 (U/mL)</w:t>
            </w:r>
          </w:p>
        </w:tc>
        <w:tc>
          <w:tcPr>
            <w:tcW w:w="1544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1.5±0.86</w:t>
            </w:r>
          </w:p>
        </w:tc>
        <w:tc>
          <w:tcPr>
            <w:tcW w:w="1323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10.52±3.87</w:t>
            </w:r>
          </w:p>
        </w:tc>
        <w:tc>
          <w:tcPr>
            <w:tcW w:w="671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0.01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CYFRA211(U/mL)</w:t>
            </w:r>
          </w:p>
        </w:tc>
        <w:tc>
          <w:tcPr>
            <w:tcW w:w="1544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3.44±1.84</w:t>
            </w:r>
          </w:p>
        </w:tc>
        <w:tc>
          <w:tcPr>
            <w:tcW w:w="1323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2.29±1.89</w:t>
            </w:r>
          </w:p>
        </w:tc>
        <w:tc>
          <w:tcPr>
            <w:tcW w:w="671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CEA (U/mL)</w:t>
            </w:r>
          </w:p>
        </w:tc>
        <w:tc>
          <w:tcPr>
            <w:tcW w:w="1544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2.36±1.93</w:t>
            </w:r>
          </w:p>
        </w:tc>
        <w:tc>
          <w:tcPr>
            <w:tcW w:w="1323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2.06±1.68</w:t>
            </w:r>
          </w:p>
        </w:tc>
        <w:tc>
          <w:tcPr>
            <w:tcW w:w="671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CA199(U/mL)</w:t>
            </w:r>
          </w:p>
        </w:tc>
        <w:tc>
          <w:tcPr>
            <w:tcW w:w="1544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11.32±2.10</w:t>
            </w:r>
          </w:p>
        </w:tc>
        <w:tc>
          <w:tcPr>
            <w:tcW w:w="1323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19.25±5.64</w:t>
            </w:r>
          </w:p>
        </w:tc>
        <w:tc>
          <w:tcPr>
            <w:tcW w:w="671" w:type="pct"/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tcBorders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CA153(U/mL)</w:t>
            </w:r>
          </w:p>
        </w:tc>
        <w:tc>
          <w:tcPr>
            <w:tcW w:w="1544" w:type="pct"/>
            <w:tcBorders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15.1±1.77</w:t>
            </w:r>
          </w:p>
        </w:tc>
        <w:tc>
          <w:tcPr>
            <w:tcW w:w="1323" w:type="pct"/>
            <w:tcBorders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15.66±3.60</w:t>
            </w:r>
          </w:p>
        </w:tc>
        <w:tc>
          <w:tcPr>
            <w:tcW w:w="671" w:type="pct"/>
            <w:tcBorders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0.685</w:t>
            </w:r>
          </w:p>
        </w:tc>
      </w:tr>
    </w:tbl>
    <w:p>
      <w:pPr>
        <w:widowControl/>
        <w:spacing w:line="480" w:lineRule="auto"/>
        <w:rPr>
          <w:rFonts w:hint="eastAsia" w:ascii="Times New Roman" w:hAnsi="Times New Roman" w:eastAsia="宋体" w:cs="Times New Roman"/>
          <w:kern w:val="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kern w:val="0"/>
          <w:szCs w:val="21"/>
        </w:rPr>
        <w:t>RP, Raynaud</w:t>
      </w:r>
      <w:r>
        <w:rPr>
          <w:rFonts w:ascii="Times New Roman" w:hAnsi="Times New Roman" w:eastAsia="宋体" w:cs="Times New Roman"/>
          <w:kern w:val="0"/>
          <w:szCs w:val="21"/>
        </w:rPr>
        <w:t>’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s phenomenon; CI, Cardiac </w:t>
      </w:r>
      <w:r>
        <w:rPr>
          <w:rFonts w:ascii="Times New Roman" w:hAnsi="Times New Roman" w:eastAsia="宋体" w:cs="Times New Roman"/>
          <w:kern w:val="0"/>
          <w:szCs w:val="21"/>
        </w:rPr>
        <w:t>involvement</w:t>
      </w:r>
      <w:r>
        <w:rPr>
          <w:rFonts w:hint="eastAsia" w:ascii="Times New Roman" w:hAnsi="Times New Roman" w:eastAsia="宋体" w:cs="Times New Roman"/>
          <w:kern w:val="0"/>
          <w:szCs w:val="21"/>
        </w:rPr>
        <w:t>; NI, Neurological impairment; GER, Gastroesophageal reflux; Ig, Immunoglobulin; CRP, C-reactive protein; RF, Rheumatoid factor; ESR, Erythrocyte sedimentation rate; CA, Carbohydrate antigen; CEA, Carcinoembryonic antigen; CYFRA211, Cytokeratin 19 fragment.</w:t>
      </w:r>
      <w:r>
        <w:rPr>
          <w:rFonts w:ascii="Times New Roman" w:hAnsi="Times New Roman" w:eastAsia="宋体" w:cs="Times New Roman"/>
          <w:kern w:val="0"/>
          <w:szCs w:val="21"/>
        </w:rPr>
        <w:t xml:space="preserve"> * p</w:t>
      </w:r>
      <w:r>
        <w:rPr>
          <w:rFonts w:hint="eastAsia" w:ascii="Times New Roman" w:hAnsi="Times New Roman" w:eastAsia="宋体" w:cs="Times New Roman"/>
          <w:kern w:val="0"/>
          <w:szCs w:val="21"/>
        </w:rPr>
        <w:t>＜</w:t>
      </w:r>
      <w:r>
        <w:rPr>
          <w:rFonts w:ascii="Times New Roman" w:hAnsi="Times New Roman" w:eastAsia="宋体" w:cs="Times New Roman"/>
          <w:kern w:val="0"/>
          <w:szCs w:val="21"/>
        </w:rPr>
        <w:t>0.05; ** p</w:t>
      </w:r>
      <w:r>
        <w:rPr>
          <w:rFonts w:ascii="Times New Roman" w:hAnsi="Times New Roman" w:eastAsia="宋体" w:cs="Times New Roman"/>
          <w:kern w:val="0"/>
          <w:szCs w:val="21"/>
          <w:lang w:val="en-MY"/>
        </w:rPr>
        <w:t>&lt;</w:t>
      </w:r>
      <w:r>
        <w:rPr>
          <w:rFonts w:ascii="Times New Roman" w:hAnsi="Times New Roman" w:eastAsia="宋体" w:cs="Times New Roman"/>
          <w:kern w:val="0"/>
          <w:szCs w:val="21"/>
        </w:rPr>
        <w:t>0.01</w:t>
      </w:r>
    </w:p>
    <w:p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 2.</w:t>
      </w:r>
      <w:r>
        <w:rPr>
          <w:rFonts w:ascii="Times New Roman" w:hAnsi="Times New Roman" w:cs="Times New Roman"/>
        </w:rPr>
        <w:t xml:space="preserve"> Changes in MCTD patients with ILD at baseline and follow-up</w:t>
      </w:r>
    </w:p>
    <w:tbl>
      <w:tblPr>
        <w:tblStyle w:val="4"/>
        <w:tblW w:w="14664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737"/>
        <w:gridCol w:w="737"/>
        <w:gridCol w:w="737"/>
        <w:gridCol w:w="828"/>
        <w:gridCol w:w="3118"/>
        <w:gridCol w:w="758"/>
        <w:gridCol w:w="737"/>
        <w:gridCol w:w="737"/>
        <w:gridCol w:w="852"/>
        <w:gridCol w:w="3118"/>
        <w:gridCol w:w="1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Patient, gender, age</w:t>
            </w:r>
          </w:p>
        </w:tc>
        <w:tc>
          <w:tcPr>
            <w:tcW w:w="615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Baseline</w:t>
            </w:r>
          </w:p>
        </w:tc>
        <w:tc>
          <w:tcPr>
            <w:tcW w:w="720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Follow-up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FVC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FEV1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FEV1/FVC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DLCO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HRCT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FVC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FEV1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FEV1/FVC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DLCO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HRCT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Time (months)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P1, F, 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105.7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94.9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ind w:left="-420" w:leftChars="-200" w:right="214" w:rightChars="102" w:firstLine="420" w:firstLineChars="200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92.5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70.4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GGO, Reticulation, Patchy shadow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101.3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88.1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89.6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75.8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Reticulation, Patchy shadow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P2, F, 37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54.7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52.9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99.4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30.6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GGO, Reticulation, TB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47.9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45.8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98.4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37.3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IST, Patchy shadow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P3, F, 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IST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Reticulation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TB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78.7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89.4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108.4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53.4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IST, Reticulation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TB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P4, F, 77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91.7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91.5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IST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Reticulation, Patchy shadow, TB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115.7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109.7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46.7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IST, Reticulation, Honeycombing, TB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P5, F, 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76.3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69.7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92.8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IST, GGO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65.2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93.1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65.6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IST, GGO, Reticulation, TB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P6, F, 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114.8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109.8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95.8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75.5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Reticulation, IST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119.1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113.7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95.5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71.3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Reticulation, IST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P7, F, 69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71.1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71.1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98.3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50.5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TB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Reticulation, Honeycombing, Airspace consolidation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62.8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62.7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37.5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TB, Reticulation, Honeycombing, Airspace consolidation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P8, M, 67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84.9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90.4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98.8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35.7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TB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Reticulation, Airspace consolidation, GGO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85.7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86.4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33.5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TB, Reticulation, Airspace consolidation, GGO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</w:tr>
    </w:tbl>
    <w:p>
      <w:pPr>
        <w:spacing w:line="480" w:lineRule="auto"/>
      </w:pPr>
      <w:r>
        <w:rPr>
          <w:rFonts w:ascii="Times New Roman" w:hAnsi="Times New Roman" w:cs="Times New Roman"/>
        </w:rPr>
        <w:t>GGO, ground glass opacity; IST, interlobular septal thickening; TB, traction bronchiectasis.</w:t>
      </w:r>
    </w:p>
    <w:p>
      <w:pPr>
        <w:spacing w:line="480" w:lineRule="auto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zUxOGIwNTQ5OGRjNTdiYWQ0N2I0NTRmZDU3ODUifQ=="/>
    <w:docVar w:name="KSO_WPS_MARK_KEY" w:val="5054fd59-fc0c-4c27-b6d6-0c7c9cd68fe4"/>
  </w:docVars>
  <w:rsids>
    <w:rsidRoot w:val="00612AB0"/>
    <w:rsid w:val="00076C2D"/>
    <w:rsid w:val="00541275"/>
    <w:rsid w:val="00612AB0"/>
    <w:rsid w:val="09E036D0"/>
    <w:rsid w:val="3B770DEC"/>
    <w:rsid w:val="4C9A7542"/>
    <w:rsid w:val="57FA08C7"/>
    <w:rsid w:val="790C216A"/>
    <w:rsid w:val="7D36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样式1"/>
    <w:basedOn w:val="1"/>
    <w:next w:val="1"/>
    <w:qFormat/>
    <w:uiPriority w:val="0"/>
    <w:pPr>
      <w:keepNext/>
      <w:keepLines/>
      <w:spacing w:line="360" w:lineRule="auto"/>
      <w:jc w:val="center"/>
      <w:outlineLvl w:val="2"/>
    </w:pPr>
    <w:rPr>
      <w:b/>
      <w:sz w:val="32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1025</Characters>
  <Lines>8</Lines>
  <Paragraphs>2</Paragraphs>
  <TotalTime>0</TotalTime>
  <ScaleCrop>false</ScaleCrop>
  <LinksUpToDate>false</LinksUpToDate>
  <CharactersWithSpaces>1108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2023-09-14T06:34:00Z</dcterms:created>
  <dc:creator>11053</dc:creator>
  <cp:lastModifiedBy>sxy</cp:lastModifiedBy>
  <dcterms:modified xsi:type="dcterms:W3CDTF">2024-04-26T06:34:37Z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0D6A473DD2AC482A8A057FFF05489167_12</vt:lpwstr>
  </property>
</Properties>
</file>