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CC85" w14:textId="77777777" w:rsidR="00617CC2" w:rsidRPr="00E255BF" w:rsidRDefault="00617CC2" w:rsidP="00617CC2">
      <w:pPr>
        <w:rPr>
          <w:rFonts w:ascii="Arial" w:hAnsi="Arial" w:cs="Arial"/>
          <w:sz w:val="20"/>
          <w:szCs w:val="20"/>
          <w:lang w:val="en-US"/>
        </w:rPr>
      </w:pPr>
      <w:r w:rsidRPr="00E255BF">
        <w:rPr>
          <w:rFonts w:ascii="Arial" w:hAnsi="Arial" w:cs="Arial"/>
          <w:b/>
          <w:sz w:val="20"/>
          <w:szCs w:val="20"/>
          <w:lang w:val="en-US"/>
        </w:rPr>
        <w:t>Table S1</w:t>
      </w:r>
      <w:r w:rsidRPr="00E255BF">
        <w:rPr>
          <w:rFonts w:ascii="Arial" w:hAnsi="Arial" w:cs="Arial"/>
          <w:sz w:val="20"/>
          <w:szCs w:val="20"/>
          <w:lang w:val="en-US"/>
        </w:rPr>
        <w:t xml:space="preserve"> GC-MS/MS quantification and confirmation ions used for </w:t>
      </w:r>
      <w:r w:rsidRPr="00E255BF">
        <w:rPr>
          <w:rFonts w:ascii="Arial" w:hAnsi="Arial" w:cs="Arial"/>
          <w:i/>
          <w:sz w:val="20"/>
          <w:szCs w:val="20"/>
          <w:lang w:val="en-US"/>
        </w:rPr>
        <w:t>Viscum album</w:t>
      </w:r>
      <w:r w:rsidRPr="00E255BF">
        <w:rPr>
          <w:rFonts w:ascii="Arial" w:hAnsi="Arial" w:cs="Arial"/>
          <w:sz w:val="20"/>
          <w:szCs w:val="20"/>
          <w:lang w:val="en-US"/>
        </w:rPr>
        <w:t xml:space="preserve"> lipophilic extract (VALE) analysis by selected reaction monitoring (SRM) mode.</w:t>
      </w:r>
    </w:p>
    <w:p w14:paraId="649A0A71" w14:textId="77777777" w:rsidR="00617CC2" w:rsidRPr="00E255BF" w:rsidRDefault="00617CC2" w:rsidP="00617CC2">
      <w:pPr>
        <w:ind w:firstLine="720"/>
        <w:rPr>
          <w:rFonts w:ascii="Arial" w:hAnsi="Arial" w:cs="Arial"/>
          <w:sz w:val="20"/>
          <w:szCs w:val="20"/>
          <w:lang w:val="en-US"/>
        </w:rPr>
      </w:pPr>
    </w:p>
    <w:p w14:paraId="048F8245" w14:textId="77777777" w:rsidR="00617CC2" w:rsidRDefault="00617CC2" w:rsidP="00617CC2">
      <w:pPr>
        <w:ind w:firstLine="141"/>
      </w:pPr>
      <w:r>
        <w:rPr>
          <w:noProof/>
          <w:lang w:val="en-US"/>
        </w:rPr>
        <w:drawing>
          <wp:inline distT="114300" distB="114300" distL="114300" distR="114300" wp14:anchorId="2A7A8459" wp14:editId="393407C6">
            <wp:extent cx="5845386" cy="1761067"/>
            <wp:effectExtent l="0" t="0" r="0" b="4445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7689" cy="17647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855627" w14:textId="77777777" w:rsidR="00617CC2" w:rsidRDefault="00617CC2" w:rsidP="00617CC2">
      <w:pPr>
        <w:ind w:firstLine="141"/>
      </w:pPr>
    </w:p>
    <w:p w14:paraId="6646DBC6" w14:textId="77777777" w:rsidR="00617CC2" w:rsidRPr="00527C11" w:rsidRDefault="00617CC2" w:rsidP="00617CC2">
      <w:pPr>
        <w:rPr>
          <w:vertAlign w:val="superscript"/>
        </w:rPr>
      </w:pPr>
    </w:p>
    <w:p w14:paraId="476A3151" w14:textId="77777777" w:rsidR="00617CC2" w:rsidRDefault="00617CC2" w:rsidP="00617CC2">
      <w:pPr>
        <w:jc w:val="center"/>
      </w:pPr>
      <w:r w:rsidRPr="00617CC2">
        <w:rPr>
          <w:noProof/>
          <w:lang w:val="en-US"/>
        </w:rPr>
        <w:drawing>
          <wp:inline distT="0" distB="0" distL="0" distR="0" wp14:anchorId="1C1B0EAC" wp14:editId="550EAADC">
            <wp:extent cx="1417019" cy="2079413"/>
            <wp:effectExtent l="0" t="0" r="5715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1945" cy="208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2C9F7" w14:textId="77777777" w:rsidR="00617CC2" w:rsidRDefault="00617CC2"/>
    <w:p w14:paraId="303AE4E5" w14:textId="0635349D" w:rsidR="00E255BF" w:rsidRPr="005B3F4E" w:rsidRDefault="00617CC2" w:rsidP="00E255BF">
      <w:pPr>
        <w:pStyle w:val="Legenda"/>
        <w:jc w:val="both"/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</w:pPr>
      <w:bookmarkStart w:id="0" w:name="_Toc152632526"/>
      <w:bookmarkStart w:id="1" w:name="_Toc152632983"/>
      <w:bookmarkStart w:id="2" w:name="_Toc152633029"/>
      <w:r w:rsidRPr="00E255BF">
        <w:rPr>
          <w:rFonts w:ascii="Arial" w:hAnsi="Arial" w:cs="Arial"/>
          <w:b/>
          <w:i w:val="0"/>
          <w:color w:val="000000" w:themeColor="text1"/>
          <w:sz w:val="20"/>
          <w:szCs w:val="20"/>
          <w:lang w:val="en-US"/>
        </w:rPr>
        <w:t>Figure S</w:t>
      </w:r>
      <w:r w:rsidRPr="00E255BF">
        <w:rPr>
          <w:rFonts w:ascii="Arial" w:hAnsi="Arial" w:cs="Arial"/>
          <w:b/>
          <w:i w:val="0"/>
          <w:color w:val="000000" w:themeColor="text1"/>
          <w:sz w:val="20"/>
          <w:szCs w:val="20"/>
        </w:rPr>
        <w:fldChar w:fldCharType="begin"/>
      </w:r>
      <w:r w:rsidRPr="00E255BF">
        <w:rPr>
          <w:rFonts w:ascii="Arial" w:hAnsi="Arial" w:cs="Arial"/>
          <w:b/>
          <w:i w:val="0"/>
          <w:color w:val="000000" w:themeColor="text1"/>
          <w:sz w:val="20"/>
          <w:szCs w:val="20"/>
          <w:lang w:val="en-US"/>
        </w:rPr>
        <w:instrText xml:space="preserve"> SEQ Figure_S \* ARABIC </w:instrText>
      </w:r>
      <w:r w:rsidRPr="00E255BF">
        <w:rPr>
          <w:rFonts w:ascii="Arial" w:hAnsi="Arial" w:cs="Arial"/>
          <w:b/>
          <w:i w:val="0"/>
          <w:color w:val="000000" w:themeColor="text1"/>
          <w:sz w:val="20"/>
          <w:szCs w:val="20"/>
        </w:rPr>
        <w:fldChar w:fldCharType="separate"/>
      </w:r>
      <w:r w:rsidRPr="00E255BF">
        <w:rPr>
          <w:rFonts w:ascii="Arial" w:hAnsi="Arial" w:cs="Arial"/>
          <w:b/>
          <w:i w:val="0"/>
          <w:noProof/>
          <w:color w:val="000000" w:themeColor="text1"/>
          <w:sz w:val="20"/>
          <w:szCs w:val="20"/>
          <w:lang w:val="en-US"/>
        </w:rPr>
        <w:t>1</w:t>
      </w:r>
      <w:r w:rsidRPr="00E255BF">
        <w:rPr>
          <w:rFonts w:ascii="Arial" w:hAnsi="Arial" w:cs="Arial"/>
          <w:b/>
          <w:i w:val="0"/>
          <w:color w:val="000000" w:themeColor="text1"/>
          <w:sz w:val="20"/>
          <w:szCs w:val="20"/>
        </w:rPr>
        <w:fldChar w:fldCharType="end"/>
      </w:r>
      <w:r w:rsidRPr="00E255BF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 xml:space="preserve"> </w:t>
      </w:r>
      <w:r w:rsidR="00E255BF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>Thin layer chromatography</w:t>
      </w:r>
      <w:r w:rsidRPr="00E255BF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 xml:space="preserve"> obtained with the reference compounds and VALE sample.</w:t>
      </w:r>
      <w:bookmarkEnd w:id="0"/>
      <w:bookmarkEnd w:id="1"/>
      <w:bookmarkEnd w:id="2"/>
      <w:r w:rsidRPr="00E255BF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C385C"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>AcOEt</w:t>
      </w:r>
      <w:proofErr w:type="spellEnd"/>
      <w:r w:rsidR="002C385C"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>= ethyl acetate</w:t>
      </w:r>
      <w:r w:rsidR="00F763F6"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 xml:space="preserve">; </w:t>
      </w:r>
      <w:r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 xml:space="preserve">B+U= </w:t>
      </w:r>
      <w:proofErr w:type="spellStart"/>
      <w:r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>betulinic</w:t>
      </w:r>
      <w:proofErr w:type="spellEnd"/>
      <w:r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 xml:space="preserve"> and </w:t>
      </w:r>
      <w:proofErr w:type="spellStart"/>
      <w:r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>ursolic</w:t>
      </w:r>
      <w:proofErr w:type="spellEnd"/>
      <w:r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 xml:space="preserve"> acid standard; O= oleanolic acid standard</w:t>
      </w:r>
      <w:r w:rsidR="00067514"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>.</w:t>
      </w:r>
    </w:p>
    <w:p w14:paraId="5E6BE8B3" w14:textId="77777777" w:rsidR="00617CC2" w:rsidRPr="005B3F4E" w:rsidRDefault="00617CC2" w:rsidP="00E255BF">
      <w:pPr>
        <w:pStyle w:val="Legenda"/>
        <w:jc w:val="both"/>
        <w:rPr>
          <w:i w:val="0"/>
          <w:color w:val="000000" w:themeColor="text1"/>
          <w:sz w:val="20"/>
          <w:szCs w:val="20"/>
          <w:lang w:val="en-US" w:eastAsia="en-US"/>
        </w:rPr>
      </w:pPr>
      <w:r w:rsidRPr="005B3F4E">
        <w:rPr>
          <w:rFonts w:ascii="Arial" w:hAnsi="Arial" w:cs="Arial"/>
          <w:b/>
          <w:i w:val="0"/>
          <w:color w:val="000000" w:themeColor="text1"/>
          <w:sz w:val="20"/>
          <w:szCs w:val="20"/>
          <w:lang w:val="en-US"/>
        </w:rPr>
        <w:t xml:space="preserve">Table </w:t>
      </w:r>
      <w:r w:rsidR="00E255BF" w:rsidRPr="005B3F4E">
        <w:rPr>
          <w:rFonts w:ascii="Arial" w:hAnsi="Arial" w:cs="Arial"/>
          <w:b/>
          <w:i w:val="0"/>
          <w:color w:val="000000" w:themeColor="text1"/>
          <w:sz w:val="20"/>
          <w:szCs w:val="20"/>
          <w:lang w:val="en-US"/>
        </w:rPr>
        <w:t>S2</w:t>
      </w:r>
      <w:r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 xml:space="preserve"> Required HLB for TCM oil</w:t>
      </w:r>
      <w:r w:rsidR="009B0BCC"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 xml:space="preserve"> (medium-chain </w:t>
      </w:r>
      <w:proofErr w:type="spellStart"/>
      <w:r w:rsidR="009B0BCC"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>trglycerides</w:t>
      </w:r>
      <w:proofErr w:type="spellEnd"/>
      <w:r w:rsidR="009B0BCC"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>)</w:t>
      </w:r>
      <w:r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 xml:space="preserve"> and weight fraction of </w:t>
      </w:r>
      <w:proofErr w:type="spellStart"/>
      <w:r w:rsidRPr="005B3F4E">
        <w:rPr>
          <w:rFonts w:ascii="Arial" w:hAnsi="Arial" w:cs="Arial"/>
          <w:color w:val="000000" w:themeColor="text1"/>
          <w:sz w:val="20"/>
          <w:szCs w:val="20"/>
          <w:lang w:val="en-US"/>
        </w:rPr>
        <w:t>Smix</w:t>
      </w:r>
      <w:proofErr w:type="spellEnd"/>
      <w:r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 xml:space="preserve"> (TWEEN 80</w:t>
      </w:r>
      <w:r w:rsidRPr="005B3F4E">
        <w:rPr>
          <w:rFonts w:ascii="Arial" w:hAnsi="Arial" w:cs="Arial"/>
          <w:i w:val="0"/>
          <w:color w:val="000000" w:themeColor="text1"/>
          <w:sz w:val="20"/>
          <w:szCs w:val="20"/>
          <w:vertAlign w:val="superscript"/>
          <w:lang w:val="en-US"/>
        </w:rPr>
        <w:t>®</w:t>
      </w:r>
      <w:r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>/SPAN</w:t>
      </w:r>
      <w:r w:rsidR="00F763F6"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 xml:space="preserve"> </w:t>
      </w:r>
      <w:r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>80</w:t>
      </w:r>
      <w:r w:rsidRPr="005B3F4E">
        <w:rPr>
          <w:rFonts w:ascii="Arial" w:hAnsi="Arial" w:cs="Arial"/>
          <w:i w:val="0"/>
          <w:color w:val="000000" w:themeColor="text1"/>
          <w:sz w:val="20"/>
          <w:szCs w:val="20"/>
          <w:vertAlign w:val="superscript"/>
          <w:lang w:val="en-US"/>
        </w:rPr>
        <w:t>®</w:t>
      </w:r>
      <w:r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>)</w:t>
      </w:r>
      <w:r w:rsidR="00E255BF"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 xml:space="preserve"> </w:t>
      </w:r>
      <w:r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 xml:space="preserve">applied for O/W emulsions. </w:t>
      </w:r>
    </w:p>
    <w:tbl>
      <w:tblPr>
        <w:tblW w:w="4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360"/>
        <w:gridCol w:w="1160"/>
      </w:tblGrid>
      <w:tr w:rsidR="00617CC2" w:rsidRPr="00A3709A" w14:paraId="17E3E824" w14:textId="77777777" w:rsidTr="00613314">
        <w:trPr>
          <w:trHeight w:val="820"/>
          <w:jc w:val="center"/>
        </w:trPr>
        <w:tc>
          <w:tcPr>
            <w:tcW w:w="19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CCB0E1D" w14:textId="77777777" w:rsidR="00617CC2" w:rsidRPr="005B3F4E" w:rsidRDefault="00617CC2" w:rsidP="0061331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B3F4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Required</w:t>
            </w:r>
            <w:proofErr w:type="spellEnd"/>
            <w:r w:rsidRPr="005B3F4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HLB      </w:t>
            </w:r>
            <w:proofErr w:type="gramStart"/>
            <w:r w:rsidRPr="005B3F4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5B3F4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MTC)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4E96EBD" w14:textId="77777777" w:rsidR="00617CC2" w:rsidRPr="005B3F4E" w:rsidRDefault="00617CC2" w:rsidP="0061331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3F4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</w:t>
            </w:r>
            <w:r w:rsidR="00F763F6" w:rsidRPr="005B3F4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WEEN </w:t>
            </w:r>
            <w:r w:rsidRPr="005B3F4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 (%)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A4A1A68" w14:textId="77777777" w:rsidR="00617CC2" w:rsidRPr="005B3F4E" w:rsidRDefault="00617CC2" w:rsidP="0061331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3F4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="00F763F6" w:rsidRPr="005B3F4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PAN </w:t>
            </w:r>
            <w:r w:rsidRPr="005B3F4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 (%)</w:t>
            </w:r>
          </w:p>
        </w:tc>
      </w:tr>
      <w:tr w:rsidR="00617CC2" w:rsidRPr="00A3709A" w14:paraId="7D2FAB9B" w14:textId="77777777" w:rsidTr="00613314">
        <w:trPr>
          <w:trHeight w:val="36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D772F" w14:textId="77777777" w:rsidR="00617CC2" w:rsidRPr="00825AF7" w:rsidRDefault="00617CC2" w:rsidP="006133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5AF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21234" w14:textId="77777777" w:rsidR="00617CC2" w:rsidRPr="00825AF7" w:rsidRDefault="00CA0115" w:rsidP="006133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617CC2" w:rsidRPr="00825AF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1D58" w14:textId="77777777" w:rsidR="00617CC2" w:rsidRPr="00825AF7" w:rsidRDefault="00CA0115" w:rsidP="006133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9.81</w:t>
            </w:r>
          </w:p>
        </w:tc>
      </w:tr>
      <w:tr w:rsidR="00617CC2" w:rsidRPr="00A3709A" w14:paraId="21D953B9" w14:textId="77777777" w:rsidTr="00613314">
        <w:trPr>
          <w:trHeight w:val="3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75611" w14:textId="77777777" w:rsidR="00617CC2" w:rsidRPr="00825AF7" w:rsidRDefault="00617CC2" w:rsidP="006133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5AF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D8E49" w14:textId="77777777" w:rsidR="00617CC2" w:rsidRPr="00825AF7" w:rsidRDefault="00CA0115" w:rsidP="006133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64A1" w14:textId="77777777" w:rsidR="00617CC2" w:rsidRPr="00825AF7" w:rsidRDefault="00CA0115" w:rsidP="006133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8.41</w:t>
            </w:r>
          </w:p>
        </w:tc>
      </w:tr>
      <w:tr w:rsidR="00617CC2" w:rsidRPr="00A3709A" w14:paraId="6649F01F" w14:textId="77777777" w:rsidTr="00613314">
        <w:trPr>
          <w:trHeight w:val="3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DB4F4" w14:textId="77777777" w:rsidR="00617CC2" w:rsidRPr="00825AF7" w:rsidRDefault="00617CC2" w:rsidP="006133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5AF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3B8D3" w14:textId="77777777" w:rsidR="00617CC2" w:rsidRPr="00825AF7" w:rsidRDefault="00CA0115" w:rsidP="006133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7.99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5BBC" w14:textId="77777777" w:rsidR="00617CC2" w:rsidRPr="00825AF7" w:rsidRDefault="00CA0115" w:rsidP="006133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7.01</w:t>
            </w:r>
          </w:p>
        </w:tc>
      </w:tr>
      <w:tr w:rsidR="00617CC2" w:rsidRPr="00A3709A" w14:paraId="24D10D24" w14:textId="77777777" w:rsidTr="00613314">
        <w:trPr>
          <w:trHeight w:val="3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DB146" w14:textId="77777777" w:rsidR="00617CC2" w:rsidRPr="00825AF7" w:rsidRDefault="00617CC2" w:rsidP="006133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5AF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6A65D" w14:textId="77777777" w:rsidR="00617CC2" w:rsidRPr="00825AF7" w:rsidRDefault="00CA0115" w:rsidP="006133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391D" w14:textId="77777777" w:rsidR="00617CC2" w:rsidRPr="00825AF7" w:rsidRDefault="00CA0115" w:rsidP="006133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5.61</w:t>
            </w:r>
          </w:p>
        </w:tc>
      </w:tr>
      <w:tr w:rsidR="00617CC2" w:rsidRPr="00A3709A" w14:paraId="64A0ED0C" w14:textId="77777777" w:rsidTr="00613314">
        <w:trPr>
          <w:trHeight w:val="3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1DE5F" w14:textId="77777777" w:rsidR="00617CC2" w:rsidRPr="00825AF7" w:rsidRDefault="00617CC2" w:rsidP="006133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5AF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C9025" w14:textId="77777777" w:rsidR="00617CC2" w:rsidRPr="00825AF7" w:rsidRDefault="00CA0115" w:rsidP="006133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A6AB" w14:textId="77777777" w:rsidR="00617CC2" w:rsidRPr="00825AF7" w:rsidRDefault="00CA0115" w:rsidP="006133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4.21</w:t>
            </w:r>
          </w:p>
        </w:tc>
      </w:tr>
      <w:tr w:rsidR="00617CC2" w:rsidRPr="00A3709A" w14:paraId="59649897" w14:textId="77777777" w:rsidTr="00613314">
        <w:trPr>
          <w:trHeight w:val="3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2DA2D" w14:textId="77777777" w:rsidR="00617CC2" w:rsidRPr="00825AF7" w:rsidRDefault="00617CC2" w:rsidP="006133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5AF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8AAA4" w14:textId="77777777" w:rsidR="00617CC2" w:rsidRPr="00825AF7" w:rsidRDefault="00D631E7" w:rsidP="006133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3B8D" w14:textId="77777777" w:rsidR="00617CC2" w:rsidRPr="00825AF7" w:rsidRDefault="00D631E7" w:rsidP="006133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2.80</w:t>
            </w:r>
          </w:p>
        </w:tc>
      </w:tr>
      <w:tr w:rsidR="00617CC2" w:rsidRPr="00A3709A" w14:paraId="6025DCE8" w14:textId="77777777" w:rsidTr="00613314">
        <w:trPr>
          <w:trHeight w:val="3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EC92D" w14:textId="77777777" w:rsidR="00617CC2" w:rsidRPr="00825AF7" w:rsidRDefault="00617CC2" w:rsidP="006133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5AF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8818A" w14:textId="77777777" w:rsidR="00617CC2" w:rsidRPr="00825AF7" w:rsidRDefault="00D631E7" w:rsidP="006133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5BD6" w14:textId="77777777" w:rsidR="00617CC2" w:rsidRPr="00825AF7" w:rsidRDefault="00D631E7" w:rsidP="006133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1.40</w:t>
            </w:r>
          </w:p>
        </w:tc>
      </w:tr>
      <w:tr w:rsidR="00617CC2" w:rsidRPr="00A3709A" w14:paraId="3B7AAF38" w14:textId="77777777" w:rsidTr="00613314">
        <w:trPr>
          <w:trHeight w:val="360"/>
          <w:jc w:val="center"/>
        </w:trPr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798AB04" w14:textId="77777777" w:rsidR="00617CC2" w:rsidRPr="00825AF7" w:rsidRDefault="00617CC2" w:rsidP="006133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5AF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6E58029" w14:textId="77777777" w:rsidR="00617CC2" w:rsidRPr="00825AF7" w:rsidRDefault="00D631E7" w:rsidP="006133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D727837" w14:textId="77777777" w:rsidR="00617CC2" w:rsidRPr="00825AF7" w:rsidRDefault="00617CC2" w:rsidP="006133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5AF7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</w:p>
        </w:tc>
      </w:tr>
    </w:tbl>
    <w:p w14:paraId="6CA0DDFE" w14:textId="77777777" w:rsidR="00617CC2" w:rsidRDefault="00617CC2" w:rsidP="00617CC2">
      <w:pPr>
        <w:spacing w:line="360" w:lineRule="auto"/>
        <w:jc w:val="both"/>
        <w:rPr>
          <w:b/>
        </w:rPr>
      </w:pPr>
      <w:bookmarkStart w:id="3" w:name="_GoBack"/>
      <w:bookmarkEnd w:id="3"/>
      <w:r w:rsidRPr="00B80BC7">
        <w:rPr>
          <w:b/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2EBD939D" wp14:editId="39D4B1C5">
            <wp:simplePos x="0" y="0"/>
            <wp:positionH relativeFrom="column">
              <wp:posOffset>1186815</wp:posOffset>
            </wp:positionH>
            <wp:positionV relativeFrom="paragraph">
              <wp:posOffset>226695</wp:posOffset>
            </wp:positionV>
            <wp:extent cx="3441600" cy="763200"/>
            <wp:effectExtent l="0" t="0" r="6985" b="0"/>
            <wp:wrapSquare wrapText="bothSides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600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153A1" w14:textId="77777777" w:rsidR="00617CC2" w:rsidRDefault="00617CC2" w:rsidP="00617CC2">
      <w:pPr>
        <w:spacing w:line="360" w:lineRule="auto"/>
        <w:jc w:val="both"/>
        <w:rPr>
          <w:b/>
        </w:rPr>
      </w:pPr>
    </w:p>
    <w:p w14:paraId="00A23929" w14:textId="77777777" w:rsidR="00617CC2" w:rsidRDefault="00617CC2" w:rsidP="00617CC2">
      <w:pPr>
        <w:pStyle w:val="Corpodetexto"/>
        <w:spacing w:before="137" w:line="360" w:lineRule="auto"/>
        <w:ind w:right="429"/>
        <w:jc w:val="both"/>
        <w:rPr>
          <w:b/>
        </w:rPr>
      </w:pPr>
    </w:p>
    <w:p w14:paraId="6A777C22" w14:textId="77777777" w:rsidR="00617CC2" w:rsidRDefault="00617CC2" w:rsidP="00617CC2">
      <w:pPr>
        <w:pStyle w:val="Legenda"/>
        <w:jc w:val="both"/>
        <w:rPr>
          <w:b/>
          <w:i w:val="0"/>
          <w:color w:val="000000" w:themeColor="text1"/>
          <w:sz w:val="20"/>
          <w:szCs w:val="20"/>
          <w:lang w:val="en-US"/>
        </w:rPr>
      </w:pPr>
    </w:p>
    <w:p w14:paraId="04E224EF" w14:textId="7D6637FC" w:rsidR="00617CC2" w:rsidRPr="00E255BF" w:rsidRDefault="00617CC2" w:rsidP="00617CC2">
      <w:pPr>
        <w:pStyle w:val="Legenda"/>
        <w:jc w:val="both"/>
        <w:rPr>
          <w:rFonts w:ascii="Arial" w:hAnsi="Arial" w:cs="Arial"/>
          <w:i w:val="0"/>
          <w:color w:val="000000" w:themeColor="text1"/>
          <w:sz w:val="20"/>
          <w:szCs w:val="20"/>
          <w:lang w:val="en-US" w:eastAsia="en-US"/>
        </w:rPr>
      </w:pPr>
      <w:r w:rsidRPr="005B3F4E">
        <w:rPr>
          <w:rFonts w:ascii="Arial" w:hAnsi="Arial" w:cs="Arial"/>
          <w:b/>
          <w:i w:val="0"/>
          <w:color w:val="000000" w:themeColor="text1"/>
          <w:sz w:val="20"/>
          <w:szCs w:val="20"/>
          <w:lang w:val="en-US"/>
        </w:rPr>
        <w:t>Figure S2</w:t>
      </w:r>
      <w:r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 xml:space="preserve"> Visual appearance obtained from the HLB study of systems containing MCT</w:t>
      </w:r>
      <w:r w:rsidR="009B0BCC"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 xml:space="preserve"> (medium- chain tr</w:t>
      </w:r>
      <w:r w:rsidR="004C66AE"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>i</w:t>
      </w:r>
      <w:r w:rsidR="009B0BCC"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 xml:space="preserve">glycerides) </w:t>
      </w:r>
      <w:r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 xml:space="preserve">and </w:t>
      </w:r>
      <w:proofErr w:type="spellStart"/>
      <w:r w:rsidRPr="005B3F4E">
        <w:rPr>
          <w:rFonts w:ascii="Arial" w:hAnsi="Arial" w:cs="Arial"/>
          <w:color w:val="000000" w:themeColor="text1"/>
          <w:sz w:val="20"/>
          <w:szCs w:val="20"/>
          <w:lang w:val="en-US"/>
        </w:rPr>
        <w:t>Smix</w:t>
      </w:r>
      <w:proofErr w:type="spellEnd"/>
      <w:r w:rsidRPr="005B3F4E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>(TWEEN 80</w:t>
      </w:r>
      <w:r w:rsidRPr="005B3F4E">
        <w:rPr>
          <w:rFonts w:ascii="Arial" w:hAnsi="Arial" w:cs="Arial"/>
          <w:i w:val="0"/>
          <w:color w:val="000000" w:themeColor="text1"/>
          <w:sz w:val="20"/>
          <w:szCs w:val="20"/>
          <w:vertAlign w:val="superscript"/>
          <w:lang w:val="en-US"/>
        </w:rPr>
        <w:t>®</w:t>
      </w:r>
      <w:r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>/SPAN 80</w:t>
      </w:r>
      <w:r w:rsidRPr="005B3F4E">
        <w:rPr>
          <w:rFonts w:ascii="Arial" w:hAnsi="Arial" w:cs="Arial"/>
          <w:i w:val="0"/>
          <w:color w:val="000000" w:themeColor="text1"/>
          <w:sz w:val="20"/>
          <w:szCs w:val="20"/>
          <w:vertAlign w:val="superscript"/>
          <w:lang w:val="en-US"/>
        </w:rPr>
        <w:t>®</w:t>
      </w:r>
      <w:r w:rsidRPr="005B3F4E">
        <w:rPr>
          <w:rFonts w:ascii="Arial" w:hAnsi="Arial" w:cs="Arial"/>
          <w:i w:val="0"/>
          <w:color w:val="000000" w:themeColor="text1"/>
          <w:sz w:val="20"/>
          <w:szCs w:val="20"/>
          <w:lang w:val="en-US"/>
        </w:rPr>
        <w:t>) after 24h of titration.</w:t>
      </w:r>
    </w:p>
    <w:p w14:paraId="72AF9813" w14:textId="77777777" w:rsidR="00617CC2" w:rsidRDefault="00617CC2">
      <w:pPr>
        <w:rPr>
          <w:lang w:val="en-US"/>
        </w:rPr>
      </w:pPr>
    </w:p>
    <w:p w14:paraId="5569F408" w14:textId="77777777" w:rsidR="008A5484" w:rsidRDefault="008A5484">
      <w:pPr>
        <w:rPr>
          <w:lang w:val="en-US"/>
        </w:rPr>
      </w:pPr>
    </w:p>
    <w:p w14:paraId="5CC3BCBB" w14:textId="77777777" w:rsidR="008A5484" w:rsidRDefault="008A5484">
      <w:pPr>
        <w:rPr>
          <w:lang w:val="en-US"/>
        </w:rPr>
      </w:pPr>
    </w:p>
    <w:p w14:paraId="5C2C4C5D" w14:textId="77777777" w:rsidR="008A5484" w:rsidRPr="00617CC2" w:rsidRDefault="008A5484">
      <w:pPr>
        <w:rPr>
          <w:lang w:val="en-US"/>
        </w:rPr>
      </w:pPr>
    </w:p>
    <w:sectPr w:rsidR="008A5484" w:rsidRPr="00617CC2" w:rsidSect="00025F5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C2"/>
    <w:rsid w:val="000206BD"/>
    <w:rsid w:val="00025F59"/>
    <w:rsid w:val="00050ABB"/>
    <w:rsid w:val="00050EF3"/>
    <w:rsid w:val="00063BA1"/>
    <w:rsid w:val="00067514"/>
    <w:rsid w:val="00067BBD"/>
    <w:rsid w:val="00067D01"/>
    <w:rsid w:val="00070EF4"/>
    <w:rsid w:val="00090B60"/>
    <w:rsid w:val="0009252D"/>
    <w:rsid w:val="000C68FE"/>
    <w:rsid w:val="000F3719"/>
    <w:rsid w:val="00100697"/>
    <w:rsid w:val="00120952"/>
    <w:rsid w:val="001A5160"/>
    <w:rsid w:val="001C0BA6"/>
    <w:rsid w:val="001D1C56"/>
    <w:rsid w:val="001D4CCC"/>
    <w:rsid w:val="001D4EA4"/>
    <w:rsid w:val="00240C7E"/>
    <w:rsid w:val="002C385C"/>
    <w:rsid w:val="002E6CEB"/>
    <w:rsid w:val="0034396B"/>
    <w:rsid w:val="00354654"/>
    <w:rsid w:val="00382806"/>
    <w:rsid w:val="003861A7"/>
    <w:rsid w:val="003C7051"/>
    <w:rsid w:val="003D2622"/>
    <w:rsid w:val="00401519"/>
    <w:rsid w:val="004238A7"/>
    <w:rsid w:val="004271D0"/>
    <w:rsid w:val="004475C4"/>
    <w:rsid w:val="00463AE1"/>
    <w:rsid w:val="004A5092"/>
    <w:rsid w:val="004C326F"/>
    <w:rsid w:val="004C66AE"/>
    <w:rsid w:val="004D20FE"/>
    <w:rsid w:val="004D2767"/>
    <w:rsid w:val="004E26C7"/>
    <w:rsid w:val="004E59DA"/>
    <w:rsid w:val="004E701F"/>
    <w:rsid w:val="004F0455"/>
    <w:rsid w:val="00500539"/>
    <w:rsid w:val="00501682"/>
    <w:rsid w:val="00507356"/>
    <w:rsid w:val="00522763"/>
    <w:rsid w:val="00531679"/>
    <w:rsid w:val="00545418"/>
    <w:rsid w:val="005632BB"/>
    <w:rsid w:val="00591F90"/>
    <w:rsid w:val="00594557"/>
    <w:rsid w:val="005B3F4E"/>
    <w:rsid w:val="005E6EFE"/>
    <w:rsid w:val="005F5DCC"/>
    <w:rsid w:val="00617CC2"/>
    <w:rsid w:val="0063160E"/>
    <w:rsid w:val="00632D69"/>
    <w:rsid w:val="00633D98"/>
    <w:rsid w:val="0065096B"/>
    <w:rsid w:val="00653184"/>
    <w:rsid w:val="006663F9"/>
    <w:rsid w:val="00683DC8"/>
    <w:rsid w:val="00690329"/>
    <w:rsid w:val="00695D42"/>
    <w:rsid w:val="006A1AAB"/>
    <w:rsid w:val="006B4311"/>
    <w:rsid w:val="006C6C1F"/>
    <w:rsid w:val="006E718E"/>
    <w:rsid w:val="00702DF1"/>
    <w:rsid w:val="00704392"/>
    <w:rsid w:val="00712E05"/>
    <w:rsid w:val="00713E37"/>
    <w:rsid w:val="00731DA4"/>
    <w:rsid w:val="00762D6A"/>
    <w:rsid w:val="00763C85"/>
    <w:rsid w:val="00767104"/>
    <w:rsid w:val="00773ABC"/>
    <w:rsid w:val="00793263"/>
    <w:rsid w:val="007C6848"/>
    <w:rsid w:val="007D3910"/>
    <w:rsid w:val="007E391A"/>
    <w:rsid w:val="00803533"/>
    <w:rsid w:val="00824989"/>
    <w:rsid w:val="00825AF7"/>
    <w:rsid w:val="0085402C"/>
    <w:rsid w:val="00862C0B"/>
    <w:rsid w:val="0086344B"/>
    <w:rsid w:val="00876AE0"/>
    <w:rsid w:val="00877DA5"/>
    <w:rsid w:val="008800E3"/>
    <w:rsid w:val="008A0FC9"/>
    <w:rsid w:val="008A5484"/>
    <w:rsid w:val="008F53BC"/>
    <w:rsid w:val="00905924"/>
    <w:rsid w:val="0091088E"/>
    <w:rsid w:val="00925C95"/>
    <w:rsid w:val="00925FAC"/>
    <w:rsid w:val="00926339"/>
    <w:rsid w:val="009366A0"/>
    <w:rsid w:val="009711A0"/>
    <w:rsid w:val="00990C80"/>
    <w:rsid w:val="009B0BCC"/>
    <w:rsid w:val="009B4B9C"/>
    <w:rsid w:val="009C7482"/>
    <w:rsid w:val="009C7BAD"/>
    <w:rsid w:val="009E5B17"/>
    <w:rsid w:val="00A03120"/>
    <w:rsid w:val="00A056FF"/>
    <w:rsid w:val="00A14E41"/>
    <w:rsid w:val="00A43A19"/>
    <w:rsid w:val="00A57288"/>
    <w:rsid w:val="00A76A7E"/>
    <w:rsid w:val="00A90940"/>
    <w:rsid w:val="00A91163"/>
    <w:rsid w:val="00A92B74"/>
    <w:rsid w:val="00AE6EB6"/>
    <w:rsid w:val="00AF37CD"/>
    <w:rsid w:val="00B22430"/>
    <w:rsid w:val="00B30029"/>
    <w:rsid w:val="00B737EF"/>
    <w:rsid w:val="00B95D64"/>
    <w:rsid w:val="00BD20C7"/>
    <w:rsid w:val="00C02A45"/>
    <w:rsid w:val="00C0622F"/>
    <w:rsid w:val="00C12A51"/>
    <w:rsid w:val="00C140F8"/>
    <w:rsid w:val="00C16B1D"/>
    <w:rsid w:val="00C177A9"/>
    <w:rsid w:val="00C205E7"/>
    <w:rsid w:val="00C3317D"/>
    <w:rsid w:val="00C85A0D"/>
    <w:rsid w:val="00C93F7C"/>
    <w:rsid w:val="00CA0115"/>
    <w:rsid w:val="00CB56DE"/>
    <w:rsid w:val="00CC6C44"/>
    <w:rsid w:val="00D631E7"/>
    <w:rsid w:val="00D82D64"/>
    <w:rsid w:val="00DA182F"/>
    <w:rsid w:val="00DB0D40"/>
    <w:rsid w:val="00DD7B9A"/>
    <w:rsid w:val="00DE1B3F"/>
    <w:rsid w:val="00DE7D50"/>
    <w:rsid w:val="00E11B69"/>
    <w:rsid w:val="00E245A0"/>
    <w:rsid w:val="00E255BF"/>
    <w:rsid w:val="00E26C56"/>
    <w:rsid w:val="00E37D1F"/>
    <w:rsid w:val="00E46C40"/>
    <w:rsid w:val="00E86458"/>
    <w:rsid w:val="00E9570C"/>
    <w:rsid w:val="00E9684C"/>
    <w:rsid w:val="00EC2C65"/>
    <w:rsid w:val="00EC480E"/>
    <w:rsid w:val="00ED3C98"/>
    <w:rsid w:val="00EE3442"/>
    <w:rsid w:val="00EE682A"/>
    <w:rsid w:val="00F04CA7"/>
    <w:rsid w:val="00F17F8D"/>
    <w:rsid w:val="00F43644"/>
    <w:rsid w:val="00F525BF"/>
    <w:rsid w:val="00F65F79"/>
    <w:rsid w:val="00F763F6"/>
    <w:rsid w:val="00FA3E1F"/>
    <w:rsid w:val="00FB1B36"/>
    <w:rsid w:val="00FD2719"/>
    <w:rsid w:val="00FF2924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B729"/>
  <w15:chartTrackingRefBased/>
  <w15:docId w15:val="{57FACD4E-48AE-2F4E-8709-3753A738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3120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3120"/>
    <w:rPr>
      <w:rFonts w:ascii="Times New Roman" w:hAnsi="Times New Roman" w:cs="Times New Roman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617CC2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17CC2"/>
    <w:rPr>
      <w:rFonts w:ascii="Times New Roman" w:eastAsia="Times New Roman" w:hAnsi="Times New Roman" w:cs="Times New Roman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617CC2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C3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C385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2C385C"/>
  </w:style>
  <w:style w:type="character" w:styleId="Refdecomentrio">
    <w:name w:val="annotation reference"/>
    <w:basedOn w:val="Fontepargpadro"/>
    <w:uiPriority w:val="99"/>
    <w:semiHidden/>
    <w:unhideWhenUsed/>
    <w:rsid w:val="002E6C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C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CE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C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C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8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2024-05-09T17:30:00Z</dcterms:created>
  <dcterms:modified xsi:type="dcterms:W3CDTF">2024-05-22T18:15:00Z</dcterms:modified>
</cp:coreProperties>
</file>