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063C4" w14:textId="1A6B4229" w:rsidR="00CA1922" w:rsidRPr="00E34892" w:rsidRDefault="00A62346" w:rsidP="00E34892">
      <w:pPr>
        <w:rPr>
          <w:rFonts w:cs="Arial"/>
          <w:sz w:val="28"/>
          <w:szCs w:val="28"/>
        </w:rPr>
      </w:pPr>
      <w:r>
        <w:t xml:space="preserve"> </w:t>
      </w:r>
      <w:r w:rsidR="00E34892">
        <w:rPr>
          <w:rFonts w:cs="Arial"/>
          <w:b/>
          <w:sz w:val="28"/>
          <w:szCs w:val="28"/>
        </w:rPr>
        <w:t>S</w:t>
      </w:r>
      <w:r w:rsidR="00CA1922" w:rsidRPr="00E34892">
        <w:rPr>
          <w:rFonts w:cs="Arial"/>
          <w:b/>
          <w:sz w:val="28"/>
          <w:szCs w:val="28"/>
        </w:rPr>
        <w:t>upplementary Material:</w:t>
      </w:r>
      <w:r w:rsidR="00CA1922" w:rsidRPr="00E34892">
        <w:rPr>
          <w:rFonts w:cs="Arial"/>
          <w:sz w:val="28"/>
          <w:szCs w:val="28"/>
        </w:rPr>
        <w:t xml:space="preserve"> </w:t>
      </w:r>
    </w:p>
    <w:p w14:paraId="578E9C6A" w14:textId="77777777" w:rsidR="00D24836" w:rsidRPr="000E2D7B" w:rsidRDefault="00D24836" w:rsidP="00D24836">
      <w:pPr>
        <w:pStyle w:val="Heading2"/>
        <w:rPr>
          <w:i w:val="0"/>
          <w:iCs w:val="0"/>
        </w:rPr>
      </w:pPr>
      <w:r w:rsidRPr="000E2D7B">
        <w:rPr>
          <w:i w:val="0"/>
          <w:iCs w:val="0"/>
        </w:rPr>
        <w:t>Supplementary Data</w:t>
      </w:r>
    </w:p>
    <w:tbl>
      <w:tblPr>
        <w:tblStyle w:val="TableGrid"/>
        <w:tblW w:w="0" w:type="auto"/>
        <w:tblLook w:val="04A0" w:firstRow="1" w:lastRow="0" w:firstColumn="1" w:lastColumn="0" w:noHBand="0" w:noVBand="1"/>
      </w:tblPr>
      <w:tblGrid>
        <w:gridCol w:w="4315"/>
        <w:gridCol w:w="4315"/>
      </w:tblGrid>
      <w:tr w:rsidR="00D24836" w14:paraId="2593E4A0" w14:textId="77777777" w:rsidTr="00CC40B7">
        <w:tc>
          <w:tcPr>
            <w:tcW w:w="8630" w:type="dxa"/>
            <w:gridSpan w:val="2"/>
            <w:tcBorders>
              <w:top w:val="nil"/>
              <w:left w:val="nil"/>
              <w:right w:val="nil"/>
            </w:tcBorders>
            <w:shd w:val="clear" w:color="auto" w:fill="auto"/>
          </w:tcPr>
          <w:p w14:paraId="15136EF2" w14:textId="77777777" w:rsidR="00D24836" w:rsidRPr="00E26FC5" w:rsidRDefault="00D24836" w:rsidP="00CC40B7">
            <w:pPr>
              <w:rPr>
                <w:rFonts w:cs="Arial"/>
                <w:b/>
                <w:bCs/>
                <w:szCs w:val="20"/>
              </w:rPr>
            </w:pPr>
            <w:r>
              <w:rPr>
                <w:rFonts w:cs="Arial"/>
                <w:b/>
                <w:bCs/>
                <w:szCs w:val="20"/>
              </w:rPr>
              <w:t xml:space="preserve">Supplementary Table 1: </w:t>
            </w:r>
            <w:r w:rsidRPr="00D8797C">
              <w:rPr>
                <w:rFonts w:cs="Arial"/>
                <w:szCs w:val="20"/>
              </w:rPr>
              <w:t>Eligibility Criteria</w:t>
            </w:r>
          </w:p>
        </w:tc>
      </w:tr>
      <w:tr w:rsidR="00D24836" w14:paraId="7B1256D4" w14:textId="77777777" w:rsidTr="00CC40B7">
        <w:tc>
          <w:tcPr>
            <w:tcW w:w="4315" w:type="dxa"/>
            <w:shd w:val="clear" w:color="auto" w:fill="F2F2F2" w:themeFill="background1" w:themeFillShade="F2"/>
          </w:tcPr>
          <w:p w14:paraId="35B69622" w14:textId="77777777" w:rsidR="00D24836" w:rsidRPr="00D50D6A" w:rsidRDefault="00D24836" w:rsidP="00CC40B7">
            <w:pPr>
              <w:jc w:val="both"/>
              <w:rPr>
                <w:rFonts w:cs="Arial"/>
                <w:b/>
                <w:bCs/>
                <w:sz w:val="20"/>
                <w:szCs w:val="20"/>
              </w:rPr>
            </w:pPr>
            <w:r w:rsidRPr="00D50D6A">
              <w:rPr>
                <w:rFonts w:cs="Arial"/>
                <w:b/>
                <w:bCs/>
                <w:sz w:val="20"/>
                <w:szCs w:val="20"/>
              </w:rPr>
              <w:t>Inclusion Criteria</w:t>
            </w:r>
          </w:p>
        </w:tc>
        <w:tc>
          <w:tcPr>
            <w:tcW w:w="4315" w:type="dxa"/>
            <w:shd w:val="clear" w:color="auto" w:fill="F2F2F2" w:themeFill="background1" w:themeFillShade="F2"/>
          </w:tcPr>
          <w:p w14:paraId="38AA5F2F" w14:textId="77777777" w:rsidR="00D24836" w:rsidRPr="00D50D6A" w:rsidRDefault="00D24836" w:rsidP="00CC40B7">
            <w:pPr>
              <w:jc w:val="both"/>
              <w:rPr>
                <w:rFonts w:cs="Arial"/>
                <w:b/>
                <w:bCs/>
                <w:sz w:val="20"/>
                <w:szCs w:val="20"/>
              </w:rPr>
            </w:pPr>
            <w:r w:rsidRPr="00D50D6A">
              <w:rPr>
                <w:rFonts w:cs="Arial"/>
                <w:b/>
                <w:bCs/>
                <w:sz w:val="20"/>
                <w:szCs w:val="20"/>
              </w:rPr>
              <w:t>Exclusion Criteria</w:t>
            </w:r>
            <w:r>
              <w:rPr>
                <w:rFonts w:cs="Arial"/>
                <w:b/>
                <w:bCs/>
                <w:sz w:val="20"/>
                <w:szCs w:val="20"/>
              </w:rPr>
              <w:t>*</w:t>
            </w:r>
          </w:p>
        </w:tc>
      </w:tr>
      <w:tr w:rsidR="00D24836" w:rsidRPr="00D50D6A" w14:paraId="4CA464AE" w14:textId="77777777" w:rsidTr="00CC40B7">
        <w:tc>
          <w:tcPr>
            <w:tcW w:w="4315" w:type="dxa"/>
          </w:tcPr>
          <w:p w14:paraId="0999EB2B" w14:textId="77777777" w:rsidR="00D24836" w:rsidRPr="00B86BDB" w:rsidRDefault="00D24836" w:rsidP="00CC40B7">
            <w:pPr>
              <w:pStyle w:val="ListParagraph"/>
              <w:numPr>
                <w:ilvl w:val="0"/>
                <w:numId w:val="7"/>
              </w:numPr>
              <w:spacing w:after="160" w:line="240" w:lineRule="auto"/>
              <w:ind w:left="420" w:hanging="270"/>
              <w:rPr>
                <w:rFonts w:cs="Arial"/>
                <w:color w:val="000000"/>
                <w:sz w:val="20"/>
                <w:szCs w:val="20"/>
              </w:rPr>
            </w:pPr>
            <w:r w:rsidRPr="00B86BDB">
              <w:rPr>
                <w:rFonts w:cs="Arial"/>
                <w:color w:val="000000"/>
                <w:sz w:val="20"/>
                <w:szCs w:val="20"/>
              </w:rPr>
              <w:t>Adult at least 40 years of age with CB</w:t>
            </w:r>
          </w:p>
        </w:tc>
        <w:tc>
          <w:tcPr>
            <w:tcW w:w="4315" w:type="dxa"/>
          </w:tcPr>
          <w:p w14:paraId="70DF96AD"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1. </w:t>
            </w:r>
            <w:r w:rsidRPr="00D50D6A">
              <w:rPr>
                <w:rFonts w:cs="Arial"/>
                <w:color w:val="000000"/>
                <w:sz w:val="20"/>
                <w:szCs w:val="20"/>
              </w:rPr>
              <w:t>Active smoking within the last 6 months</w:t>
            </w:r>
          </w:p>
        </w:tc>
      </w:tr>
      <w:tr w:rsidR="00D24836" w:rsidRPr="00D50D6A" w14:paraId="64F2AD66" w14:textId="77777777" w:rsidTr="00CC40B7">
        <w:tc>
          <w:tcPr>
            <w:tcW w:w="4315" w:type="dxa"/>
          </w:tcPr>
          <w:p w14:paraId="59B74E89" w14:textId="77777777" w:rsidR="00D24836" w:rsidRPr="00B86BDB" w:rsidRDefault="00D24836" w:rsidP="00CC40B7">
            <w:pPr>
              <w:pStyle w:val="ListParagraph"/>
              <w:numPr>
                <w:ilvl w:val="0"/>
                <w:numId w:val="7"/>
              </w:numPr>
              <w:spacing w:after="160" w:line="240" w:lineRule="auto"/>
              <w:ind w:left="420" w:hanging="270"/>
              <w:rPr>
                <w:rFonts w:cs="Arial"/>
                <w:color w:val="000000"/>
                <w:sz w:val="20"/>
                <w:szCs w:val="20"/>
              </w:rPr>
            </w:pPr>
            <w:r w:rsidRPr="00B86BDB">
              <w:rPr>
                <w:rFonts w:cs="Arial"/>
                <w:color w:val="000000"/>
                <w:sz w:val="20"/>
                <w:szCs w:val="20"/>
              </w:rPr>
              <w:t>Sum of COPD Assessment Test (CAT) first two questions equaled at least 7 points</w:t>
            </w:r>
          </w:p>
        </w:tc>
        <w:tc>
          <w:tcPr>
            <w:tcW w:w="4315" w:type="dxa"/>
          </w:tcPr>
          <w:p w14:paraId="684CCA1D"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2. </w:t>
            </w:r>
            <w:r w:rsidRPr="00D50D6A">
              <w:rPr>
                <w:rFonts w:cs="Arial"/>
                <w:color w:val="000000"/>
                <w:sz w:val="20"/>
                <w:szCs w:val="20"/>
              </w:rPr>
              <w:t xml:space="preserve">Active respiratory infections </w:t>
            </w:r>
          </w:p>
        </w:tc>
      </w:tr>
      <w:tr w:rsidR="00D24836" w:rsidRPr="00D50D6A" w14:paraId="6B85C532" w14:textId="77777777" w:rsidTr="00CC40B7">
        <w:tc>
          <w:tcPr>
            <w:tcW w:w="4315" w:type="dxa"/>
          </w:tcPr>
          <w:p w14:paraId="4CF30D5A" w14:textId="77777777" w:rsidR="00D24836" w:rsidRPr="00B86BDB" w:rsidRDefault="00D24836" w:rsidP="00CC40B7">
            <w:pPr>
              <w:pStyle w:val="ListParagraph"/>
              <w:numPr>
                <w:ilvl w:val="0"/>
                <w:numId w:val="7"/>
              </w:numPr>
              <w:spacing w:after="160" w:line="240" w:lineRule="auto"/>
              <w:ind w:left="420" w:hanging="270"/>
              <w:rPr>
                <w:rFonts w:cs="Arial"/>
                <w:color w:val="000000"/>
                <w:sz w:val="20"/>
                <w:szCs w:val="20"/>
              </w:rPr>
            </w:pPr>
            <w:r w:rsidRPr="00B86BDB">
              <w:rPr>
                <w:rFonts w:cs="Arial"/>
                <w:color w:val="000000"/>
                <w:sz w:val="20"/>
                <w:szCs w:val="20"/>
              </w:rPr>
              <w:t>Pre-procedure post-bronchodilator Forced Expiratory Volume in one second (FEV1) between 30% and 80%</w:t>
            </w:r>
          </w:p>
        </w:tc>
        <w:tc>
          <w:tcPr>
            <w:tcW w:w="4315" w:type="dxa"/>
          </w:tcPr>
          <w:p w14:paraId="235413BB"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3. </w:t>
            </w:r>
            <w:r w:rsidRPr="00D50D6A">
              <w:rPr>
                <w:rFonts w:cs="Arial"/>
                <w:color w:val="000000"/>
                <w:sz w:val="20"/>
                <w:szCs w:val="20"/>
              </w:rPr>
              <w:t xml:space="preserve">Lung cancer diagnosed within the last 5 years </w:t>
            </w:r>
          </w:p>
        </w:tc>
      </w:tr>
      <w:tr w:rsidR="00D24836" w:rsidRPr="00D50D6A" w14:paraId="4B071914" w14:textId="77777777" w:rsidTr="00CC40B7">
        <w:tc>
          <w:tcPr>
            <w:tcW w:w="4315" w:type="dxa"/>
          </w:tcPr>
          <w:p w14:paraId="05EB0E52" w14:textId="77777777" w:rsidR="00D24836" w:rsidRPr="00B86BDB" w:rsidRDefault="00D24836" w:rsidP="00CC40B7">
            <w:pPr>
              <w:pStyle w:val="ListParagraph"/>
              <w:numPr>
                <w:ilvl w:val="0"/>
                <w:numId w:val="7"/>
              </w:numPr>
              <w:spacing w:after="160" w:line="240" w:lineRule="auto"/>
              <w:ind w:left="420" w:hanging="270"/>
              <w:rPr>
                <w:rFonts w:cs="Arial"/>
                <w:color w:val="000000"/>
                <w:sz w:val="20"/>
                <w:szCs w:val="20"/>
              </w:rPr>
            </w:pPr>
            <w:r w:rsidRPr="00B86BDB">
              <w:rPr>
                <w:rFonts w:cs="Arial"/>
                <w:color w:val="000000"/>
                <w:sz w:val="20"/>
                <w:szCs w:val="20"/>
              </w:rPr>
              <w:t>Cigarette smoking history of at least 10 pack years</w:t>
            </w:r>
          </w:p>
        </w:tc>
        <w:tc>
          <w:tcPr>
            <w:tcW w:w="4315" w:type="dxa"/>
          </w:tcPr>
          <w:p w14:paraId="25911CB5"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4. </w:t>
            </w:r>
            <w:r w:rsidRPr="00D50D6A">
              <w:rPr>
                <w:rFonts w:cs="Arial"/>
                <w:color w:val="000000"/>
                <w:sz w:val="20"/>
                <w:szCs w:val="20"/>
              </w:rPr>
              <w:t xml:space="preserve">Arrhythmia </w:t>
            </w:r>
          </w:p>
        </w:tc>
      </w:tr>
      <w:tr w:rsidR="00D24836" w:rsidRPr="00D50D6A" w14:paraId="582F65B5" w14:textId="77777777" w:rsidTr="00CC40B7">
        <w:tc>
          <w:tcPr>
            <w:tcW w:w="4315" w:type="dxa"/>
          </w:tcPr>
          <w:p w14:paraId="6A59FF7C" w14:textId="77777777" w:rsidR="00D24836" w:rsidRPr="00D50D6A" w:rsidRDefault="00D24836" w:rsidP="00CC40B7">
            <w:pPr>
              <w:spacing w:after="160"/>
              <w:jc w:val="both"/>
              <w:rPr>
                <w:rFonts w:cs="Arial"/>
                <w:sz w:val="20"/>
                <w:szCs w:val="20"/>
              </w:rPr>
            </w:pPr>
          </w:p>
        </w:tc>
        <w:tc>
          <w:tcPr>
            <w:tcW w:w="4315" w:type="dxa"/>
          </w:tcPr>
          <w:p w14:paraId="19AB357B"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5. </w:t>
            </w:r>
            <w:r w:rsidRPr="00D50D6A">
              <w:rPr>
                <w:rFonts w:cs="Arial"/>
                <w:color w:val="000000"/>
                <w:sz w:val="20"/>
                <w:szCs w:val="20"/>
              </w:rPr>
              <w:t xml:space="preserve">Lung surgery </w:t>
            </w:r>
          </w:p>
        </w:tc>
      </w:tr>
      <w:tr w:rsidR="00D24836" w:rsidRPr="00D50D6A" w14:paraId="2B7FDA4C" w14:textId="77777777" w:rsidTr="00CC40B7">
        <w:tc>
          <w:tcPr>
            <w:tcW w:w="4315" w:type="dxa"/>
          </w:tcPr>
          <w:p w14:paraId="2D5DA92C" w14:textId="77777777" w:rsidR="00D24836" w:rsidRPr="00D50D6A" w:rsidRDefault="00D24836" w:rsidP="00CC40B7">
            <w:pPr>
              <w:spacing w:after="160"/>
              <w:jc w:val="both"/>
              <w:rPr>
                <w:rFonts w:cs="Arial"/>
                <w:sz w:val="20"/>
                <w:szCs w:val="20"/>
              </w:rPr>
            </w:pPr>
          </w:p>
        </w:tc>
        <w:tc>
          <w:tcPr>
            <w:tcW w:w="4315" w:type="dxa"/>
          </w:tcPr>
          <w:p w14:paraId="7D2FBD58"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6. </w:t>
            </w:r>
            <w:r w:rsidRPr="00D50D6A">
              <w:rPr>
                <w:rFonts w:cs="Arial"/>
                <w:color w:val="000000"/>
                <w:sz w:val="20"/>
                <w:szCs w:val="20"/>
              </w:rPr>
              <w:t xml:space="preserve">Alpha-1-antitrypsin deficiency </w:t>
            </w:r>
          </w:p>
        </w:tc>
      </w:tr>
      <w:tr w:rsidR="00D24836" w:rsidRPr="00D50D6A" w14:paraId="2EA06049" w14:textId="77777777" w:rsidTr="00CC40B7">
        <w:tc>
          <w:tcPr>
            <w:tcW w:w="4315" w:type="dxa"/>
          </w:tcPr>
          <w:p w14:paraId="62E65CDD" w14:textId="77777777" w:rsidR="00D24836" w:rsidRPr="00D50D6A" w:rsidRDefault="00D24836" w:rsidP="00CC40B7">
            <w:pPr>
              <w:spacing w:after="160"/>
              <w:jc w:val="both"/>
              <w:rPr>
                <w:rFonts w:cs="Arial"/>
                <w:sz w:val="20"/>
                <w:szCs w:val="20"/>
              </w:rPr>
            </w:pPr>
          </w:p>
        </w:tc>
        <w:tc>
          <w:tcPr>
            <w:tcW w:w="4315" w:type="dxa"/>
          </w:tcPr>
          <w:p w14:paraId="3A858086"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7. </w:t>
            </w:r>
            <w:r w:rsidRPr="00D50D6A">
              <w:rPr>
                <w:rFonts w:cs="Arial"/>
                <w:color w:val="000000"/>
                <w:sz w:val="20"/>
                <w:szCs w:val="20"/>
              </w:rPr>
              <w:t xml:space="preserve">Lung valves </w:t>
            </w:r>
          </w:p>
        </w:tc>
      </w:tr>
      <w:tr w:rsidR="00D24836" w:rsidRPr="00D50D6A" w14:paraId="76A2C5AB" w14:textId="77777777" w:rsidTr="00F5700A">
        <w:tc>
          <w:tcPr>
            <w:tcW w:w="4315" w:type="dxa"/>
            <w:tcBorders>
              <w:bottom w:val="single" w:sz="4" w:space="0" w:color="auto"/>
            </w:tcBorders>
          </w:tcPr>
          <w:p w14:paraId="599A8E8F" w14:textId="77777777" w:rsidR="00D24836" w:rsidRPr="00D50D6A" w:rsidRDefault="00D24836" w:rsidP="00CC40B7">
            <w:pPr>
              <w:spacing w:after="160"/>
              <w:jc w:val="both"/>
              <w:rPr>
                <w:rFonts w:cs="Arial"/>
                <w:sz w:val="20"/>
                <w:szCs w:val="20"/>
              </w:rPr>
            </w:pPr>
          </w:p>
        </w:tc>
        <w:tc>
          <w:tcPr>
            <w:tcW w:w="4315" w:type="dxa"/>
            <w:tcBorders>
              <w:bottom w:val="single" w:sz="4" w:space="0" w:color="auto"/>
            </w:tcBorders>
          </w:tcPr>
          <w:p w14:paraId="195BED14" w14:textId="77777777" w:rsidR="00D24836" w:rsidRPr="00D50D6A" w:rsidRDefault="00D24836" w:rsidP="00CC40B7">
            <w:pPr>
              <w:spacing w:after="160" w:line="240" w:lineRule="auto"/>
              <w:ind w:left="346" w:hanging="180"/>
              <w:rPr>
                <w:rFonts w:cs="Arial"/>
                <w:color w:val="000000"/>
                <w:sz w:val="20"/>
                <w:szCs w:val="20"/>
              </w:rPr>
            </w:pPr>
            <w:r>
              <w:rPr>
                <w:rFonts w:cs="Arial"/>
                <w:color w:val="000000"/>
                <w:sz w:val="20"/>
                <w:szCs w:val="20"/>
              </w:rPr>
              <w:t xml:space="preserve">8. </w:t>
            </w:r>
            <w:r w:rsidRPr="00D50D6A">
              <w:rPr>
                <w:rFonts w:cs="Arial"/>
                <w:color w:val="000000"/>
                <w:sz w:val="20"/>
                <w:szCs w:val="20"/>
              </w:rPr>
              <w:t xml:space="preserve">Any other medical condition that would complicate study treatment in the judgement of the study physician at the time of enrollment </w:t>
            </w:r>
          </w:p>
        </w:tc>
      </w:tr>
      <w:tr w:rsidR="00F5700A" w:rsidRPr="00D50D6A" w14:paraId="6E875DB2" w14:textId="77777777" w:rsidTr="00F5700A">
        <w:tc>
          <w:tcPr>
            <w:tcW w:w="8630" w:type="dxa"/>
            <w:gridSpan w:val="2"/>
            <w:tcBorders>
              <w:left w:val="nil"/>
              <w:bottom w:val="nil"/>
              <w:right w:val="nil"/>
            </w:tcBorders>
          </w:tcPr>
          <w:p w14:paraId="56AE0F22" w14:textId="096A2284" w:rsidR="00F5700A" w:rsidRPr="00F5700A" w:rsidRDefault="00F5700A" w:rsidP="00F5700A">
            <w:pPr>
              <w:spacing w:before="60" w:after="60" w:line="240" w:lineRule="auto"/>
              <w:jc w:val="both"/>
              <w:rPr>
                <w:rFonts w:cs="Arial"/>
                <w:sz w:val="16"/>
                <w:szCs w:val="16"/>
              </w:rPr>
            </w:pPr>
            <w:r w:rsidRPr="00F5700A">
              <w:rPr>
                <w:rFonts w:cs="Arial"/>
                <w:sz w:val="16"/>
                <w:szCs w:val="16"/>
              </w:rPr>
              <w:t>*No exclusions were made related to emphysema (e.g., CT based densitometry, plethysmography, etc.).</w:t>
            </w:r>
          </w:p>
        </w:tc>
      </w:tr>
    </w:tbl>
    <w:p w14:paraId="1419BF54" w14:textId="77777777" w:rsidR="00FB517C" w:rsidRDefault="00FB517C" w:rsidP="002C3807">
      <w:pPr>
        <w:jc w:val="both"/>
        <w:rPr>
          <w:rFonts w:cs="Arial"/>
          <w:szCs w:val="20"/>
        </w:rPr>
      </w:pPr>
    </w:p>
    <w:p w14:paraId="7BC9548B" w14:textId="77777777" w:rsidR="00F76BE2" w:rsidRDefault="00F76BE2" w:rsidP="00F76BE2">
      <w:pPr>
        <w:rPr>
          <w:rFonts w:ascii="Times New Roman" w:hAnsi="Times New Roman"/>
          <w:sz w:val="24"/>
        </w:rPr>
      </w:pPr>
    </w:p>
    <w:p w14:paraId="75BD503B" w14:textId="096AAD5F" w:rsidR="00F76BE2" w:rsidRPr="00F76BE2" w:rsidRDefault="00F76BE2" w:rsidP="00F76BE2">
      <w:pPr>
        <w:pStyle w:val="Caption"/>
        <w:keepNext/>
        <w:rPr>
          <w:rFonts w:ascii="Arial" w:hAnsi="Arial" w:cs="Arial"/>
          <w:i w:val="0"/>
          <w:iCs w:val="0"/>
          <w:color w:val="auto"/>
          <w:sz w:val="22"/>
          <w:szCs w:val="22"/>
        </w:rPr>
      </w:pPr>
      <w:r w:rsidRPr="00F76BE2">
        <w:rPr>
          <w:rFonts w:ascii="Arial" w:hAnsi="Arial" w:cs="Arial"/>
          <w:b/>
          <w:bCs/>
          <w:i w:val="0"/>
          <w:iCs w:val="0"/>
          <w:color w:val="auto"/>
          <w:sz w:val="22"/>
          <w:szCs w:val="22"/>
        </w:rPr>
        <w:lastRenderedPageBreak/>
        <w:t>Supplementary Table 2</w:t>
      </w:r>
      <w:r w:rsidRPr="00F76BE2">
        <w:rPr>
          <w:rFonts w:ascii="Arial" w:hAnsi="Arial" w:cs="Arial"/>
          <w:i w:val="0"/>
          <w:iCs w:val="0"/>
          <w:color w:val="auto"/>
          <w:sz w:val="22"/>
          <w:szCs w:val="22"/>
        </w:rPr>
        <w:t>: Schedule of Events</w:t>
      </w:r>
    </w:p>
    <w:p w14:paraId="7ABBCB76" w14:textId="77777777" w:rsidR="00F76BE2" w:rsidRPr="005B5410" w:rsidRDefault="00F76BE2" w:rsidP="00F76BE2">
      <w:pPr>
        <w:rPr>
          <w:rFonts w:ascii="Times New Roman" w:hAnsi="Times New Roman"/>
          <w:sz w:val="24"/>
        </w:rPr>
      </w:pPr>
      <w:r w:rsidRPr="000725FB">
        <w:rPr>
          <w:noProof/>
        </w:rPr>
        <w:drawing>
          <wp:inline distT="0" distB="0" distL="0" distR="0" wp14:anchorId="77951BE8" wp14:editId="7D717778">
            <wp:extent cx="5169747" cy="6204891"/>
            <wp:effectExtent l="19050" t="19050" r="12065"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1308" cy="6206765"/>
                    </a:xfrm>
                    <a:prstGeom prst="rect">
                      <a:avLst/>
                    </a:prstGeom>
                    <a:noFill/>
                    <a:ln>
                      <a:solidFill>
                        <a:schemeClr val="tx1"/>
                      </a:solidFill>
                    </a:ln>
                  </pic:spPr>
                </pic:pic>
              </a:graphicData>
            </a:graphic>
          </wp:inline>
        </w:drawing>
      </w:r>
    </w:p>
    <w:p w14:paraId="5DD5BBFF" w14:textId="77777777" w:rsidR="00F32B6D" w:rsidRDefault="00F32B6D" w:rsidP="00BD329D">
      <w:pPr>
        <w:rPr>
          <w:rFonts w:cs="Arial"/>
          <w:b/>
          <w:bCs/>
          <w:sz w:val="22"/>
          <w:szCs w:val="22"/>
        </w:rPr>
      </w:pPr>
    </w:p>
    <w:p w14:paraId="31F06BD2" w14:textId="77777777" w:rsidR="00F32B6D" w:rsidRDefault="00F32B6D" w:rsidP="00BD329D">
      <w:pPr>
        <w:rPr>
          <w:rFonts w:cs="Arial"/>
          <w:b/>
          <w:bCs/>
          <w:sz w:val="22"/>
          <w:szCs w:val="22"/>
        </w:rPr>
      </w:pPr>
    </w:p>
    <w:p w14:paraId="2C1EF2B5" w14:textId="77777777" w:rsidR="00F32B6D" w:rsidRDefault="00F32B6D" w:rsidP="00BD329D">
      <w:pPr>
        <w:rPr>
          <w:rFonts w:cs="Arial"/>
          <w:b/>
          <w:bCs/>
          <w:sz w:val="22"/>
          <w:szCs w:val="22"/>
        </w:rPr>
      </w:pPr>
    </w:p>
    <w:p w14:paraId="7F7ACB82" w14:textId="77777777" w:rsidR="00F32B6D" w:rsidRDefault="00F32B6D" w:rsidP="00BD329D">
      <w:pPr>
        <w:rPr>
          <w:rFonts w:cs="Arial"/>
          <w:b/>
          <w:bCs/>
          <w:sz w:val="22"/>
          <w:szCs w:val="22"/>
        </w:rPr>
      </w:pPr>
    </w:p>
    <w:p w14:paraId="0405DDFA" w14:textId="77777777" w:rsidR="00F32B6D" w:rsidRDefault="00F32B6D" w:rsidP="00BD329D">
      <w:pPr>
        <w:rPr>
          <w:rFonts w:cs="Arial"/>
          <w:b/>
          <w:bCs/>
          <w:sz w:val="22"/>
          <w:szCs w:val="22"/>
        </w:rPr>
      </w:pPr>
    </w:p>
    <w:p w14:paraId="664D4501" w14:textId="43E003FD" w:rsidR="00BD329D" w:rsidRPr="00BD329D" w:rsidRDefault="00BD329D" w:rsidP="00BD329D">
      <w:pPr>
        <w:rPr>
          <w:rFonts w:cs="Arial"/>
          <w:b/>
          <w:bCs/>
          <w:i/>
          <w:iCs/>
          <w:sz w:val="22"/>
          <w:szCs w:val="22"/>
        </w:rPr>
      </w:pPr>
      <w:r w:rsidRPr="00BD329D">
        <w:rPr>
          <w:rFonts w:cs="Arial"/>
          <w:b/>
          <w:bCs/>
          <w:sz w:val="22"/>
          <w:szCs w:val="22"/>
        </w:rPr>
        <w:lastRenderedPageBreak/>
        <w:t xml:space="preserve">Supplementary Table 3: </w:t>
      </w:r>
      <w:r w:rsidRPr="00BD329D">
        <w:rPr>
          <w:rFonts w:cs="Arial"/>
          <w:sz w:val="22"/>
          <w:szCs w:val="22"/>
        </w:rPr>
        <w:t>Non-serious Adverse Events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686"/>
        <w:gridCol w:w="1560"/>
        <w:gridCol w:w="1709"/>
        <w:gridCol w:w="2211"/>
      </w:tblGrid>
      <w:tr w:rsidR="00BD329D" w:rsidRPr="00F32B6D" w14:paraId="400E58AF" w14:textId="77777777" w:rsidTr="00F32B6D">
        <w:trPr>
          <w:trHeight w:val="221"/>
          <w:tblHeader/>
          <w:jc w:val="center"/>
        </w:trPr>
        <w:tc>
          <w:tcPr>
            <w:tcW w:w="2459" w:type="dxa"/>
            <w:tcBorders>
              <w:top w:val="single" w:sz="4" w:space="0" w:color="auto"/>
              <w:bottom w:val="single" w:sz="4" w:space="0" w:color="auto"/>
              <w:right w:val="nil"/>
            </w:tcBorders>
            <w:shd w:val="clear" w:color="auto" w:fill="F2F2F2" w:themeFill="background1" w:themeFillShade="F2"/>
            <w:vAlign w:val="center"/>
            <w:hideMark/>
          </w:tcPr>
          <w:p w14:paraId="3D5D1ACB" w14:textId="77777777" w:rsidR="00BD329D" w:rsidRPr="00F32B6D" w:rsidRDefault="00BD329D" w:rsidP="00F32B6D">
            <w:pPr>
              <w:spacing w:after="120" w:line="240" w:lineRule="auto"/>
              <w:rPr>
                <w:rFonts w:cs="Arial"/>
                <w:b/>
                <w:bCs/>
                <w:szCs w:val="20"/>
              </w:rPr>
            </w:pPr>
            <w:r w:rsidRPr="00F32B6D">
              <w:rPr>
                <w:rFonts w:cs="Arial"/>
                <w:b/>
                <w:bCs/>
                <w:szCs w:val="20"/>
              </w:rPr>
              <w:t>Preferred Term</w:t>
            </w:r>
          </w:p>
          <w:p w14:paraId="37D9B902" w14:textId="77777777" w:rsidR="00BD329D" w:rsidRPr="00F32B6D" w:rsidRDefault="00BD329D" w:rsidP="00F32B6D">
            <w:pPr>
              <w:spacing w:after="120" w:line="240" w:lineRule="auto"/>
              <w:rPr>
                <w:rFonts w:cs="Arial"/>
                <w:b/>
                <w:bCs/>
                <w:szCs w:val="20"/>
              </w:rPr>
            </w:pPr>
            <w:r w:rsidRPr="00F32B6D">
              <w:rPr>
                <w:rFonts w:cs="Arial"/>
                <w:szCs w:val="20"/>
              </w:rPr>
              <w:t>(n events)</w:t>
            </w:r>
          </w:p>
        </w:tc>
        <w:tc>
          <w:tcPr>
            <w:tcW w:w="1686" w:type="dxa"/>
            <w:tcBorders>
              <w:top w:val="single" w:sz="4" w:space="0" w:color="auto"/>
              <w:left w:val="nil"/>
              <w:bottom w:val="single" w:sz="4" w:space="0" w:color="auto"/>
              <w:right w:val="nil"/>
            </w:tcBorders>
            <w:shd w:val="clear" w:color="auto" w:fill="F2F2F2" w:themeFill="background1" w:themeFillShade="F2"/>
            <w:vAlign w:val="center"/>
            <w:hideMark/>
          </w:tcPr>
          <w:p w14:paraId="369B64B5" w14:textId="77777777" w:rsidR="00BD329D" w:rsidRPr="00F32B6D" w:rsidRDefault="00BD329D" w:rsidP="00F32B6D">
            <w:pPr>
              <w:spacing w:after="120" w:line="240" w:lineRule="auto"/>
              <w:jc w:val="center"/>
              <w:rPr>
                <w:rFonts w:cs="Arial"/>
                <w:b/>
                <w:bCs/>
                <w:szCs w:val="20"/>
              </w:rPr>
            </w:pPr>
            <w:r w:rsidRPr="00F32B6D">
              <w:rPr>
                <w:rFonts w:cs="Arial"/>
                <w:b/>
                <w:bCs/>
                <w:szCs w:val="20"/>
              </w:rPr>
              <w:t>Treatment Recovery Period*</w:t>
            </w:r>
          </w:p>
          <w:p w14:paraId="02734B93" w14:textId="77777777" w:rsidR="00BD329D" w:rsidRPr="00F32B6D" w:rsidRDefault="00BD329D" w:rsidP="00F32B6D">
            <w:pPr>
              <w:spacing w:after="120" w:line="240" w:lineRule="auto"/>
              <w:jc w:val="center"/>
              <w:rPr>
                <w:rFonts w:cs="Arial"/>
                <w:b/>
                <w:bCs/>
                <w:szCs w:val="20"/>
              </w:rPr>
            </w:pPr>
          </w:p>
        </w:tc>
        <w:tc>
          <w:tcPr>
            <w:tcW w:w="1560" w:type="dxa"/>
            <w:tcBorders>
              <w:top w:val="single" w:sz="4" w:space="0" w:color="auto"/>
              <w:left w:val="nil"/>
              <w:bottom w:val="single" w:sz="4" w:space="0" w:color="auto"/>
              <w:right w:val="nil"/>
            </w:tcBorders>
            <w:shd w:val="clear" w:color="auto" w:fill="F2F2F2" w:themeFill="background1" w:themeFillShade="F2"/>
            <w:vAlign w:val="center"/>
            <w:hideMark/>
          </w:tcPr>
          <w:p w14:paraId="1C26F563" w14:textId="77777777" w:rsidR="00BD329D" w:rsidRPr="00F32B6D" w:rsidRDefault="00BD329D" w:rsidP="00F32B6D">
            <w:pPr>
              <w:spacing w:after="120" w:line="240" w:lineRule="auto"/>
              <w:jc w:val="center"/>
              <w:rPr>
                <w:rFonts w:cs="Arial"/>
                <w:b/>
                <w:bCs/>
                <w:szCs w:val="20"/>
              </w:rPr>
            </w:pPr>
            <w:r w:rsidRPr="00F32B6D">
              <w:rPr>
                <w:rFonts w:cs="Arial"/>
                <w:b/>
                <w:bCs/>
                <w:szCs w:val="20"/>
              </w:rPr>
              <w:t>3 Months</w:t>
            </w:r>
            <w:r w:rsidRPr="00F32B6D">
              <w:rPr>
                <w:rFonts w:cs="Arial"/>
                <w:szCs w:val="20"/>
                <w:vertAlign w:val="superscript"/>
              </w:rPr>
              <w:t>†</w:t>
            </w:r>
          </w:p>
          <w:p w14:paraId="1DA0862D" w14:textId="77777777" w:rsidR="00BD329D" w:rsidRPr="00F32B6D" w:rsidRDefault="00BD329D" w:rsidP="00F32B6D">
            <w:pPr>
              <w:spacing w:after="120" w:line="240" w:lineRule="auto"/>
              <w:jc w:val="center"/>
              <w:rPr>
                <w:rFonts w:cs="Arial"/>
                <w:b/>
                <w:bCs/>
                <w:szCs w:val="20"/>
              </w:rPr>
            </w:pPr>
          </w:p>
        </w:tc>
        <w:tc>
          <w:tcPr>
            <w:tcW w:w="1709" w:type="dxa"/>
            <w:tcBorders>
              <w:top w:val="single" w:sz="4" w:space="0" w:color="auto"/>
              <w:left w:val="nil"/>
              <w:bottom w:val="single" w:sz="4" w:space="0" w:color="auto"/>
              <w:right w:val="nil"/>
            </w:tcBorders>
            <w:shd w:val="clear" w:color="auto" w:fill="F2F2F2" w:themeFill="background1" w:themeFillShade="F2"/>
            <w:vAlign w:val="center"/>
          </w:tcPr>
          <w:p w14:paraId="32482119" w14:textId="77777777" w:rsidR="00BD329D" w:rsidRPr="00F32B6D" w:rsidRDefault="00BD329D" w:rsidP="00F32B6D">
            <w:pPr>
              <w:spacing w:after="120" w:line="240" w:lineRule="auto"/>
              <w:jc w:val="center"/>
              <w:rPr>
                <w:rFonts w:cs="Arial"/>
                <w:b/>
                <w:bCs/>
                <w:szCs w:val="20"/>
              </w:rPr>
            </w:pPr>
            <w:r w:rsidRPr="00F32B6D">
              <w:rPr>
                <w:rFonts w:cs="Arial"/>
                <w:b/>
                <w:bCs/>
                <w:szCs w:val="20"/>
              </w:rPr>
              <w:t>6 Months</w:t>
            </w:r>
            <w:r w:rsidRPr="00F32B6D">
              <w:rPr>
                <w:rFonts w:cs="Arial"/>
                <w:szCs w:val="20"/>
                <w:vertAlign w:val="superscript"/>
              </w:rPr>
              <w:t>‡</w:t>
            </w:r>
          </w:p>
        </w:tc>
        <w:tc>
          <w:tcPr>
            <w:tcW w:w="2211" w:type="dxa"/>
            <w:tcBorders>
              <w:top w:val="single" w:sz="4" w:space="0" w:color="auto"/>
              <w:left w:val="nil"/>
              <w:bottom w:val="single" w:sz="4" w:space="0" w:color="auto"/>
            </w:tcBorders>
            <w:shd w:val="clear" w:color="auto" w:fill="F2F2F2" w:themeFill="background1" w:themeFillShade="F2"/>
            <w:vAlign w:val="center"/>
          </w:tcPr>
          <w:p w14:paraId="142A9121" w14:textId="77777777" w:rsidR="00BD329D" w:rsidRPr="00F32B6D" w:rsidRDefault="00BD329D" w:rsidP="00F32B6D">
            <w:pPr>
              <w:spacing w:after="120" w:line="240" w:lineRule="auto"/>
              <w:jc w:val="center"/>
              <w:rPr>
                <w:rFonts w:cs="Arial"/>
                <w:b/>
                <w:bCs/>
                <w:szCs w:val="20"/>
              </w:rPr>
            </w:pPr>
            <w:r w:rsidRPr="00F32B6D">
              <w:rPr>
                <w:rFonts w:cs="Arial"/>
                <w:b/>
                <w:bCs/>
                <w:szCs w:val="20"/>
              </w:rPr>
              <w:t>12 Months</w:t>
            </w:r>
            <w:r w:rsidRPr="00F32B6D">
              <w:rPr>
                <w:rFonts w:cs="Arial"/>
                <w:szCs w:val="20"/>
                <w:vertAlign w:val="superscript"/>
              </w:rPr>
              <w:t>§</w:t>
            </w:r>
          </w:p>
        </w:tc>
      </w:tr>
      <w:tr w:rsidR="00BD329D" w:rsidRPr="00F32B6D" w14:paraId="0BDC5BF6" w14:textId="77777777" w:rsidTr="00F32B6D">
        <w:trPr>
          <w:trHeight w:val="230"/>
          <w:jc w:val="center"/>
        </w:trPr>
        <w:tc>
          <w:tcPr>
            <w:tcW w:w="2459" w:type="dxa"/>
            <w:tcBorders>
              <w:top w:val="single" w:sz="4" w:space="0" w:color="auto"/>
              <w:left w:val="single" w:sz="4" w:space="0" w:color="auto"/>
              <w:bottom w:val="nil"/>
              <w:right w:val="nil"/>
            </w:tcBorders>
            <w:shd w:val="clear" w:color="auto" w:fill="auto"/>
          </w:tcPr>
          <w:p w14:paraId="016D062C" w14:textId="77777777" w:rsidR="00BD329D" w:rsidRPr="00F32B6D" w:rsidRDefault="00BD329D" w:rsidP="00F32B6D">
            <w:pPr>
              <w:spacing w:after="120" w:line="240" w:lineRule="auto"/>
              <w:rPr>
                <w:rFonts w:cs="Arial"/>
                <w:szCs w:val="20"/>
              </w:rPr>
            </w:pPr>
            <w:r w:rsidRPr="00F32B6D">
              <w:rPr>
                <w:rFonts w:cs="Arial"/>
                <w:szCs w:val="20"/>
              </w:rPr>
              <w:t>Arthritis</w:t>
            </w:r>
          </w:p>
        </w:tc>
        <w:tc>
          <w:tcPr>
            <w:tcW w:w="1686" w:type="dxa"/>
            <w:tcBorders>
              <w:top w:val="single" w:sz="4" w:space="0" w:color="auto"/>
              <w:left w:val="nil"/>
              <w:bottom w:val="nil"/>
              <w:right w:val="nil"/>
            </w:tcBorders>
            <w:shd w:val="clear" w:color="auto" w:fill="auto"/>
          </w:tcPr>
          <w:p w14:paraId="4E927C3B"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single" w:sz="4" w:space="0" w:color="auto"/>
              <w:left w:val="nil"/>
              <w:bottom w:val="nil"/>
              <w:right w:val="nil"/>
            </w:tcBorders>
            <w:shd w:val="clear" w:color="auto" w:fill="auto"/>
          </w:tcPr>
          <w:p w14:paraId="64B4D0C1"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single" w:sz="4" w:space="0" w:color="auto"/>
              <w:left w:val="nil"/>
              <w:bottom w:val="nil"/>
              <w:right w:val="nil"/>
            </w:tcBorders>
            <w:shd w:val="clear" w:color="auto" w:fill="auto"/>
          </w:tcPr>
          <w:p w14:paraId="07B961F2"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single" w:sz="4" w:space="0" w:color="auto"/>
              <w:left w:val="nil"/>
              <w:bottom w:val="nil"/>
              <w:right w:val="single" w:sz="4" w:space="0" w:color="auto"/>
            </w:tcBorders>
            <w:shd w:val="clear" w:color="auto" w:fill="auto"/>
          </w:tcPr>
          <w:p w14:paraId="6DEF2E9E"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1A699570" w14:textId="77777777" w:rsidTr="00F32B6D">
        <w:trPr>
          <w:trHeight w:val="230"/>
          <w:jc w:val="center"/>
        </w:trPr>
        <w:tc>
          <w:tcPr>
            <w:tcW w:w="2459" w:type="dxa"/>
            <w:tcBorders>
              <w:top w:val="nil"/>
              <w:left w:val="single" w:sz="4" w:space="0" w:color="auto"/>
              <w:bottom w:val="nil"/>
              <w:right w:val="nil"/>
            </w:tcBorders>
            <w:shd w:val="clear" w:color="auto" w:fill="auto"/>
          </w:tcPr>
          <w:p w14:paraId="1FC0A9E3" w14:textId="77777777" w:rsidR="00BD329D" w:rsidRPr="00F32B6D" w:rsidRDefault="00BD329D" w:rsidP="00F32B6D">
            <w:pPr>
              <w:spacing w:after="120" w:line="240" w:lineRule="auto"/>
              <w:rPr>
                <w:rFonts w:cs="Arial"/>
                <w:szCs w:val="20"/>
              </w:rPr>
            </w:pPr>
            <w:r w:rsidRPr="00F32B6D">
              <w:rPr>
                <w:rFonts w:cs="Arial"/>
                <w:szCs w:val="20"/>
              </w:rPr>
              <w:t>Bladder Infection</w:t>
            </w:r>
          </w:p>
        </w:tc>
        <w:tc>
          <w:tcPr>
            <w:tcW w:w="1686" w:type="dxa"/>
            <w:tcBorders>
              <w:top w:val="nil"/>
              <w:left w:val="nil"/>
              <w:bottom w:val="nil"/>
              <w:right w:val="nil"/>
            </w:tcBorders>
            <w:shd w:val="clear" w:color="auto" w:fill="auto"/>
          </w:tcPr>
          <w:p w14:paraId="3D4221D0"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2D17F2D1"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0ACB15FE"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2C17717D"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285B8616" w14:textId="77777777" w:rsidTr="00F32B6D">
        <w:trPr>
          <w:trHeight w:val="230"/>
          <w:jc w:val="center"/>
        </w:trPr>
        <w:tc>
          <w:tcPr>
            <w:tcW w:w="2459" w:type="dxa"/>
            <w:tcBorders>
              <w:top w:val="nil"/>
              <w:left w:val="single" w:sz="4" w:space="0" w:color="auto"/>
              <w:bottom w:val="nil"/>
              <w:right w:val="nil"/>
            </w:tcBorders>
            <w:shd w:val="clear" w:color="auto" w:fill="auto"/>
          </w:tcPr>
          <w:p w14:paraId="5F96B909" w14:textId="77777777" w:rsidR="00BD329D" w:rsidRPr="00F32B6D" w:rsidRDefault="00BD329D" w:rsidP="00F32B6D">
            <w:pPr>
              <w:spacing w:after="120" w:line="240" w:lineRule="auto"/>
              <w:rPr>
                <w:rFonts w:cs="Arial"/>
                <w:szCs w:val="20"/>
              </w:rPr>
            </w:pPr>
            <w:r w:rsidRPr="00F32B6D">
              <w:rPr>
                <w:rFonts w:cs="Arial"/>
                <w:szCs w:val="20"/>
              </w:rPr>
              <w:t>COPD Exacerbation</w:t>
            </w:r>
          </w:p>
        </w:tc>
        <w:tc>
          <w:tcPr>
            <w:tcW w:w="1686" w:type="dxa"/>
            <w:tcBorders>
              <w:top w:val="nil"/>
              <w:left w:val="nil"/>
              <w:bottom w:val="nil"/>
              <w:right w:val="nil"/>
            </w:tcBorders>
            <w:shd w:val="clear" w:color="auto" w:fill="auto"/>
          </w:tcPr>
          <w:p w14:paraId="344575D2"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67C5D42D" w14:textId="77777777" w:rsidR="00BD329D" w:rsidRPr="00F32B6D" w:rsidRDefault="00BD329D" w:rsidP="00F32B6D">
            <w:pPr>
              <w:spacing w:after="120" w:line="240" w:lineRule="auto"/>
              <w:jc w:val="center"/>
              <w:rPr>
                <w:rFonts w:cs="Arial"/>
                <w:szCs w:val="20"/>
              </w:rPr>
            </w:pPr>
            <w:r w:rsidRPr="00F32B6D">
              <w:rPr>
                <w:rFonts w:cs="Arial"/>
                <w:szCs w:val="20"/>
              </w:rPr>
              <w:t>3</w:t>
            </w:r>
          </w:p>
        </w:tc>
        <w:tc>
          <w:tcPr>
            <w:tcW w:w="1709" w:type="dxa"/>
            <w:tcBorders>
              <w:top w:val="nil"/>
              <w:left w:val="nil"/>
              <w:bottom w:val="nil"/>
              <w:right w:val="nil"/>
            </w:tcBorders>
            <w:shd w:val="clear" w:color="auto" w:fill="auto"/>
          </w:tcPr>
          <w:p w14:paraId="2B69A8DA" w14:textId="77777777" w:rsidR="00BD329D" w:rsidRPr="00F32B6D" w:rsidRDefault="00BD329D" w:rsidP="00F32B6D">
            <w:pPr>
              <w:spacing w:after="120" w:line="240" w:lineRule="auto"/>
              <w:jc w:val="center"/>
              <w:rPr>
                <w:rFonts w:cs="Arial"/>
                <w:szCs w:val="20"/>
              </w:rPr>
            </w:pPr>
            <w:r w:rsidRPr="00F32B6D">
              <w:rPr>
                <w:rFonts w:cs="Arial"/>
                <w:szCs w:val="20"/>
              </w:rPr>
              <w:t>2</w:t>
            </w:r>
          </w:p>
        </w:tc>
        <w:tc>
          <w:tcPr>
            <w:tcW w:w="2211" w:type="dxa"/>
            <w:tcBorders>
              <w:top w:val="nil"/>
              <w:left w:val="nil"/>
              <w:bottom w:val="nil"/>
              <w:right w:val="single" w:sz="4" w:space="0" w:color="auto"/>
            </w:tcBorders>
            <w:shd w:val="clear" w:color="auto" w:fill="auto"/>
          </w:tcPr>
          <w:p w14:paraId="0F7F7942"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09423273" w14:textId="77777777" w:rsidTr="00F32B6D">
        <w:trPr>
          <w:trHeight w:val="230"/>
          <w:jc w:val="center"/>
        </w:trPr>
        <w:tc>
          <w:tcPr>
            <w:tcW w:w="2459" w:type="dxa"/>
            <w:tcBorders>
              <w:top w:val="nil"/>
              <w:left w:val="single" w:sz="4" w:space="0" w:color="auto"/>
              <w:bottom w:val="nil"/>
              <w:right w:val="nil"/>
            </w:tcBorders>
            <w:shd w:val="clear" w:color="auto" w:fill="auto"/>
          </w:tcPr>
          <w:p w14:paraId="5A33BACE" w14:textId="77777777" w:rsidR="00BD329D" w:rsidRPr="00F32B6D" w:rsidRDefault="00BD329D" w:rsidP="00F32B6D">
            <w:pPr>
              <w:spacing w:after="120" w:line="240" w:lineRule="auto"/>
              <w:rPr>
                <w:rFonts w:cs="Arial"/>
                <w:szCs w:val="20"/>
              </w:rPr>
            </w:pPr>
            <w:r w:rsidRPr="00F32B6D">
              <w:rPr>
                <w:rFonts w:cs="Arial"/>
                <w:szCs w:val="20"/>
              </w:rPr>
              <w:t>Cough</w:t>
            </w:r>
          </w:p>
        </w:tc>
        <w:tc>
          <w:tcPr>
            <w:tcW w:w="1686" w:type="dxa"/>
            <w:tcBorders>
              <w:top w:val="nil"/>
              <w:left w:val="nil"/>
              <w:bottom w:val="nil"/>
              <w:right w:val="nil"/>
            </w:tcBorders>
            <w:shd w:val="clear" w:color="auto" w:fill="auto"/>
          </w:tcPr>
          <w:p w14:paraId="0D924F40" w14:textId="77777777" w:rsidR="00BD329D" w:rsidRPr="00F32B6D" w:rsidRDefault="00BD329D" w:rsidP="00F32B6D">
            <w:pPr>
              <w:spacing w:after="120" w:line="240" w:lineRule="auto"/>
              <w:jc w:val="center"/>
              <w:rPr>
                <w:rFonts w:cs="Arial"/>
                <w:szCs w:val="20"/>
              </w:rPr>
            </w:pPr>
            <w:r w:rsidRPr="00F32B6D">
              <w:rPr>
                <w:rFonts w:cs="Arial"/>
                <w:szCs w:val="20"/>
              </w:rPr>
              <w:t>9</w:t>
            </w:r>
          </w:p>
        </w:tc>
        <w:tc>
          <w:tcPr>
            <w:tcW w:w="1560" w:type="dxa"/>
            <w:tcBorders>
              <w:top w:val="nil"/>
              <w:left w:val="nil"/>
              <w:bottom w:val="nil"/>
              <w:right w:val="nil"/>
            </w:tcBorders>
            <w:shd w:val="clear" w:color="auto" w:fill="auto"/>
          </w:tcPr>
          <w:p w14:paraId="40F6F8A2"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5DAD2309"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5625F559"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237A582C" w14:textId="77777777" w:rsidTr="00F32B6D">
        <w:trPr>
          <w:trHeight w:val="230"/>
          <w:jc w:val="center"/>
        </w:trPr>
        <w:tc>
          <w:tcPr>
            <w:tcW w:w="2459" w:type="dxa"/>
            <w:tcBorders>
              <w:top w:val="nil"/>
              <w:left w:val="single" w:sz="4" w:space="0" w:color="auto"/>
              <w:bottom w:val="nil"/>
              <w:right w:val="nil"/>
            </w:tcBorders>
            <w:shd w:val="clear" w:color="auto" w:fill="auto"/>
          </w:tcPr>
          <w:p w14:paraId="4B961475" w14:textId="77777777" w:rsidR="00BD329D" w:rsidRPr="00F32B6D" w:rsidRDefault="00BD329D" w:rsidP="00F32B6D">
            <w:pPr>
              <w:spacing w:after="120" w:line="240" w:lineRule="auto"/>
              <w:rPr>
                <w:rFonts w:cs="Arial"/>
                <w:szCs w:val="20"/>
              </w:rPr>
            </w:pPr>
            <w:r w:rsidRPr="00F32B6D">
              <w:rPr>
                <w:rFonts w:cs="Arial"/>
                <w:szCs w:val="20"/>
              </w:rPr>
              <w:t>Dehydration</w:t>
            </w:r>
          </w:p>
        </w:tc>
        <w:tc>
          <w:tcPr>
            <w:tcW w:w="1686" w:type="dxa"/>
            <w:tcBorders>
              <w:top w:val="nil"/>
              <w:left w:val="nil"/>
              <w:bottom w:val="nil"/>
              <w:right w:val="nil"/>
            </w:tcBorders>
            <w:shd w:val="clear" w:color="auto" w:fill="auto"/>
          </w:tcPr>
          <w:p w14:paraId="579BAC90"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0A37E4E9"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1D5574E5"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72723C25"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7D126E40" w14:textId="77777777" w:rsidTr="00F32B6D">
        <w:trPr>
          <w:trHeight w:val="230"/>
          <w:jc w:val="center"/>
        </w:trPr>
        <w:tc>
          <w:tcPr>
            <w:tcW w:w="2459" w:type="dxa"/>
            <w:tcBorders>
              <w:top w:val="nil"/>
              <w:left w:val="single" w:sz="4" w:space="0" w:color="auto"/>
              <w:bottom w:val="nil"/>
              <w:right w:val="nil"/>
            </w:tcBorders>
            <w:shd w:val="clear" w:color="auto" w:fill="auto"/>
          </w:tcPr>
          <w:p w14:paraId="279545DC" w14:textId="77777777" w:rsidR="00BD329D" w:rsidRPr="00F32B6D" w:rsidRDefault="00BD329D" w:rsidP="00F32B6D">
            <w:pPr>
              <w:spacing w:after="120" w:line="240" w:lineRule="auto"/>
              <w:rPr>
                <w:rFonts w:cs="Arial"/>
                <w:szCs w:val="20"/>
              </w:rPr>
            </w:pPr>
            <w:r w:rsidRPr="00F32B6D">
              <w:rPr>
                <w:rFonts w:cs="Arial"/>
                <w:szCs w:val="20"/>
              </w:rPr>
              <w:t>Dyspnea</w:t>
            </w:r>
          </w:p>
        </w:tc>
        <w:tc>
          <w:tcPr>
            <w:tcW w:w="1686" w:type="dxa"/>
            <w:tcBorders>
              <w:top w:val="nil"/>
              <w:left w:val="nil"/>
              <w:bottom w:val="nil"/>
              <w:right w:val="nil"/>
            </w:tcBorders>
            <w:shd w:val="clear" w:color="auto" w:fill="auto"/>
          </w:tcPr>
          <w:p w14:paraId="24A5D367"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08ABDF07"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4497C365"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0D2FC7D8"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0636F6EE" w14:textId="77777777" w:rsidTr="00F32B6D">
        <w:trPr>
          <w:trHeight w:val="230"/>
          <w:jc w:val="center"/>
        </w:trPr>
        <w:tc>
          <w:tcPr>
            <w:tcW w:w="2459" w:type="dxa"/>
            <w:tcBorders>
              <w:top w:val="nil"/>
              <w:left w:val="single" w:sz="4" w:space="0" w:color="auto"/>
              <w:bottom w:val="nil"/>
              <w:right w:val="nil"/>
            </w:tcBorders>
            <w:shd w:val="clear" w:color="auto" w:fill="auto"/>
          </w:tcPr>
          <w:p w14:paraId="471C83B6" w14:textId="77777777" w:rsidR="00BD329D" w:rsidRPr="00F32B6D" w:rsidRDefault="00BD329D" w:rsidP="00F32B6D">
            <w:pPr>
              <w:spacing w:after="120" w:line="240" w:lineRule="auto"/>
              <w:rPr>
                <w:rFonts w:cs="Arial"/>
                <w:szCs w:val="20"/>
              </w:rPr>
            </w:pPr>
            <w:r w:rsidRPr="00F32B6D">
              <w:rPr>
                <w:rFonts w:cs="Arial"/>
                <w:szCs w:val="20"/>
              </w:rPr>
              <w:t>GI Disturbance</w:t>
            </w:r>
          </w:p>
        </w:tc>
        <w:tc>
          <w:tcPr>
            <w:tcW w:w="1686" w:type="dxa"/>
            <w:tcBorders>
              <w:top w:val="nil"/>
              <w:left w:val="nil"/>
              <w:bottom w:val="nil"/>
              <w:right w:val="nil"/>
            </w:tcBorders>
            <w:shd w:val="clear" w:color="auto" w:fill="auto"/>
          </w:tcPr>
          <w:p w14:paraId="2BF5BDB4"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0D7B5B0A"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50604E65"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19AC68A3"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2D9B2EE1" w14:textId="77777777" w:rsidTr="00F32B6D">
        <w:trPr>
          <w:trHeight w:val="230"/>
          <w:jc w:val="center"/>
        </w:trPr>
        <w:tc>
          <w:tcPr>
            <w:tcW w:w="2459" w:type="dxa"/>
            <w:tcBorders>
              <w:top w:val="nil"/>
              <w:left w:val="single" w:sz="4" w:space="0" w:color="auto"/>
              <w:bottom w:val="nil"/>
              <w:right w:val="nil"/>
            </w:tcBorders>
            <w:shd w:val="clear" w:color="auto" w:fill="auto"/>
          </w:tcPr>
          <w:p w14:paraId="05ABC768" w14:textId="77777777" w:rsidR="00BD329D" w:rsidRPr="00F32B6D" w:rsidRDefault="00BD329D" w:rsidP="00F32B6D">
            <w:pPr>
              <w:spacing w:after="120" w:line="240" w:lineRule="auto"/>
              <w:rPr>
                <w:rFonts w:cs="Arial"/>
                <w:szCs w:val="20"/>
              </w:rPr>
            </w:pPr>
            <w:r w:rsidRPr="00F32B6D">
              <w:rPr>
                <w:rFonts w:cs="Arial"/>
                <w:szCs w:val="20"/>
              </w:rPr>
              <w:t>Headache</w:t>
            </w:r>
          </w:p>
        </w:tc>
        <w:tc>
          <w:tcPr>
            <w:tcW w:w="1686" w:type="dxa"/>
            <w:tcBorders>
              <w:top w:val="nil"/>
              <w:left w:val="nil"/>
              <w:bottom w:val="nil"/>
              <w:right w:val="nil"/>
            </w:tcBorders>
            <w:shd w:val="clear" w:color="auto" w:fill="auto"/>
          </w:tcPr>
          <w:p w14:paraId="2A0D8413" w14:textId="77777777" w:rsidR="00BD329D" w:rsidRPr="00F32B6D" w:rsidRDefault="00BD329D" w:rsidP="00F32B6D">
            <w:pPr>
              <w:spacing w:after="120" w:line="240" w:lineRule="auto"/>
              <w:jc w:val="center"/>
              <w:rPr>
                <w:rFonts w:cs="Arial"/>
                <w:szCs w:val="20"/>
              </w:rPr>
            </w:pPr>
            <w:r w:rsidRPr="00F32B6D">
              <w:rPr>
                <w:rFonts w:cs="Arial"/>
                <w:szCs w:val="20"/>
              </w:rPr>
              <w:t>2</w:t>
            </w:r>
          </w:p>
        </w:tc>
        <w:tc>
          <w:tcPr>
            <w:tcW w:w="1560" w:type="dxa"/>
            <w:tcBorders>
              <w:top w:val="nil"/>
              <w:left w:val="nil"/>
              <w:bottom w:val="nil"/>
              <w:right w:val="nil"/>
            </w:tcBorders>
            <w:shd w:val="clear" w:color="auto" w:fill="auto"/>
          </w:tcPr>
          <w:p w14:paraId="63909595"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3CC75650"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46470517"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21CCA695" w14:textId="77777777" w:rsidTr="00F32B6D">
        <w:trPr>
          <w:trHeight w:val="230"/>
          <w:jc w:val="center"/>
        </w:trPr>
        <w:tc>
          <w:tcPr>
            <w:tcW w:w="2459" w:type="dxa"/>
            <w:tcBorders>
              <w:top w:val="nil"/>
              <w:left w:val="single" w:sz="4" w:space="0" w:color="auto"/>
              <w:bottom w:val="nil"/>
              <w:right w:val="nil"/>
            </w:tcBorders>
            <w:shd w:val="clear" w:color="auto" w:fill="auto"/>
          </w:tcPr>
          <w:p w14:paraId="35623A51" w14:textId="77777777" w:rsidR="00BD329D" w:rsidRPr="00F32B6D" w:rsidRDefault="00BD329D" w:rsidP="00F32B6D">
            <w:pPr>
              <w:spacing w:after="120" w:line="240" w:lineRule="auto"/>
              <w:rPr>
                <w:rFonts w:cs="Arial"/>
                <w:szCs w:val="20"/>
              </w:rPr>
            </w:pPr>
            <w:r w:rsidRPr="00F32B6D">
              <w:rPr>
                <w:rFonts w:cs="Arial"/>
                <w:szCs w:val="20"/>
              </w:rPr>
              <w:t>Hemoptysis</w:t>
            </w:r>
          </w:p>
        </w:tc>
        <w:tc>
          <w:tcPr>
            <w:tcW w:w="1686" w:type="dxa"/>
            <w:tcBorders>
              <w:top w:val="nil"/>
              <w:left w:val="nil"/>
              <w:bottom w:val="nil"/>
              <w:right w:val="nil"/>
            </w:tcBorders>
            <w:shd w:val="clear" w:color="auto" w:fill="auto"/>
          </w:tcPr>
          <w:p w14:paraId="14640155" w14:textId="77777777" w:rsidR="00BD329D" w:rsidRPr="00F32B6D" w:rsidRDefault="00BD329D" w:rsidP="00F32B6D">
            <w:pPr>
              <w:spacing w:after="120" w:line="240" w:lineRule="auto"/>
              <w:jc w:val="center"/>
              <w:rPr>
                <w:rFonts w:cs="Arial"/>
                <w:szCs w:val="20"/>
              </w:rPr>
            </w:pPr>
            <w:r w:rsidRPr="00F32B6D">
              <w:rPr>
                <w:rFonts w:cs="Arial"/>
                <w:szCs w:val="20"/>
              </w:rPr>
              <w:t>3</w:t>
            </w:r>
          </w:p>
        </w:tc>
        <w:tc>
          <w:tcPr>
            <w:tcW w:w="1560" w:type="dxa"/>
            <w:tcBorders>
              <w:top w:val="nil"/>
              <w:left w:val="nil"/>
              <w:bottom w:val="nil"/>
              <w:right w:val="nil"/>
            </w:tcBorders>
            <w:shd w:val="clear" w:color="auto" w:fill="auto"/>
          </w:tcPr>
          <w:p w14:paraId="5B93CD6E"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503CCD9A"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47A86237"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653C6E95" w14:textId="77777777" w:rsidTr="00F32B6D">
        <w:trPr>
          <w:trHeight w:val="230"/>
          <w:jc w:val="center"/>
        </w:trPr>
        <w:tc>
          <w:tcPr>
            <w:tcW w:w="2459" w:type="dxa"/>
            <w:tcBorders>
              <w:top w:val="nil"/>
              <w:left w:val="single" w:sz="4" w:space="0" w:color="auto"/>
              <w:bottom w:val="nil"/>
              <w:right w:val="nil"/>
            </w:tcBorders>
            <w:shd w:val="clear" w:color="auto" w:fill="auto"/>
          </w:tcPr>
          <w:p w14:paraId="431F6A5C" w14:textId="77777777" w:rsidR="00BD329D" w:rsidRPr="00F32B6D" w:rsidRDefault="00BD329D" w:rsidP="00F32B6D">
            <w:pPr>
              <w:spacing w:after="120" w:line="240" w:lineRule="auto"/>
              <w:rPr>
                <w:rFonts w:cs="Arial"/>
                <w:szCs w:val="20"/>
              </w:rPr>
            </w:pPr>
            <w:r w:rsidRPr="00F32B6D">
              <w:rPr>
                <w:rFonts w:cs="Arial"/>
                <w:szCs w:val="20"/>
              </w:rPr>
              <w:t>Hypertension</w:t>
            </w:r>
          </w:p>
        </w:tc>
        <w:tc>
          <w:tcPr>
            <w:tcW w:w="1686" w:type="dxa"/>
            <w:tcBorders>
              <w:top w:val="nil"/>
              <w:left w:val="nil"/>
              <w:bottom w:val="nil"/>
              <w:right w:val="nil"/>
            </w:tcBorders>
            <w:shd w:val="clear" w:color="auto" w:fill="auto"/>
          </w:tcPr>
          <w:p w14:paraId="27402929"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6377C649"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04FEC7CC"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3D439874"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548A2082" w14:textId="77777777" w:rsidTr="00F32B6D">
        <w:trPr>
          <w:trHeight w:val="230"/>
          <w:jc w:val="center"/>
        </w:trPr>
        <w:tc>
          <w:tcPr>
            <w:tcW w:w="2459" w:type="dxa"/>
            <w:tcBorders>
              <w:top w:val="nil"/>
              <w:left w:val="single" w:sz="4" w:space="0" w:color="auto"/>
              <w:bottom w:val="nil"/>
              <w:right w:val="nil"/>
            </w:tcBorders>
            <w:shd w:val="clear" w:color="auto" w:fill="auto"/>
          </w:tcPr>
          <w:p w14:paraId="5A6B3F2A" w14:textId="77777777" w:rsidR="00BD329D" w:rsidRPr="00F32B6D" w:rsidRDefault="00BD329D" w:rsidP="00F32B6D">
            <w:pPr>
              <w:spacing w:after="120" w:line="240" w:lineRule="auto"/>
              <w:rPr>
                <w:rFonts w:cs="Arial"/>
                <w:szCs w:val="20"/>
              </w:rPr>
            </w:pPr>
            <w:r w:rsidRPr="00F32B6D">
              <w:rPr>
                <w:rFonts w:cs="Arial"/>
                <w:szCs w:val="20"/>
              </w:rPr>
              <w:t>Hypotension</w:t>
            </w:r>
          </w:p>
        </w:tc>
        <w:tc>
          <w:tcPr>
            <w:tcW w:w="1686" w:type="dxa"/>
            <w:tcBorders>
              <w:top w:val="nil"/>
              <w:left w:val="nil"/>
              <w:bottom w:val="nil"/>
              <w:right w:val="nil"/>
            </w:tcBorders>
            <w:shd w:val="clear" w:color="auto" w:fill="auto"/>
          </w:tcPr>
          <w:p w14:paraId="5F6323D2"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796208E6"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40FC690C"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2E56D730"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0C56132E" w14:textId="77777777" w:rsidTr="00F32B6D">
        <w:trPr>
          <w:trHeight w:val="230"/>
          <w:jc w:val="center"/>
        </w:trPr>
        <w:tc>
          <w:tcPr>
            <w:tcW w:w="2459" w:type="dxa"/>
            <w:tcBorders>
              <w:top w:val="nil"/>
              <w:left w:val="single" w:sz="4" w:space="0" w:color="auto"/>
              <w:bottom w:val="nil"/>
              <w:right w:val="nil"/>
            </w:tcBorders>
            <w:shd w:val="clear" w:color="auto" w:fill="auto"/>
          </w:tcPr>
          <w:p w14:paraId="520DED6C" w14:textId="77777777" w:rsidR="00BD329D" w:rsidRPr="00F32B6D" w:rsidRDefault="00BD329D" w:rsidP="00F32B6D">
            <w:pPr>
              <w:spacing w:after="120" w:line="240" w:lineRule="auto"/>
              <w:rPr>
                <w:rFonts w:cs="Arial"/>
                <w:szCs w:val="20"/>
              </w:rPr>
            </w:pPr>
            <w:r w:rsidRPr="00F32B6D">
              <w:rPr>
                <w:rFonts w:cs="Arial"/>
                <w:szCs w:val="20"/>
              </w:rPr>
              <w:t>Hypoxemia</w:t>
            </w:r>
          </w:p>
        </w:tc>
        <w:tc>
          <w:tcPr>
            <w:tcW w:w="1686" w:type="dxa"/>
            <w:tcBorders>
              <w:top w:val="nil"/>
              <w:left w:val="nil"/>
              <w:bottom w:val="nil"/>
              <w:right w:val="nil"/>
            </w:tcBorders>
            <w:shd w:val="clear" w:color="auto" w:fill="auto"/>
          </w:tcPr>
          <w:p w14:paraId="7B5A2C09"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4D585360"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50835853"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59E048CF"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4945713E" w14:textId="77777777" w:rsidTr="00F32B6D">
        <w:trPr>
          <w:trHeight w:val="230"/>
          <w:jc w:val="center"/>
        </w:trPr>
        <w:tc>
          <w:tcPr>
            <w:tcW w:w="2459" w:type="dxa"/>
            <w:tcBorders>
              <w:top w:val="nil"/>
              <w:left w:val="single" w:sz="4" w:space="0" w:color="auto"/>
              <w:bottom w:val="nil"/>
              <w:right w:val="nil"/>
            </w:tcBorders>
            <w:shd w:val="clear" w:color="auto" w:fill="auto"/>
          </w:tcPr>
          <w:p w14:paraId="5D2A875A" w14:textId="77777777" w:rsidR="00BD329D" w:rsidRPr="00F32B6D" w:rsidRDefault="00BD329D" w:rsidP="00F32B6D">
            <w:pPr>
              <w:spacing w:after="120" w:line="240" w:lineRule="auto"/>
              <w:rPr>
                <w:rFonts w:cs="Arial"/>
                <w:szCs w:val="20"/>
              </w:rPr>
            </w:pPr>
            <w:r w:rsidRPr="00F32B6D">
              <w:rPr>
                <w:rFonts w:cs="Arial"/>
                <w:szCs w:val="20"/>
              </w:rPr>
              <w:t>Malaise</w:t>
            </w:r>
          </w:p>
        </w:tc>
        <w:tc>
          <w:tcPr>
            <w:tcW w:w="1686" w:type="dxa"/>
            <w:tcBorders>
              <w:top w:val="nil"/>
              <w:left w:val="nil"/>
              <w:bottom w:val="nil"/>
              <w:right w:val="nil"/>
            </w:tcBorders>
            <w:shd w:val="clear" w:color="auto" w:fill="auto"/>
          </w:tcPr>
          <w:p w14:paraId="43977803"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24E3EFA5"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576D5DA3"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19AE281C"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0FD3A4E0" w14:textId="77777777" w:rsidTr="00F32B6D">
        <w:trPr>
          <w:trHeight w:val="230"/>
          <w:jc w:val="center"/>
        </w:trPr>
        <w:tc>
          <w:tcPr>
            <w:tcW w:w="2459" w:type="dxa"/>
            <w:tcBorders>
              <w:top w:val="nil"/>
              <w:left w:val="single" w:sz="4" w:space="0" w:color="auto"/>
              <w:bottom w:val="nil"/>
              <w:right w:val="nil"/>
            </w:tcBorders>
            <w:shd w:val="clear" w:color="auto" w:fill="auto"/>
          </w:tcPr>
          <w:p w14:paraId="081644C6" w14:textId="77777777" w:rsidR="00BD329D" w:rsidRPr="00F32B6D" w:rsidRDefault="00BD329D" w:rsidP="00F32B6D">
            <w:pPr>
              <w:spacing w:after="120" w:line="240" w:lineRule="auto"/>
              <w:rPr>
                <w:rFonts w:cs="Arial"/>
                <w:szCs w:val="20"/>
              </w:rPr>
            </w:pPr>
            <w:r w:rsidRPr="00F32B6D">
              <w:rPr>
                <w:rFonts w:cs="Arial"/>
                <w:szCs w:val="20"/>
              </w:rPr>
              <w:t>Musculoskeletal Injury</w:t>
            </w:r>
          </w:p>
        </w:tc>
        <w:tc>
          <w:tcPr>
            <w:tcW w:w="1686" w:type="dxa"/>
            <w:tcBorders>
              <w:top w:val="nil"/>
              <w:left w:val="nil"/>
              <w:bottom w:val="nil"/>
              <w:right w:val="nil"/>
            </w:tcBorders>
            <w:shd w:val="clear" w:color="auto" w:fill="auto"/>
          </w:tcPr>
          <w:p w14:paraId="59590CF6"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48531993"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3708FEEF"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6F28EB31"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0A7E54F3" w14:textId="77777777" w:rsidTr="00F32B6D">
        <w:trPr>
          <w:trHeight w:val="230"/>
          <w:jc w:val="center"/>
        </w:trPr>
        <w:tc>
          <w:tcPr>
            <w:tcW w:w="2459" w:type="dxa"/>
            <w:tcBorders>
              <w:top w:val="nil"/>
              <w:left w:val="single" w:sz="4" w:space="0" w:color="auto"/>
              <w:bottom w:val="nil"/>
              <w:right w:val="nil"/>
            </w:tcBorders>
            <w:shd w:val="clear" w:color="auto" w:fill="auto"/>
          </w:tcPr>
          <w:p w14:paraId="4568D268" w14:textId="77777777" w:rsidR="00BD329D" w:rsidRPr="00F32B6D" w:rsidRDefault="00BD329D" w:rsidP="00F32B6D">
            <w:pPr>
              <w:spacing w:after="120" w:line="240" w:lineRule="auto"/>
              <w:rPr>
                <w:rFonts w:cs="Arial"/>
                <w:szCs w:val="20"/>
              </w:rPr>
            </w:pPr>
            <w:r w:rsidRPr="00F32B6D">
              <w:rPr>
                <w:rFonts w:cs="Arial"/>
                <w:szCs w:val="20"/>
              </w:rPr>
              <w:t>Otitis</w:t>
            </w:r>
          </w:p>
        </w:tc>
        <w:tc>
          <w:tcPr>
            <w:tcW w:w="1686" w:type="dxa"/>
            <w:tcBorders>
              <w:top w:val="nil"/>
              <w:left w:val="nil"/>
              <w:bottom w:val="nil"/>
              <w:right w:val="nil"/>
            </w:tcBorders>
            <w:shd w:val="clear" w:color="auto" w:fill="auto"/>
          </w:tcPr>
          <w:p w14:paraId="615CBFFD"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3E3E2F71"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72AED66B"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2211" w:type="dxa"/>
            <w:tcBorders>
              <w:top w:val="nil"/>
              <w:left w:val="nil"/>
              <w:bottom w:val="nil"/>
              <w:right w:val="single" w:sz="4" w:space="0" w:color="auto"/>
            </w:tcBorders>
            <w:shd w:val="clear" w:color="auto" w:fill="auto"/>
          </w:tcPr>
          <w:p w14:paraId="3864B4F1"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0AF37B83" w14:textId="77777777" w:rsidTr="00F32B6D">
        <w:trPr>
          <w:trHeight w:val="230"/>
          <w:jc w:val="center"/>
        </w:trPr>
        <w:tc>
          <w:tcPr>
            <w:tcW w:w="2459" w:type="dxa"/>
            <w:tcBorders>
              <w:top w:val="nil"/>
              <w:left w:val="single" w:sz="4" w:space="0" w:color="auto"/>
              <w:bottom w:val="nil"/>
              <w:right w:val="nil"/>
            </w:tcBorders>
            <w:shd w:val="clear" w:color="auto" w:fill="auto"/>
          </w:tcPr>
          <w:p w14:paraId="2B8DA820" w14:textId="77777777" w:rsidR="00BD329D" w:rsidRPr="00F32B6D" w:rsidRDefault="00BD329D" w:rsidP="00F32B6D">
            <w:pPr>
              <w:spacing w:after="120" w:line="240" w:lineRule="auto"/>
              <w:rPr>
                <w:rFonts w:cs="Arial"/>
                <w:szCs w:val="20"/>
              </w:rPr>
            </w:pPr>
            <w:r w:rsidRPr="00F32B6D">
              <w:rPr>
                <w:rFonts w:cs="Arial"/>
                <w:szCs w:val="20"/>
              </w:rPr>
              <w:t>Pharyngitis</w:t>
            </w:r>
          </w:p>
        </w:tc>
        <w:tc>
          <w:tcPr>
            <w:tcW w:w="1686" w:type="dxa"/>
            <w:tcBorders>
              <w:top w:val="nil"/>
              <w:left w:val="nil"/>
              <w:bottom w:val="nil"/>
              <w:right w:val="nil"/>
            </w:tcBorders>
            <w:shd w:val="clear" w:color="auto" w:fill="auto"/>
          </w:tcPr>
          <w:p w14:paraId="74778FCA"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29D4331E"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4CB9CDC1"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0F174660"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585582CF" w14:textId="77777777" w:rsidTr="00F32B6D">
        <w:trPr>
          <w:trHeight w:val="230"/>
          <w:jc w:val="center"/>
        </w:trPr>
        <w:tc>
          <w:tcPr>
            <w:tcW w:w="2459" w:type="dxa"/>
            <w:tcBorders>
              <w:top w:val="nil"/>
              <w:left w:val="single" w:sz="4" w:space="0" w:color="auto"/>
              <w:bottom w:val="nil"/>
              <w:right w:val="nil"/>
            </w:tcBorders>
            <w:shd w:val="clear" w:color="auto" w:fill="auto"/>
          </w:tcPr>
          <w:p w14:paraId="39D611A1" w14:textId="77777777" w:rsidR="00BD329D" w:rsidRPr="00F32B6D" w:rsidRDefault="00BD329D" w:rsidP="00F32B6D">
            <w:pPr>
              <w:spacing w:after="120" w:line="240" w:lineRule="auto"/>
              <w:rPr>
                <w:rFonts w:cs="Arial"/>
                <w:szCs w:val="20"/>
              </w:rPr>
            </w:pPr>
            <w:r w:rsidRPr="00F32B6D">
              <w:rPr>
                <w:rFonts w:cs="Arial"/>
                <w:szCs w:val="20"/>
              </w:rPr>
              <w:t>Pleural Effusion</w:t>
            </w:r>
          </w:p>
        </w:tc>
        <w:tc>
          <w:tcPr>
            <w:tcW w:w="1686" w:type="dxa"/>
            <w:tcBorders>
              <w:top w:val="nil"/>
              <w:left w:val="nil"/>
              <w:bottom w:val="nil"/>
              <w:right w:val="nil"/>
            </w:tcBorders>
            <w:shd w:val="clear" w:color="auto" w:fill="auto"/>
          </w:tcPr>
          <w:p w14:paraId="646F1A70"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1556296F"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25804CA3"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4608BD5D"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1FEF5B3C" w14:textId="77777777" w:rsidTr="00F32B6D">
        <w:trPr>
          <w:trHeight w:val="230"/>
          <w:jc w:val="center"/>
        </w:trPr>
        <w:tc>
          <w:tcPr>
            <w:tcW w:w="2459" w:type="dxa"/>
            <w:tcBorders>
              <w:top w:val="nil"/>
              <w:left w:val="single" w:sz="4" w:space="0" w:color="auto"/>
              <w:bottom w:val="nil"/>
              <w:right w:val="nil"/>
            </w:tcBorders>
            <w:shd w:val="clear" w:color="auto" w:fill="auto"/>
          </w:tcPr>
          <w:p w14:paraId="638819DC" w14:textId="77777777" w:rsidR="00BD329D" w:rsidRPr="00F32B6D" w:rsidRDefault="00BD329D" w:rsidP="00F32B6D">
            <w:pPr>
              <w:spacing w:after="120" w:line="240" w:lineRule="auto"/>
              <w:rPr>
                <w:rFonts w:cs="Arial"/>
                <w:szCs w:val="20"/>
              </w:rPr>
            </w:pPr>
            <w:r w:rsidRPr="00F32B6D">
              <w:rPr>
                <w:rFonts w:cs="Arial"/>
                <w:szCs w:val="20"/>
              </w:rPr>
              <w:t>Pneumonia</w:t>
            </w:r>
          </w:p>
        </w:tc>
        <w:tc>
          <w:tcPr>
            <w:tcW w:w="1686" w:type="dxa"/>
            <w:tcBorders>
              <w:top w:val="nil"/>
              <w:left w:val="nil"/>
              <w:bottom w:val="nil"/>
              <w:right w:val="nil"/>
            </w:tcBorders>
            <w:shd w:val="clear" w:color="auto" w:fill="auto"/>
          </w:tcPr>
          <w:p w14:paraId="775504E1"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560" w:type="dxa"/>
            <w:tcBorders>
              <w:top w:val="nil"/>
              <w:left w:val="nil"/>
              <w:bottom w:val="nil"/>
              <w:right w:val="nil"/>
            </w:tcBorders>
            <w:shd w:val="clear" w:color="auto" w:fill="auto"/>
          </w:tcPr>
          <w:p w14:paraId="13A92487"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5AEAFB06"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2211" w:type="dxa"/>
            <w:tcBorders>
              <w:top w:val="nil"/>
              <w:left w:val="nil"/>
              <w:bottom w:val="nil"/>
              <w:right w:val="single" w:sz="4" w:space="0" w:color="auto"/>
            </w:tcBorders>
            <w:shd w:val="clear" w:color="auto" w:fill="auto"/>
          </w:tcPr>
          <w:p w14:paraId="03AD06ED"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5CEACE49" w14:textId="77777777" w:rsidTr="00F32B6D">
        <w:trPr>
          <w:trHeight w:val="230"/>
          <w:jc w:val="center"/>
        </w:trPr>
        <w:tc>
          <w:tcPr>
            <w:tcW w:w="2459" w:type="dxa"/>
            <w:tcBorders>
              <w:top w:val="nil"/>
              <w:left w:val="single" w:sz="4" w:space="0" w:color="auto"/>
              <w:bottom w:val="nil"/>
              <w:right w:val="nil"/>
            </w:tcBorders>
            <w:shd w:val="clear" w:color="auto" w:fill="auto"/>
          </w:tcPr>
          <w:p w14:paraId="3C8BDBEC" w14:textId="77777777" w:rsidR="00BD329D" w:rsidRPr="00F32B6D" w:rsidRDefault="00BD329D" w:rsidP="00F32B6D">
            <w:pPr>
              <w:spacing w:after="120" w:line="240" w:lineRule="auto"/>
              <w:rPr>
                <w:rFonts w:cs="Arial"/>
                <w:szCs w:val="20"/>
              </w:rPr>
            </w:pPr>
            <w:r w:rsidRPr="00F32B6D">
              <w:rPr>
                <w:rFonts w:cs="Arial"/>
                <w:szCs w:val="20"/>
              </w:rPr>
              <w:t>Pyrexia</w:t>
            </w:r>
          </w:p>
        </w:tc>
        <w:tc>
          <w:tcPr>
            <w:tcW w:w="1686" w:type="dxa"/>
            <w:tcBorders>
              <w:top w:val="nil"/>
              <w:left w:val="nil"/>
              <w:bottom w:val="nil"/>
              <w:right w:val="nil"/>
            </w:tcBorders>
            <w:shd w:val="clear" w:color="auto" w:fill="auto"/>
          </w:tcPr>
          <w:p w14:paraId="5C80BF61" w14:textId="77777777" w:rsidR="00BD329D" w:rsidRPr="00F32B6D" w:rsidRDefault="00BD329D" w:rsidP="00F32B6D">
            <w:pPr>
              <w:spacing w:after="120" w:line="240" w:lineRule="auto"/>
              <w:jc w:val="center"/>
              <w:rPr>
                <w:rFonts w:cs="Arial"/>
                <w:szCs w:val="20"/>
              </w:rPr>
            </w:pPr>
            <w:r w:rsidRPr="00F32B6D">
              <w:rPr>
                <w:rFonts w:cs="Arial"/>
                <w:szCs w:val="20"/>
              </w:rPr>
              <w:t>2</w:t>
            </w:r>
          </w:p>
        </w:tc>
        <w:tc>
          <w:tcPr>
            <w:tcW w:w="1560" w:type="dxa"/>
            <w:tcBorders>
              <w:top w:val="nil"/>
              <w:left w:val="nil"/>
              <w:bottom w:val="nil"/>
              <w:right w:val="nil"/>
            </w:tcBorders>
            <w:shd w:val="clear" w:color="auto" w:fill="auto"/>
          </w:tcPr>
          <w:p w14:paraId="523AD37D"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35D047CA"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125EE102"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52F8E5B0" w14:textId="77777777" w:rsidTr="00F32B6D">
        <w:trPr>
          <w:trHeight w:val="230"/>
          <w:jc w:val="center"/>
        </w:trPr>
        <w:tc>
          <w:tcPr>
            <w:tcW w:w="2459" w:type="dxa"/>
            <w:tcBorders>
              <w:top w:val="nil"/>
              <w:left w:val="single" w:sz="4" w:space="0" w:color="auto"/>
              <w:bottom w:val="nil"/>
              <w:right w:val="nil"/>
            </w:tcBorders>
            <w:shd w:val="clear" w:color="auto" w:fill="auto"/>
          </w:tcPr>
          <w:p w14:paraId="36F8A814" w14:textId="77777777" w:rsidR="00BD329D" w:rsidRPr="00F32B6D" w:rsidRDefault="00BD329D" w:rsidP="00F32B6D">
            <w:pPr>
              <w:spacing w:after="120" w:line="240" w:lineRule="auto"/>
              <w:rPr>
                <w:rFonts w:cs="Arial"/>
                <w:szCs w:val="20"/>
              </w:rPr>
            </w:pPr>
            <w:r w:rsidRPr="00F32B6D">
              <w:rPr>
                <w:rFonts w:cs="Arial"/>
                <w:szCs w:val="20"/>
              </w:rPr>
              <w:t>Rhinitis</w:t>
            </w:r>
          </w:p>
        </w:tc>
        <w:tc>
          <w:tcPr>
            <w:tcW w:w="1686" w:type="dxa"/>
            <w:tcBorders>
              <w:top w:val="nil"/>
              <w:left w:val="nil"/>
              <w:bottom w:val="nil"/>
              <w:right w:val="nil"/>
            </w:tcBorders>
            <w:shd w:val="clear" w:color="auto" w:fill="auto"/>
          </w:tcPr>
          <w:p w14:paraId="7C54CDC5"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5C66FBD8"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75D88247"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0E0AE4D1"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5694EC81" w14:textId="77777777" w:rsidTr="00F32B6D">
        <w:trPr>
          <w:trHeight w:val="230"/>
          <w:jc w:val="center"/>
        </w:trPr>
        <w:tc>
          <w:tcPr>
            <w:tcW w:w="2459" w:type="dxa"/>
            <w:tcBorders>
              <w:top w:val="nil"/>
              <w:left w:val="single" w:sz="4" w:space="0" w:color="auto"/>
              <w:bottom w:val="nil"/>
              <w:right w:val="nil"/>
            </w:tcBorders>
            <w:shd w:val="clear" w:color="auto" w:fill="auto"/>
          </w:tcPr>
          <w:p w14:paraId="319080E2" w14:textId="77777777" w:rsidR="00BD329D" w:rsidRPr="00F32B6D" w:rsidRDefault="00BD329D" w:rsidP="00F32B6D">
            <w:pPr>
              <w:spacing w:after="120" w:line="240" w:lineRule="auto"/>
              <w:rPr>
                <w:rFonts w:cs="Arial"/>
                <w:szCs w:val="20"/>
              </w:rPr>
            </w:pPr>
            <w:r w:rsidRPr="00F32B6D">
              <w:rPr>
                <w:rFonts w:cs="Arial"/>
                <w:szCs w:val="20"/>
              </w:rPr>
              <w:t>Sore Throat</w:t>
            </w:r>
          </w:p>
        </w:tc>
        <w:tc>
          <w:tcPr>
            <w:tcW w:w="1686" w:type="dxa"/>
            <w:tcBorders>
              <w:top w:val="nil"/>
              <w:left w:val="nil"/>
              <w:bottom w:val="nil"/>
              <w:right w:val="nil"/>
            </w:tcBorders>
            <w:shd w:val="clear" w:color="auto" w:fill="auto"/>
          </w:tcPr>
          <w:p w14:paraId="0FAD1FD1" w14:textId="77777777" w:rsidR="00BD329D" w:rsidRPr="00F32B6D" w:rsidRDefault="00BD329D" w:rsidP="00F32B6D">
            <w:pPr>
              <w:spacing w:after="120" w:line="240" w:lineRule="auto"/>
              <w:jc w:val="center"/>
              <w:rPr>
                <w:rFonts w:cs="Arial"/>
                <w:szCs w:val="20"/>
              </w:rPr>
            </w:pPr>
            <w:r w:rsidRPr="00F32B6D">
              <w:rPr>
                <w:rFonts w:cs="Arial"/>
                <w:szCs w:val="20"/>
              </w:rPr>
              <w:t>7</w:t>
            </w:r>
          </w:p>
        </w:tc>
        <w:tc>
          <w:tcPr>
            <w:tcW w:w="1560" w:type="dxa"/>
            <w:tcBorders>
              <w:top w:val="nil"/>
              <w:left w:val="nil"/>
              <w:bottom w:val="nil"/>
              <w:right w:val="nil"/>
            </w:tcBorders>
            <w:shd w:val="clear" w:color="auto" w:fill="auto"/>
          </w:tcPr>
          <w:p w14:paraId="7FAA53DD"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4460354E"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39E9BA18"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315AB8A2" w14:textId="77777777" w:rsidTr="00F32B6D">
        <w:trPr>
          <w:trHeight w:val="230"/>
          <w:jc w:val="center"/>
        </w:trPr>
        <w:tc>
          <w:tcPr>
            <w:tcW w:w="2459" w:type="dxa"/>
            <w:tcBorders>
              <w:top w:val="nil"/>
              <w:left w:val="single" w:sz="4" w:space="0" w:color="auto"/>
              <w:bottom w:val="nil"/>
              <w:right w:val="nil"/>
            </w:tcBorders>
            <w:shd w:val="clear" w:color="auto" w:fill="auto"/>
          </w:tcPr>
          <w:p w14:paraId="2A41FD23" w14:textId="77777777" w:rsidR="00BD329D" w:rsidRPr="00F32B6D" w:rsidRDefault="00BD329D" w:rsidP="00F32B6D">
            <w:pPr>
              <w:spacing w:after="120" w:line="240" w:lineRule="auto"/>
              <w:rPr>
                <w:rFonts w:cs="Arial"/>
                <w:szCs w:val="20"/>
              </w:rPr>
            </w:pPr>
            <w:r w:rsidRPr="00F32B6D">
              <w:rPr>
                <w:rFonts w:cs="Arial"/>
                <w:szCs w:val="20"/>
              </w:rPr>
              <w:t>Upper Respiratory Tract</w:t>
            </w:r>
          </w:p>
        </w:tc>
        <w:tc>
          <w:tcPr>
            <w:tcW w:w="1686" w:type="dxa"/>
            <w:tcBorders>
              <w:top w:val="nil"/>
              <w:left w:val="nil"/>
              <w:bottom w:val="nil"/>
              <w:right w:val="nil"/>
            </w:tcBorders>
            <w:shd w:val="clear" w:color="auto" w:fill="auto"/>
          </w:tcPr>
          <w:p w14:paraId="4098ED40" w14:textId="77777777" w:rsidR="00BD329D" w:rsidRPr="00F32B6D" w:rsidRDefault="00BD329D" w:rsidP="00F32B6D">
            <w:pPr>
              <w:spacing w:after="120" w:line="240" w:lineRule="auto"/>
              <w:jc w:val="center"/>
              <w:rPr>
                <w:rFonts w:cs="Arial"/>
                <w:szCs w:val="20"/>
              </w:rPr>
            </w:pPr>
            <w:r w:rsidRPr="00F32B6D">
              <w:rPr>
                <w:rFonts w:cs="Arial"/>
                <w:szCs w:val="20"/>
              </w:rPr>
              <w:t>4</w:t>
            </w:r>
          </w:p>
        </w:tc>
        <w:tc>
          <w:tcPr>
            <w:tcW w:w="1560" w:type="dxa"/>
            <w:tcBorders>
              <w:top w:val="nil"/>
              <w:left w:val="nil"/>
              <w:bottom w:val="nil"/>
              <w:right w:val="nil"/>
            </w:tcBorders>
            <w:shd w:val="clear" w:color="auto" w:fill="auto"/>
          </w:tcPr>
          <w:p w14:paraId="45D2794E"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nil"/>
              <w:right w:val="nil"/>
            </w:tcBorders>
            <w:shd w:val="clear" w:color="auto" w:fill="auto"/>
          </w:tcPr>
          <w:p w14:paraId="368482FF"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2211" w:type="dxa"/>
            <w:tcBorders>
              <w:top w:val="nil"/>
              <w:left w:val="nil"/>
              <w:bottom w:val="nil"/>
              <w:right w:val="single" w:sz="4" w:space="0" w:color="auto"/>
            </w:tcBorders>
            <w:shd w:val="clear" w:color="auto" w:fill="auto"/>
          </w:tcPr>
          <w:p w14:paraId="14A24C6D" w14:textId="77777777" w:rsidR="00BD329D" w:rsidRPr="00F32B6D" w:rsidRDefault="00BD329D" w:rsidP="00F32B6D">
            <w:pPr>
              <w:spacing w:after="120" w:line="240" w:lineRule="auto"/>
              <w:jc w:val="center"/>
              <w:rPr>
                <w:rFonts w:cs="Arial"/>
                <w:szCs w:val="20"/>
              </w:rPr>
            </w:pPr>
            <w:r w:rsidRPr="00F32B6D">
              <w:rPr>
                <w:rFonts w:cs="Arial"/>
                <w:szCs w:val="20"/>
              </w:rPr>
              <w:t>1</w:t>
            </w:r>
          </w:p>
        </w:tc>
      </w:tr>
      <w:tr w:rsidR="00BD329D" w:rsidRPr="00F32B6D" w14:paraId="29EC342F" w14:textId="77777777" w:rsidTr="00F32B6D">
        <w:trPr>
          <w:trHeight w:val="230"/>
          <w:jc w:val="center"/>
        </w:trPr>
        <w:tc>
          <w:tcPr>
            <w:tcW w:w="2459" w:type="dxa"/>
            <w:tcBorders>
              <w:top w:val="nil"/>
              <w:left w:val="single" w:sz="4" w:space="0" w:color="auto"/>
              <w:bottom w:val="nil"/>
              <w:right w:val="nil"/>
            </w:tcBorders>
            <w:shd w:val="clear" w:color="auto" w:fill="auto"/>
          </w:tcPr>
          <w:p w14:paraId="0069D9D3" w14:textId="77777777" w:rsidR="00BD329D" w:rsidRPr="00F32B6D" w:rsidRDefault="00BD329D" w:rsidP="00F32B6D">
            <w:pPr>
              <w:spacing w:after="120" w:line="240" w:lineRule="auto"/>
              <w:rPr>
                <w:rFonts w:cs="Arial"/>
                <w:szCs w:val="20"/>
              </w:rPr>
            </w:pPr>
            <w:r w:rsidRPr="00F32B6D">
              <w:rPr>
                <w:rFonts w:cs="Arial"/>
                <w:szCs w:val="20"/>
              </w:rPr>
              <w:t>Vertigo</w:t>
            </w:r>
          </w:p>
        </w:tc>
        <w:tc>
          <w:tcPr>
            <w:tcW w:w="1686" w:type="dxa"/>
            <w:tcBorders>
              <w:top w:val="nil"/>
              <w:left w:val="nil"/>
              <w:bottom w:val="nil"/>
              <w:right w:val="nil"/>
            </w:tcBorders>
            <w:shd w:val="clear" w:color="auto" w:fill="auto"/>
          </w:tcPr>
          <w:p w14:paraId="77D62540"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6D6011E4"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199B59FB"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77D7B94A"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60914F03" w14:textId="77777777" w:rsidTr="00F32B6D">
        <w:trPr>
          <w:trHeight w:val="230"/>
          <w:jc w:val="center"/>
        </w:trPr>
        <w:tc>
          <w:tcPr>
            <w:tcW w:w="2459" w:type="dxa"/>
            <w:tcBorders>
              <w:top w:val="nil"/>
              <w:left w:val="single" w:sz="4" w:space="0" w:color="auto"/>
              <w:bottom w:val="nil"/>
              <w:right w:val="nil"/>
            </w:tcBorders>
            <w:shd w:val="clear" w:color="auto" w:fill="auto"/>
          </w:tcPr>
          <w:p w14:paraId="659AC2EB" w14:textId="77777777" w:rsidR="00BD329D" w:rsidRPr="00F32B6D" w:rsidRDefault="00BD329D" w:rsidP="00F32B6D">
            <w:pPr>
              <w:spacing w:after="120" w:line="240" w:lineRule="auto"/>
              <w:rPr>
                <w:rFonts w:cs="Arial"/>
                <w:szCs w:val="20"/>
              </w:rPr>
            </w:pPr>
            <w:r w:rsidRPr="00F32B6D">
              <w:rPr>
                <w:rFonts w:cs="Arial"/>
                <w:szCs w:val="20"/>
              </w:rPr>
              <w:t>Wheeze</w:t>
            </w:r>
          </w:p>
        </w:tc>
        <w:tc>
          <w:tcPr>
            <w:tcW w:w="1686" w:type="dxa"/>
            <w:tcBorders>
              <w:top w:val="nil"/>
              <w:left w:val="nil"/>
              <w:bottom w:val="nil"/>
              <w:right w:val="nil"/>
            </w:tcBorders>
            <w:shd w:val="clear" w:color="auto" w:fill="auto"/>
          </w:tcPr>
          <w:p w14:paraId="7D349506"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560" w:type="dxa"/>
            <w:tcBorders>
              <w:top w:val="nil"/>
              <w:left w:val="nil"/>
              <w:bottom w:val="nil"/>
              <w:right w:val="nil"/>
            </w:tcBorders>
            <w:shd w:val="clear" w:color="auto" w:fill="auto"/>
          </w:tcPr>
          <w:p w14:paraId="6545F758"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1709" w:type="dxa"/>
            <w:tcBorders>
              <w:top w:val="nil"/>
              <w:left w:val="nil"/>
              <w:bottom w:val="nil"/>
              <w:right w:val="nil"/>
            </w:tcBorders>
            <w:shd w:val="clear" w:color="auto" w:fill="auto"/>
          </w:tcPr>
          <w:p w14:paraId="482EE806" w14:textId="77777777" w:rsidR="00BD329D" w:rsidRPr="00F32B6D" w:rsidRDefault="00BD329D" w:rsidP="00F32B6D">
            <w:pPr>
              <w:spacing w:after="120" w:line="240" w:lineRule="auto"/>
              <w:jc w:val="center"/>
              <w:rPr>
                <w:rFonts w:cs="Arial"/>
                <w:szCs w:val="20"/>
              </w:rPr>
            </w:pPr>
            <w:r w:rsidRPr="00F32B6D">
              <w:rPr>
                <w:rFonts w:cs="Arial"/>
                <w:szCs w:val="20"/>
              </w:rPr>
              <w:t>0</w:t>
            </w:r>
          </w:p>
        </w:tc>
        <w:tc>
          <w:tcPr>
            <w:tcW w:w="2211" w:type="dxa"/>
            <w:tcBorders>
              <w:top w:val="nil"/>
              <w:left w:val="nil"/>
              <w:bottom w:val="nil"/>
              <w:right w:val="single" w:sz="4" w:space="0" w:color="auto"/>
            </w:tcBorders>
            <w:shd w:val="clear" w:color="auto" w:fill="auto"/>
          </w:tcPr>
          <w:p w14:paraId="4A880E16" w14:textId="77777777" w:rsidR="00BD329D" w:rsidRPr="00F32B6D" w:rsidRDefault="00BD329D" w:rsidP="00F32B6D">
            <w:pPr>
              <w:spacing w:after="120" w:line="240" w:lineRule="auto"/>
              <w:jc w:val="center"/>
              <w:rPr>
                <w:rFonts w:cs="Arial"/>
                <w:szCs w:val="20"/>
              </w:rPr>
            </w:pPr>
            <w:r w:rsidRPr="00F32B6D">
              <w:rPr>
                <w:rFonts w:cs="Arial"/>
                <w:szCs w:val="20"/>
              </w:rPr>
              <w:t>0</w:t>
            </w:r>
          </w:p>
        </w:tc>
      </w:tr>
      <w:tr w:rsidR="00BD329D" w:rsidRPr="00F32B6D" w14:paraId="01081797" w14:textId="77777777" w:rsidTr="00F32B6D">
        <w:trPr>
          <w:trHeight w:val="230"/>
          <w:jc w:val="center"/>
        </w:trPr>
        <w:tc>
          <w:tcPr>
            <w:tcW w:w="2459" w:type="dxa"/>
            <w:tcBorders>
              <w:top w:val="nil"/>
              <w:left w:val="single" w:sz="4" w:space="0" w:color="auto"/>
              <w:bottom w:val="single" w:sz="4" w:space="0" w:color="auto"/>
              <w:right w:val="nil"/>
            </w:tcBorders>
            <w:shd w:val="clear" w:color="auto" w:fill="auto"/>
          </w:tcPr>
          <w:p w14:paraId="41910AF2" w14:textId="77777777" w:rsidR="00BD329D" w:rsidRPr="00F32B6D" w:rsidRDefault="00BD329D" w:rsidP="00F32B6D">
            <w:pPr>
              <w:spacing w:after="120" w:line="240" w:lineRule="auto"/>
              <w:rPr>
                <w:rFonts w:cs="Arial"/>
                <w:szCs w:val="20"/>
              </w:rPr>
            </w:pPr>
            <w:r w:rsidRPr="00F32B6D">
              <w:rPr>
                <w:rFonts w:cs="Arial"/>
                <w:szCs w:val="20"/>
              </w:rPr>
              <w:t>Worsening Bronchitis</w:t>
            </w:r>
          </w:p>
        </w:tc>
        <w:tc>
          <w:tcPr>
            <w:tcW w:w="1686" w:type="dxa"/>
            <w:tcBorders>
              <w:top w:val="nil"/>
              <w:left w:val="nil"/>
              <w:bottom w:val="single" w:sz="4" w:space="0" w:color="auto"/>
              <w:right w:val="nil"/>
            </w:tcBorders>
            <w:shd w:val="clear" w:color="auto" w:fill="auto"/>
          </w:tcPr>
          <w:p w14:paraId="745DAC1E" w14:textId="77777777" w:rsidR="00BD329D" w:rsidRPr="00F32B6D" w:rsidRDefault="00BD329D" w:rsidP="00F32B6D">
            <w:pPr>
              <w:spacing w:after="120" w:line="240" w:lineRule="auto"/>
              <w:jc w:val="center"/>
              <w:rPr>
                <w:rFonts w:cs="Arial"/>
                <w:szCs w:val="20"/>
              </w:rPr>
            </w:pPr>
            <w:r w:rsidRPr="00F32B6D">
              <w:rPr>
                <w:rFonts w:cs="Arial"/>
                <w:szCs w:val="20"/>
              </w:rPr>
              <w:t>3</w:t>
            </w:r>
          </w:p>
        </w:tc>
        <w:tc>
          <w:tcPr>
            <w:tcW w:w="1560" w:type="dxa"/>
            <w:tcBorders>
              <w:top w:val="nil"/>
              <w:left w:val="nil"/>
              <w:bottom w:val="single" w:sz="4" w:space="0" w:color="auto"/>
              <w:right w:val="nil"/>
            </w:tcBorders>
            <w:shd w:val="clear" w:color="auto" w:fill="auto"/>
          </w:tcPr>
          <w:p w14:paraId="48A102AB" w14:textId="77777777" w:rsidR="00BD329D" w:rsidRPr="00F32B6D" w:rsidRDefault="00BD329D" w:rsidP="00F32B6D">
            <w:pPr>
              <w:spacing w:after="120" w:line="240" w:lineRule="auto"/>
              <w:jc w:val="center"/>
              <w:rPr>
                <w:rFonts w:cs="Arial"/>
                <w:szCs w:val="20"/>
              </w:rPr>
            </w:pPr>
            <w:r w:rsidRPr="00F32B6D">
              <w:rPr>
                <w:rFonts w:cs="Arial"/>
                <w:szCs w:val="20"/>
              </w:rPr>
              <w:t>1</w:t>
            </w:r>
          </w:p>
        </w:tc>
        <w:tc>
          <w:tcPr>
            <w:tcW w:w="1709" w:type="dxa"/>
            <w:tcBorders>
              <w:top w:val="nil"/>
              <w:left w:val="nil"/>
              <w:bottom w:val="single" w:sz="4" w:space="0" w:color="auto"/>
              <w:right w:val="nil"/>
            </w:tcBorders>
            <w:shd w:val="clear" w:color="auto" w:fill="auto"/>
          </w:tcPr>
          <w:p w14:paraId="63F0390E" w14:textId="77777777" w:rsidR="00BD329D" w:rsidRPr="00F32B6D" w:rsidRDefault="00BD329D" w:rsidP="00F32B6D">
            <w:pPr>
              <w:spacing w:after="120" w:line="240" w:lineRule="auto"/>
              <w:jc w:val="center"/>
              <w:rPr>
                <w:rFonts w:cs="Arial"/>
                <w:szCs w:val="20"/>
              </w:rPr>
            </w:pPr>
            <w:r w:rsidRPr="00F32B6D">
              <w:rPr>
                <w:rFonts w:cs="Arial"/>
                <w:szCs w:val="20"/>
              </w:rPr>
              <w:t>2</w:t>
            </w:r>
          </w:p>
        </w:tc>
        <w:tc>
          <w:tcPr>
            <w:tcW w:w="2211" w:type="dxa"/>
            <w:tcBorders>
              <w:top w:val="nil"/>
              <w:left w:val="nil"/>
              <w:bottom w:val="single" w:sz="4" w:space="0" w:color="auto"/>
              <w:right w:val="single" w:sz="4" w:space="0" w:color="auto"/>
            </w:tcBorders>
            <w:shd w:val="clear" w:color="auto" w:fill="auto"/>
          </w:tcPr>
          <w:p w14:paraId="11C9AD3F" w14:textId="77777777" w:rsidR="00BD329D" w:rsidRPr="00F32B6D" w:rsidRDefault="00BD329D" w:rsidP="00F32B6D">
            <w:pPr>
              <w:spacing w:after="120" w:line="240" w:lineRule="auto"/>
              <w:jc w:val="center"/>
              <w:rPr>
                <w:rFonts w:cs="Arial"/>
                <w:szCs w:val="20"/>
              </w:rPr>
            </w:pPr>
            <w:r w:rsidRPr="00F32B6D">
              <w:rPr>
                <w:rFonts w:cs="Arial"/>
                <w:szCs w:val="20"/>
              </w:rPr>
              <w:t>3</w:t>
            </w:r>
          </w:p>
        </w:tc>
      </w:tr>
      <w:tr w:rsidR="00BD329D" w:rsidRPr="00F32B6D" w14:paraId="48A64A7E" w14:textId="77777777" w:rsidTr="00C674F4">
        <w:trPr>
          <w:trHeight w:val="230"/>
          <w:jc w:val="center"/>
        </w:trPr>
        <w:tc>
          <w:tcPr>
            <w:tcW w:w="2459" w:type="dxa"/>
            <w:tcBorders>
              <w:bottom w:val="single" w:sz="4" w:space="0" w:color="auto"/>
              <w:right w:val="nil"/>
            </w:tcBorders>
            <w:shd w:val="clear" w:color="auto" w:fill="auto"/>
            <w:vAlign w:val="center"/>
          </w:tcPr>
          <w:p w14:paraId="2E7DBD32" w14:textId="77777777" w:rsidR="00BD329D" w:rsidRPr="00F32B6D" w:rsidRDefault="00BD329D" w:rsidP="00F32B6D">
            <w:pPr>
              <w:spacing w:after="120" w:line="240" w:lineRule="auto"/>
              <w:rPr>
                <w:rFonts w:cs="Arial"/>
                <w:szCs w:val="20"/>
              </w:rPr>
            </w:pPr>
            <w:r w:rsidRPr="00F32B6D">
              <w:rPr>
                <w:rFonts w:cs="Arial"/>
                <w:b/>
                <w:bCs/>
                <w:szCs w:val="20"/>
              </w:rPr>
              <w:t>TOTAL</w:t>
            </w:r>
          </w:p>
        </w:tc>
        <w:tc>
          <w:tcPr>
            <w:tcW w:w="1686" w:type="dxa"/>
            <w:tcBorders>
              <w:left w:val="nil"/>
              <w:bottom w:val="single" w:sz="4" w:space="0" w:color="auto"/>
              <w:right w:val="nil"/>
            </w:tcBorders>
            <w:shd w:val="clear" w:color="auto" w:fill="auto"/>
            <w:vAlign w:val="center"/>
          </w:tcPr>
          <w:p w14:paraId="28CFE9A1" w14:textId="77777777" w:rsidR="00BD329D" w:rsidRPr="00F32B6D" w:rsidRDefault="00BD329D" w:rsidP="00F32B6D">
            <w:pPr>
              <w:spacing w:after="120" w:line="240" w:lineRule="auto"/>
              <w:jc w:val="center"/>
              <w:rPr>
                <w:rFonts w:cs="Arial"/>
                <w:b/>
                <w:bCs/>
                <w:szCs w:val="20"/>
              </w:rPr>
            </w:pPr>
            <w:r w:rsidRPr="00F32B6D">
              <w:rPr>
                <w:rFonts w:cs="Arial"/>
                <w:b/>
                <w:bCs/>
                <w:szCs w:val="20"/>
              </w:rPr>
              <w:t>38 events in</w:t>
            </w:r>
          </w:p>
          <w:p w14:paraId="4B4288E3" w14:textId="77777777" w:rsidR="00BD329D" w:rsidRPr="00F32B6D" w:rsidRDefault="00BD329D" w:rsidP="00F32B6D">
            <w:pPr>
              <w:spacing w:after="120" w:line="240" w:lineRule="auto"/>
              <w:jc w:val="center"/>
              <w:rPr>
                <w:rFonts w:cs="Arial"/>
                <w:szCs w:val="20"/>
              </w:rPr>
            </w:pPr>
            <w:r w:rsidRPr="00F32B6D">
              <w:rPr>
                <w:rFonts w:cs="Arial"/>
                <w:b/>
                <w:bCs/>
                <w:szCs w:val="20"/>
              </w:rPr>
              <w:t>7 patients</w:t>
            </w:r>
          </w:p>
        </w:tc>
        <w:tc>
          <w:tcPr>
            <w:tcW w:w="1560" w:type="dxa"/>
            <w:tcBorders>
              <w:left w:val="nil"/>
              <w:bottom w:val="single" w:sz="4" w:space="0" w:color="auto"/>
              <w:right w:val="nil"/>
            </w:tcBorders>
            <w:shd w:val="clear" w:color="auto" w:fill="auto"/>
            <w:vAlign w:val="center"/>
          </w:tcPr>
          <w:p w14:paraId="528A41EB" w14:textId="77777777" w:rsidR="00BD329D" w:rsidRPr="00F32B6D" w:rsidRDefault="00BD329D" w:rsidP="00F32B6D">
            <w:pPr>
              <w:spacing w:after="120" w:line="240" w:lineRule="auto"/>
              <w:jc w:val="center"/>
              <w:rPr>
                <w:rFonts w:cs="Arial"/>
                <w:b/>
                <w:bCs/>
                <w:szCs w:val="20"/>
              </w:rPr>
            </w:pPr>
            <w:r w:rsidRPr="00F32B6D">
              <w:rPr>
                <w:rFonts w:cs="Arial"/>
                <w:b/>
                <w:bCs/>
                <w:szCs w:val="20"/>
              </w:rPr>
              <w:t xml:space="preserve">13 events in </w:t>
            </w:r>
          </w:p>
          <w:p w14:paraId="1D0FC79D" w14:textId="77777777" w:rsidR="00BD329D" w:rsidRPr="00F32B6D" w:rsidRDefault="00BD329D" w:rsidP="00F32B6D">
            <w:pPr>
              <w:spacing w:after="120" w:line="240" w:lineRule="auto"/>
              <w:jc w:val="center"/>
              <w:rPr>
                <w:rFonts w:cs="Arial"/>
                <w:szCs w:val="20"/>
              </w:rPr>
            </w:pPr>
            <w:r w:rsidRPr="00F32B6D">
              <w:rPr>
                <w:rFonts w:cs="Arial"/>
                <w:b/>
                <w:bCs/>
                <w:szCs w:val="20"/>
              </w:rPr>
              <w:t>6 patients</w:t>
            </w:r>
          </w:p>
        </w:tc>
        <w:tc>
          <w:tcPr>
            <w:tcW w:w="1709" w:type="dxa"/>
            <w:tcBorders>
              <w:left w:val="nil"/>
              <w:bottom w:val="single" w:sz="4" w:space="0" w:color="auto"/>
              <w:right w:val="nil"/>
            </w:tcBorders>
            <w:shd w:val="clear" w:color="auto" w:fill="auto"/>
            <w:vAlign w:val="center"/>
          </w:tcPr>
          <w:p w14:paraId="01699374" w14:textId="77777777" w:rsidR="00BD329D" w:rsidRPr="00F32B6D" w:rsidRDefault="00BD329D" w:rsidP="00F32B6D">
            <w:pPr>
              <w:spacing w:after="120" w:line="240" w:lineRule="auto"/>
              <w:jc w:val="center"/>
              <w:rPr>
                <w:rFonts w:cs="Arial"/>
                <w:b/>
                <w:bCs/>
                <w:szCs w:val="20"/>
              </w:rPr>
            </w:pPr>
            <w:r w:rsidRPr="00F32B6D">
              <w:rPr>
                <w:rFonts w:cs="Arial"/>
                <w:b/>
                <w:bCs/>
                <w:szCs w:val="20"/>
              </w:rPr>
              <w:t xml:space="preserve">7 events in </w:t>
            </w:r>
          </w:p>
          <w:p w14:paraId="4A4A6C35" w14:textId="77777777" w:rsidR="00BD329D" w:rsidRPr="00F32B6D" w:rsidRDefault="00BD329D" w:rsidP="00F32B6D">
            <w:pPr>
              <w:spacing w:after="120" w:line="240" w:lineRule="auto"/>
              <w:jc w:val="center"/>
              <w:rPr>
                <w:rFonts w:cs="Arial"/>
                <w:szCs w:val="20"/>
              </w:rPr>
            </w:pPr>
            <w:r w:rsidRPr="00F32B6D">
              <w:rPr>
                <w:rFonts w:cs="Arial"/>
                <w:b/>
                <w:bCs/>
                <w:szCs w:val="20"/>
              </w:rPr>
              <w:t>4 patients</w:t>
            </w:r>
          </w:p>
        </w:tc>
        <w:tc>
          <w:tcPr>
            <w:tcW w:w="2211" w:type="dxa"/>
            <w:tcBorders>
              <w:left w:val="nil"/>
              <w:bottom w:val="single" w:sz="4" w:space="0" w:color="auto"/>
            </w:tcBorders>
            <w:vAlign w:val="center"/>
          </w:tcPr>
          <w:p w14:paraId="24260765" w14:textId="77777777" w:rsidR="00BD329D" w:rsidRPr="00F32B6D" w:rsidRDefault="00BD329D" w:rsidP="00F32B6D">
            <w:pPr>
              <w:spacing w:after="120" w:line="240" w:lineRule="auto"/>
              <w:jc w:val="center"/>
              <w:rPr>
                <w:rFonts w:cs="Arial"/>
                <w:b/>
                <w:bCs/>
                <w:szCs w:val="20"/>
              </w:rPr>
            </w:pPr>
            <w:r w:rsidRPr="00F32B6D">
              <w:rPr>
                <w:rFonts w:cs="Arial"/>
                <w:b/>
                <w:bCs/>
                <w:szCs w:val="20"/>
              </w:rPr>
              <w:t xml:space="preserve">11 events in </w:t>
            </w:r>
          </w:p>
          <w:p w14:paraId="61F68056" w14:textId="77777777" w:rsidR="00BD329D" w:rsidRPr="00F32B6D" w:rsidRDefault="00BD329D" w:rsidP="00F32B6D">
            <w:pPr>
              <w:spacing w:after="120" w:line="240" w:lineRule="auto"/>
              <w:jc w:val="center"/>
              <w:rPr>
                <w:rFonts w:cs="Arial"/>
                <w:szCs w:val="20"/>
              </w:rPr>
            </w:pPr>
            <w:r w:rsidRPr="00F32B6D">
              <w:rPr>
                <w:rFonts w:cs="Arial"/>
                <w:b/>
                <w:bCs/>
                <w:szCs w:val="20"/>
              </w:rPr>
              <w:t>5 patients</w:t>
            </w:r>
          </w:p>
        </w:tc>
      </w:tr>
      <w:tr w:rsidR="00C674F4" w:rsidRPr="00F32B6D" w14:paraId="097979F2" w14:textId="77777777" w:rsidTr="00C674F4">
        <w:trPr>
          <w:trHeight w:val="230"/>
          <w:jc w:val="center"/>
        </w:trPr>
        <w:tc>
          <w:tcPr>
            <w:tcW w:w="9625" w:type="dxa"/>
            <w:gridSpan w:val="5"/>
            <w:tcBorders>
              <w:left w:val="nil"/>
              <w:bottom w:val="nil"/>
              <w:right w:val="nil"/>
            </w:tcBorders>
            <w:shd w:val="clear" w:color="auto" w:fill="auto"/>
            <w:vAlign w:val="center"/>
          </w:tcPr>
          <w:p w14:paraId="03195F94" w14:textId="77777777" w:rsidR="00C674F4" w:rsidRPr="00C674F4" w:rsidRDefault="00C674F4" w:rsidP="00C674F4">
            <w:pPr>
              <w:spacing w:before="60" w:line="240" w:lineRule="auto"/>
              <w:ind w:left="-86"/>
              <w:rPr>
                <w:rFonts w:cs="Arial"/>
                <w:sz w:val="16"/>
                <w:szCs w:val="16"/>
              </w:rPr>
            </w:pPr>
            <w:r w:rsidRPr="00C674F4">
              <w:rPr>
                <w:rFonts w:cs="Arial"/>
                <w:bCs/>
                <w:sz w:val="16"/>
                <w:szCs w:val="16"/>
              </w:rPr>
              <w:t>There were 5 non-serious events deemed possibly or probably related to the device, all reported in one patient which included cough (2), worsening bronchitis (2) and rhinitis (1). Procedure related events occurring more than once included hemoptysis (3), sore throat (3), cough (3), and COPD exacerbation (2).</w:t>
            </w:r>
          </w:p>
          <w:p w14:paraId="7F7468BC" w14:textId="77777777" w:rsidR="00C674F4" w:rsidRPr="00C674F4" w:rsidRDefault="00C674F4" w:rsidP="00C674F4">
            <w:pPr>
              <w:spacing w:line="240" w:lineRule="auto"/>
              <w:ind w:left="-90"/>
              <w:rPr>
                <w:rFonts w:cs="Arial"/>
                <w:sz w:val="16"/>
                <w:szCs w:val="16"/>
              </w:rPr>
            </w:pPr>
            <w:r w:rsidRPr="00C674F4">
              <w:rPr>
                <w:rFonts w:cs="Arial"/>
                <w:sz w:val="16"/>
                <w:szCs w:val="16"/>
              </w:rPr>
              <w:t>*Defined as the 30 days following either procedure.</w:t>
            </w:r>
          </w:p>
          <w:p w14:paraId="2FE2E870" w14:textId="77777777" w:rsidR="00C674F4" w:rsidRPr="00C674F4" w:rsidRDefault="00C674F4" w:rsidP="00C674F4">
            <w:pPr>
              <w:spacing w:line="240" w:lineRule="auto"/>
              <w:ind w:left="-90"/>
              <w:rPr>
                <w:rFonts w:cs="Arial"/>
                <w:sz w:val="16"/>
                <w:szCs w:val="16"/>
              </w:rPr>
            </w:pPr>
            <w:r w:rsidRPr="00C674F4">
              <w:rPr>
                <w:rFonts w:cs="Arial"/>
                <w:sz w:val="16"/>
                <w:szCs w:val="16"/>
                <w:vertAlign w:val="superscript"/>
              </w:rPr>
              <w:t>†</w:t>
            </w:r>
            <w:r w:rsidRPr="00C674F4">
              <w:rPr>
                <w:rFonts w:cs="Arial"/>
                <w:sz w:val="16"/>
                <w:szCs w:val="16"/>
              </w:rPr>
              <w:t>Defined as the follow-up period through 3 months post treatment 2, excluding the treatment recovery period.</w:t>
            </w:r>
          </w:p>
          <w:p w14:paraId="2EFBF013" w14:textId="77777777" w:rsidR="00C674F4" w:rsidRPr="00C674F4" w:rsidRDefault="00C674F4" w:rsidP="00C674F4">
            <w:pPr>
              <w:spacing w:line="240" w:lineRule="auto"/>
              <w:ind w:left="-90"/>
              <w:rPr>
                <w:rFonts w:cs="Arial"/>
                <w:sz w:val="16"/>
                <w:szCs w:val="16"/>
              </w:rPr>
            </w:pPr>
            <w:r w:rsidRPr="00C674F4">
              <w:rPr>
                <w:rFonts w:cs="Arial"/>
                <w:sz w:val="16"/>
                <w:szCs w:val="16"/>
                <w:vertAlign w:val="superscript"/>
              </w:rPr>
              <w:t>‡</w:t>
            </w:r>
            <w:r w:rsidRPr="00C674F4">
              <w:rPr>
                <w:rFonts w:cs="Arial"/>
                <w:sz w:val="16"/>
                <w:szCs w:val="16"/>
              </w:rPr>
              <w:t>Defined as the follow-up period between 3 months and 6 months after treatment 2.</w:t>
            </w:r>
          </w:p>
          <w:p w14:paraId="2B482328" w14:textId="1235C526" w:rsidR="00C674F4" w:rsidRPr="00C674F4" w:rsidRDefault="00C674F4" w:rsidP="00C674F4">
            <w:pPr>
              <w:spacing w:after="60" w:line="240" w:lineRule="auto"/>
              <w:ind w:left="-86"/>
              <w:rPr>
                <w:rFonts w:cs="Arial"/>
                <w:sz w:val="16"/>
                <w:szCs w:val="16"/>
              </w:rPr>
            </w:pPr>
            <w:r w:rsidRPr="00C674F4">
              <w:rPr>
                <w:rFonts w:cs="Arial"/>
                <w:sz w:val="16"/>
                <w:szCs w:val="16"/>
              </w:rPr>
              <w:t>§ Defined as the follow-up period between 6 months and 12 months after treatment 2.</w:t>
            </w:r>
          </w:p>
        </w:tc>
      </w:tr>
    </w:tbl>
    <w:p w14:paraId="09BA8B17" w14:textId="77777777" w:rsidR="00C674F4" w:rsidRDefault="00C674F4" w:rsidP="00D24836">
      <w:pPr>
        <w:jc w:val="both"/>
        <w:rPr>
          <w:rFonts w:cs="Arial"/>
          <w:b/>
          <w:bCs/>
          <w:sz w:val="22"/>
          <w:szCs w:val="22"/>
        </w:rPr>
      </w:pPr>
    </w:p>
    <w:p w14:paraId="5FBC9639" w14:textId="52CC7BE9" w:rsidR="00D24836" w:rsidRPr="00DA5A1E" w:rsidRDefault="00D24836" w:rsidP="00D24836">
      <w:pPr>
        <w:jc w:val="both"/>
        <w:rPr>
          <w:rFonts w:cs="Arial"/>
          <w:b/>
          <w:bCs/>
          <w:sz w:val="22"/>
          <w:szCs w:val="22"/>
        </w:rPr>
      </w:pPr>
      <w:r w:rsidRPr="00DA5A1E">
        <w:rPr>
          <w:rFonts w:cs="Arial"/>
          <w:b/>
          <w:bCs/>
          <w:sz w:val="22"/>
          <w:szCs w:val="22"/>
        </w:rPr>
        <w:lastRenderedPageBreak/>
        <w:t>Supplementary Figure 1.</w:t>
      </w:r>
    </w:p>
    <w:p w14:paraId="60DBF1FB" w14:textId="77777777" w:rsidR="00D24836" w:rsidRDefault="00D24836" w:rsidP="00D24836">
      <w:pPr>
        <w:jc w:val="both"/>
        <w:rPr>
          <w:rFonts w:cs="Arial"/>
          <w:szCs w:val="20"/>
        </w:rPr>
      </w:pPr>
      <w:r w:rsidRPr="00222EE9">
        <w:rPr>
          <w:rFonts w:cs="Arial"/>
          <w:noProof/>
          <w:szCs w:val="20"/>
        </w:rPr>
        <w:drawing>
          <wp:inline distT="0" distB="0" distL="0" distR="0" wp14:anchorId="37D7FE46" wp14:editId="7442922D">
            <wp:extent cx="5038725" cy="5678481"/>
            <wp:effectExtent l="0" t="0" r="0" b="0"/>
            <wp:docPr id="618433030" name="Picture 1" descr="A collage of multiple black and white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33030" name="Picture 1" descr="A collage of multiple black and white graphs&#10;&#10;Description automatically generated"/>
                    <pic:cNvPicPr/>
                  </pic:nvPicPr>
                  <pic:blipFill>
                    <a:blip r:embed="rId11"/>
                    <a:stretch>
                      <a:fillRect/>
                    </a:stretch>
                  </pic:blipFill>
                  <pic:spPr>
                    <a:xfrm>
                      <a:off x="0" y="0"/>
                      <a:ext cx="5051652" cy="5693050"/>
                    </a:xfrm>
                    <a:prstGeom prst="rect">
                      <a:avLst/>
                    </a:prstGeom>
                  </pic:spPr>
                </pic:pic>
              </a:graphicData>
            </a:graphic>
          </wp:inline>
        </w:drawing>
      </w:r>
    </w:p>
    <w:p w14:paraId="70DF0BE3" w14:textId="77777777" w:rsidR="00D24836" w:rsidRPr="00DC0623" w:rsidRDefault="00D24836" w:rsidP="00D24836">
      <w:pPr>
        <w:rPr>
          <w:rFonts w:cs="Arial"/>
          <w:szCs w:val="20"/>
        </w:rPr>
      </w:pPr>
      <w:r>
        <w:rPr>
          <w:rFonts w:cs="Arial"/>
          <w:b/>
          <w:bCs/>
          <w:szCs w:val="20"/>
        </w:rPr>
        <w:t xml:space="preserve">Supplementary </w:t>
      </w:r>
      <w:r w:rsidRPr="00DC0623">
        <w:rPr>
          <w:rFonts w:cs="Arial"/>
          <w:b/>
          <w:bCs/>
          <w:szCs w:val="20"/>
        </w:rPr>
        <w:t xml:space="preserve">Figure </w:t>
      </w:r>
      <w:r>
        <w:rPr>
          <w:rFonts w:cs="Arial"/>
          <w:b/>
          <w:bCs/>
          <w:szCs w:val="20"/>
        </w:rPr>
        <w:t>1</w:t>
      </w:r>
      <w:r w:rsidRPr="00DC0623">
        <w:rPr>
          <w:rFonts w:cs="Arial"/>
          <w:b/>
          <w:bCs/>
          <w:szCs w:val="20"/>
        </w:rPr>
        <w:t xml:space="preserve">: </w:t>
      </w:r>
      <w:r>
        <w:rPr>
          <w:rFonts w:cs="Arial"/>
          <w:b/>
          <w:bCs/>
          <w:szCs w:val="20"/>
        </w:rPr>
        <w:t>Cough and Sputum Assessment Questionnaire</w:t>
      </w:r>
      <w:r w:rsidRPr="00DC0623">
        <w:rPr>
          <w:rFonts w:cs="Arial"/>
          <w:b/>
          <w:bCs/>
          <w:szCs w:val="20"/>
        </w:rPr>
        <w:t xml:space="preserve"> (</w:t>
      </w:r>
      <w:r>
        <w:rPr>
          <w:rFonts w:cs="Arial"/>
          <w:b/>
          <w:bCs/>
          <w:szCs w:val="20"/>
        </w:rPr>
        <w:t>CASA-</w:t>
      </w:r>
      <w:r w:rsidRPr="00DC0623">
        <w:rPr>
          <w:rFonts w:cs="Arial"/>
          <w:b/>
          <w:bCs/>
          <w:szCs w:val="20"/>
        </w:rPr>
        <w:t>Q) Outcomes.</w:t>
      </w:r>
      <w:r w:rsidRPr="00DC0623">
        <w:rPr>
          <w:rFonts w:cs="Arial"/>
          <w:szCs w:val="20"/>
        </w:rPr>
        <w:t xml:space="preserve"> </w:t>
      </w:r>
      <w:r>
        <w:rPr>
          <w:rFonts w:cs="Arial"/>
          <w:szCs w:val="20"/>
        </w:rPr>
        <w:t>Improvements in all domains were observed at each timepoint assessed in the study relative to baseline. Bars represent the mean score for n=10 patients at each timepoint.</w:t>
      </w:r>
    </w:p>
    <w:p w14:paraId="7E960642" w14:textId="77777777" w:rsidR="001E5D8A" w:rsidRDefault="001E5D8A" w:rsidP="002C3807">
      <w:pPr>
        <w:jc w:val="both"/>
        <w:rPr>
          <w:rFonts w:cs="Arial"/>
          <w:szCs w:val="20"/>
        </w:rPr>
      </w:pPr>
    </w:p>
    <w:p w14:paraId="4CAF2DB3" w14:textId="77777777" w:rsidR="00DA5A1E" w:rsidRDefault="00DA5A1E" w:rsidP="002C3807">
      <w:pPr>
        <w:jc w:val="both"/>
        <w:rPr>
          <w:rFonts w:cs="Arial"/>
          <w:szCs w:val="20"/>
        </w:rPr>
      </w:pPr>
    </w:p>
    <w:p w14:paraId="0BB0650D" w14:textId="77777777" w:rsidR="008001D5" w:rsidRDefault="000E2D7B" w:rsidP="00F126E5">
      <w:pPr>
        <w:pStyle w:val="Heading2"/>
        <w:rPr>
          <w:i w:val="0"/>
          <w:iCs w:val="0"/>
        </w:rPr>
      </w:pPr>
      <w:r w:rsidRPr="000E2D7B">
        <w:rPr>
          <w:i w:val="0"/>
          <w:iCs w:val="0"/>
        </w:rPr>
        <w:lastRenderedPageBreak/>
        <w:t>Supplementary Methods</w:t>
      </w:r>
    </w:p>
    <w:p w14:paraId="3FF9B676" w14:textId="43A42872" w:rsidR="00F126E5" w:rsidRPr="00F155E5" w:rsidRDefault="00F126E5" w:rsidP="00F126E5">
      <w:pPr>
        <w:pStyle w:val="Heading2"/>
      </w:pPr>
      <w:r w:rsidRPr="00F155E5">
        <w:t>Biopsy Collection and Pathological Assessments</w:t>
      </w:r>
    </w:p>
    <w:p w14:paraId="69D990D3" w14:textId="750A4F9F" w:rsidR="00F126E5" w:rsidRPr="00DC0623" w:rsidRDefault="00F126E5" w:rsidP="00F126E5">
      <w:pPr>
        <w:jc w:val="both"/>
        <w:rPr>
          <w:rFonts w:cs="Arial"/>
          <w:szCs w:val="20"/>
        </w:rPr>
      </w:pPr>
      <w:proofErr w:type="gramStart"/>
      <w:r w:rsidRPr="00DC0623">
        <w:rPr>
          <w:rFonts w:cs="Arial"/>
          <w:szCs w:val="20"/>
        </w:rPr>
        <w:t>In order to</w:t>
      </w:r>
      <w:proofErr w:type="gramEnd"/>
      <w:r w:rsidRPr="00DC0623">
        <w:rPr>
          <w:rFonts w:cs="Arial"/>
          <w:szCs w:val="20"/>
        </w:rPr>
        <w:t xml:space="preserve"> assess post-procedural changes in airway cell composition, </w:t>
      </w:r>
      <w:r w:rsidR="00446BCC">
        <w:rPr>
          <w:rFonts w:cs="Arial"/>
          <w:szCs w:val="20"/>
        </w:rPr>
        <w:t>a standard flexible bro</w:t>
      </w:r>
      <w:r w:rsidR="003E68BB">
        <w:rPr>
          <w:rFonts w:cs="Arial"/>
          <w:szCs w:val="20"/>
        </w:rPr>
        <w:t>nchoscopy cryo-probe</w:t>
      </w:r>
      <w:r w:rsidR="00913913">
        <w:rPr>
          <w:rFonts w:cs="Arial"/>
          <w:szCs w:val="20"/>
        </w:rPr>
        <w:t xml:space="preserve"> </w:t>
      </w:r>
      <w:r w:rsidR="00913913" w:rsidRPr="00DC0623">
        <w:rPr>
          <w:rFonts w:cs="Arial"/>
          <w:szCs w:val="20"/>
        </w:rPr>
        <w:t>(Erbe USA, Inc., Marietta, Georgia, USA)</w:t>
      </w:r>
      <w:r w:rsidR="003E68BB">
        <w:rPr>
          <w:rFonts w:cs="Arial"/>
          <w:szCs w:val="20"/>
        </w:rPr>
        <w:t xml:space="preserve"> was employed to obtain </w:t>
      </w:r>
      <w:r w:rsidRPr="00DC0623">
        <w:rPr>
          <w:rFonts w:cs="Arial"/>
          <w:szCs w:val="20"/>
        </w:rPr>
        <w:t xml:space="preserve">endobronchial </w:t>
      </w:r>
      <w:r w:rsidR="00DC77C9" w:rsidRPr="00DC0623">
        <w:rPr>
          <w:rFonts w:cs="Arial"/>
          <w:szCs w:val="20"/>
        </w:rPr>
        <w:t>biopsies</w:t>
      </w:r>
      <w:r w:rsidR="000110DA">
        <w:rPr>
          <w:rFonts w:cs="Arial"/>
          <w:szCs w:val="20"/>
        </w:rPr>
        <w:t xml:space="preserve"> from airway mucosa tissue</w:t>
      </w:r>
      <w:r w:rsidR="00913913">
        <w:rPr>
          <w:rFonts w:cs="Arial"/>
          <w:szCs w:val="20"/>
        </w:rPr>
        <w:t>. Samples were collected</w:t>
      </w:r>
      <w:r w:rsidR="00A64917">
        <w:rPr>
          <w:rFonts w:cs="Arial"/>
          <w:szCs w:val="20"/>
        </w:rPr>
        <w:t xml:space="preserve"> </w:t>
      </w:r>
      <w:r w:rsidR="00EA2FD8">
        <w:rPr>
          <w:rFonts w:cs="Arial"/>
          <w:szCs w:val="20"/>
        </w:rPr>
        <w:t>using the methods</w:t>
      </w:r>
      <w:r w:rsidR="001230FD">
        <w:rPr>
          <w:rFonts w:cs="Arial"/>
          <w:szCs w:val="20"/>
        </w:rPr>
        <w:t xml:space="preserve"> outlined in Valipour et al.</w:t>
      </w:r>
      <w:r w:rsidR="001230FD" w:rsidRPr="001230FD">
        <w:rPr>
          <w:rFonts w:cs="Arial"/>
          <w:szCs w:val="20"/>
          <w:vertAlign w:val="superscript"/>
        </w:rPr>
        <w:t>12</w:t>
      </w:r>
      <w:r w:rsidR="00D24836">
        <w:rPr>
          <w:rFonts w:cs="Arial"/>
          <w:szCs w:val="20"/>
        </w:rPr>
        <w:t>, except in</w:t>
      </w:r>
      <w:r w:rsidR="00575FFE">
        <w:rPr>
          <w:rFonts w:cs="Arial"/>
          <w:szCs w:val="20"/>
        </w:rPr>
        <w:t xml:space="preserve"> six of the 10 cases, </w:t>
      </w:r>
      <w:r w:rsidR="00D24836">
        <w:rPr>
          <w:rFonts w:cs="Arial"/>
          <w:szCs w:val="20"/>
        </w:rPr>
        <w:t xml:space="preserve">where </w:t>
      </w:r>
      <w:r w:rsidR="00575FFE">
        <w:rPr>
          <w:rFonts w:cs="Arial"/>
          <w:szCs w:val="20"/>
        </w:rPr>
        <w:t xml:space="preserve">tissue collection was attempted using forceps because a sterile cryo-probe was not available. </w:t>
      </w:r>
      <w:r w:rsidR="00312EA0">
        <w:rPr>
          <w:rFonts w:cs="Arial"/>
          <w:szCs w:val="20"/>
        </w:rPr>
        <w:t>Baseline biopsy samples were collected from the right lung prior to the first RheOx procedure, and biopsy samples were collected again one month later from the left lung prior to the second RheOx procedure. A</w:t>
      </w:r>
      <w:r w:rsidR="00312EA0" w:rsidRPr="00DC0623">
        <w:rPr>
          <w:rFonts w:cs="Arial"/>
          <w:szCs w:val="20"/>
        </w:rPr>
        <w:t xml:space="preserve"> third bronchoscopy was performed 3-months following the second RheOx treatment for biopsy sample collection only (right and left lung).</w:t>
      </w:r>
      <w:r w:rsidR="00312EA0">
        <w:rPr>
          <w:rFonts w:cs="Arial"/>
          <w:szCs w:val="20"/>
        </w:rPr>
        <w:t xml:space="preserve"> </w:t>
      </w:r>
      <w:r w:rsidRPr="00DC0623">
        <w:rPr>
          <w:rFonts w:cs="Arial"/>
          <w:szCs w:val="20"/>
        </w:rPr>
        <w:t>Samples were formalin-fixed, paraffin embedded, and sectioned at 5</w:t>
      </w:r>
      <w:r w:rsidR="00C41ADA" w:rsidRPr="00C41ADA">
        <w:rPr>
          <w:rFonts w:ascii="Symbol" w:hAnsi="Symbol" w:cs="Arial"/>
          <w:szCs w:val="20"/>
        </w:rPr>
        <w:t>m</w:t>
      </w:r>
      <w:r w:rsidRPr="00DC0623">
        <w:rPr>
          <w:rFonts w:cs="Arial"/>
          <w:szCs w:val="20"/>
        </w:rPr>
        <w:t>m per standard histopathology protocols. For each biopsy</w:t>
      </w:r>
      <w:r w:rsidRPr="00DC0623">
        <w:rPr>
          <w:rFonts w:cs="Arial"/>
          <w:szCs w:val="20"/>
        </w:rPr>
        <w:t xml:space="preserve">, glass slides were prepared and stained with either Hematoxylin and Eosin (H&amp;E) or Periodic Acid Schiff (PAS) to highlight overall histomorphology and mucin, respectively. Biopsies were evaluated for degree of GCH by a blinded, independent pathologist utilizing a semi-quantitative scoring system as shown in </w:t>
      </w:r>
      <w:r w:rsidRPr="00DC0623">
        <w:rPr>
          <w:rFonts w:cs="Arial"/>
          <w:b/>
          <w:bCs/>
          <w:szCs w:val="20"/>
        </w:rPr>
        <w:fldChar w:fldCharType="begin"/>
      </w:r>
      <w:r w:rsidRPr="00DC0623">
        <w:rPr>
          <w:rFonts w:cs="Arial"/>
          <w:b/>
          <w:bCs/>
          <w:szCs w:val="20"/>
        </w:rPr>
        <w:instrText xml:space="preserve"> REF _Ref133603851 \h  \* MERGEFORMAT </w:instrText>
      </w:r>
      <w:r w:rsidRPr="00DC0623">
        <w:rPr>
          <w:rFonts w:cs="Arial"/>
          <w:b/>
          <w:bCs/>
          <w:szCs w:val="20"/>
        </w:rPr>
      </w:r>
      <w:r w:rsidRPr="00DC0623">
        <w:rPr>
          <w:rFonts w:cs="Arial"/>
          <w:b/>
          <w:bCs/>
          <w:szCs w:val="20"/>
        </w:rPr>
        <w:fldChar w:fldCharType="separate"/>
      </w:r>
      <w:r w:rsidRPr="00DC0623">
        <w:rPr>
          <w:rFonts w:cs="Arial"/>
          <w:b/>
          <w:bCs/>
          <w:szCs w:val="20"/>
        </w:rPr>
        <w:t xml:space="preserve">Figure </w:t>
      </w:r>
      <w:r w:rsidRPr="00DC0623">
        <w:rPr>
          <w:rFonts w:cs="Arial"/>
          <w:b/>
          <w:bCs/>
          <w:noProof/>
          <w:szCs w:val="20"/>
        </w:rPr>
        <w:t>2</w:t>
      </w:r>
      <w:r w:rsidRPr="00DC0623">
        <w:rPr>
          <w:rFonts w:cs="Arial"/>
          <w:b/>
          <w:bCs/>
          <w:szCs w:val="20"/>
        </w:rPr>
        <w:fldChar w:fldCharType="end"/>
      </w:r>
      <w:r w:rsidRPr="00DC0623">
        <w:rPr>
          <w:rFonts w:cs="Arial"/>
          <w:szCs w:val="20"/>
        </w:rPr>
        <w:t xml:space="preserve">.  </w:t>
      </w:r>
    </w:p>
    <w:sectPr w:rsidR="00F126E5" w:rsidRPr="00DC0623" w:rsidSect="00E34892">
      <w:footerReference w:type="even" r:id="rId12"/>
      <w:footerReference w:type="default" r:id="rId13"/>
      <w:headerReference w:type="first" r:id="rId14"/>
      <w:footerReference w:type="first" r:id="rId15"/>
      <w:pgSz w:w="12240" w:h="15840"/>
      <w:pgMar w:top="1440" w:right="1800" w:bottom="1440" w:left="1800" w:header="288"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896F8" w14:textId="77777777" w:rsidR="00F90750" w:rsidRDefault="00F90750">
      <w:r>
        <w:separator/>
      </w:r>
    </w:p>
  </w:endnote>
  <w:endnote w:type="continuationSeparator" w:id="0">
    <w:p w14:paraId="492D4978" w14:textId="77777777" w:rsidR="00F90750" w:rsidRDefault="00F90750">
      <w:r>
        <w:continuationSeparator/>
      </w:r>
    </w:p>
  </w:endnote>
  <w:endnote w:type="continuationNotice" w:id="1">
    <w:p w14:paraId="65E60906" w14:textId="77777777" w:rsidR="00F90750" w:rsidRDefault="00F907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67A7" w14:textId="6FB5C562" w:rsidR="006C5368" w:rsidRDefault="00D82CEA" w:rsidP="00FF2660">
    <w:pPr>
      <w:pStyle w:val="Footer"/>
      <w:framePr w:wrap="around" w:vAnchor="text" w:hAnchor="margin" w:xAlign="center" w:y="1"/>
      <w:rPr>
        <w:rStyle w:val="PageNumber"/>
      </w:rPr>
    </w:pPr>
    <w:r>
      <w:rPr>
        <w:noProof/>
        <w:lang w:val="fr-FR" w:eastAsia="fr-FR"/>
      </w:rPr>
      <mc:AlternateContent>
        <mc:Choice Requires="wps">
          <w:drawing>
            <wp:anchor distT="0" distB="0" distL="114300" distR="114300" simplePos="0" relativeHeight="251658240"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Text Box 622757308"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Text Box 622757308"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24012B">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9367" w14:textId="2D5073CE" w:rsidR="00740F67" w:rsidRDefault="00D82CEA">
    <w:pPr>
      <w:pStyle w:val="Footer"/>
    </w:pPr>
    <w:r>
      <w:rPr>
        <w:noProof/>
        <w:lang w:val="fr-FR" w:eastAsia="fr-FR"/>
      </w:rPr>
      <mc:AlternateContent>
        <mc:Choice Requires="wps">
          <w:drawing>
            <wp:anchor distT="0" distB="0" distL="114300" distR="114300" simplePos="0" relativeHeight="251658241"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Text Box 1861909695"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Text Box 1861909695"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6098F" w14:textId="77777777" w:rsidR="00F90750" w:rsidRDefault="00F90750">
      <w:r>
        <w:separator/>
      </w:r>
    </w:p>
  </w:footnote>
  <w:footnote w:type="continuationSeparator" w:id="0">
    <w:p w14:paraId="37BAA856" w14:textId="77777777" w:rsidR="00F90750" w:rsidRDefault="00F90750">
      <w:r>
        <w:continuationSeparator/>
      </w:r>
    </w:p>
  </w:footnote>
  <w:footnote w:type="continuationNotice" w:id="1">
    <w:p w14:paraId="2E7D77C0" w14:textId="77777777" w:rsidR="00F90750" w:rsidRDefault="00F907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CA05" w14:textId="78A190BF" w:rsidR="00E34892" w:rsidRPr="00E34892" w:rsidRDefault="00E34892" w:rsidP="00E34892">
    <w:pPr>
      <w:pStyle w:val="Heading1"/>
      <w:rPr>
        <w:b w:val="0"/>
        <w:bCs w:val="0"/>
        <w:sz w:val="20"/>
        <w:szCs w:val="20"/>
      </w:rPr>
    </w:pPr>
    <w:r>
      <w:rPr>
        <w:b w:val="0"/>
        <w:bCs w:val="0"/>
        <w:sz w:val="20"/>
        <w:szCs w:val="20"/>
      </w:rPr>
      <w:t xml:space="preserve">Fortin et al. </w:t>
    </w:r>
    <w:r w:rsidRPr="00E34892">
      <w:rPr>
        <w:b w:val="0"/>
        <w:bCs w:val="0"/>
        <w:sz w:val="20"/>
        <w:szCs w:val="20"/>
      </w:rPr>
      <w:t>Bronchial Rheoplasty for Chronic Bronchitis: Results from a Canadian Feasibility Study with RheOx®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621F19"/>
    <w:multiLevelType w:val="hybridMultilevel"/>
    <w:tmpl w:val="DA184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4134562">
    <w:abstractNumId w:val="1"/>
  </w:num>
  <w:num w:numId="2" w16cid:durableId="1805540055">
    <w:abstractNumId w:val="3"/>
  </w:num>
  <w:num w:numId="3" w16cid:durableId="1085492090">
    <w:abstractNumId w:val="6"/>
  </w:num>
  <w:num w:numId="4" w16cid:durableId="822429022">
    <w:abstractNumId w:val="4"/>
  </w:num>
  <w:num w:numId="5" w16cid:durableId="664094462">
    <w:abstractNumId w:val="0"/>
  </w:num>
  <w:num w:numId="6" w16cid:durableId="1244220501">
    <w:abstractNumId w:val="5"/>
  </w:num>
  <w:num w:numId="7" w16cid:durableId="28157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0EBA"/>
    <w:rsid w:val="00001266"/>
    <w:rsid w:val="00006E2A"/>
    <w:rsid w:val="000110DA"/>
    <w:rsid w:val="00011474"/>
    <w:rsid w:val="00011A3E"/>
    <w:rsid w:val="000126AF"/>
    <w:rsid w:val="00012B15"/>
    <w:rsid w:val="000145EF"/>
    <w:rsid w:val="0002224F"/>
    <w:rsid w:val="00022283"/>
    <w:rsid w:val="00024E6F"/>
    <w:rsid w:val="0002504E"/>
    <w:rsid w:val="000268AD"/>
    <w:rsid w:val="00026A40"/>
    <w:rsid w:val="00026F29"/>
    <w:rsid w:val="000270E4"/>
    <w:rsid w:val="00030837"/>
    <w:rsid w:val="00033695"/>
    <w:rsid w:val="00033F8D"/>
    <w:rsid w:val="000342A0"/>
    <w:rsid w:val="00035CCC"/>
    <w:rsid w:val="00035F50"/>
    <w:rsid w:val="00037BE1"/>
    <w:rsid w:val="000419E9"/>
    <w:rsid w:val="00043C1E"/>
    <w:rsid w:val="000443F8"/>
    <w:rsid w:val="0005070D"/>
    <w:rsid w:val="00050DF5"/>
    <w:rsid w:val="00051719"/>
    <w:rsid w:val="0005257A"/>
    <w:rsid w:val="00054361"/>
    <w:rsid w:val="00057745"/>
    <w:rsid w:val="00057F3F"/>
    <w:rsid w:val="00062025"/>
    <w:rsid w:val="00064AE9"/>
    <w:rsid w:val="000655DF"/>
    <w:rsid w:val="000666AF"/>
    <w:rsid w:val="000666BB"/>
    <w:rsid w:val="00066970"/>
    <w:rsid w:val="0006769D"/>
    <w:rsid w:val="00071096"/>
    <w:rsid w:val="00071EF3"/>
    <w:rsid w:val="0007252D"/>
    <w:rsid w:val="000734E6"/>
    <w:rsid w:val="0008401B"/>
    <w:rsid w:val="00085A6A"/>
    <w:rsid w:val="00086C10"/>
    <w:rsid w:val="00087F9B"/>
    <w:rsid w:val="000A3AE3"/>
    <w:rsid w:val="000A4388"/>
    <w:rsid w:val="000A6240"/>
    <w:rsid w:val="000A76E0"/>
    <w:rsid w:val="000B2BC9"/>
    <w:rsid w:val="000C00EC"/>
    <w:rsid w:val="000C24B6"/>
    <w:rsid w:val="000C37E3"/>
    <w:rsid w:val="000C399D"/>
    <w:rsid w:val="000C59D3"/>
    <w:rsid w:val="000C59ED"/>
    <w:rsid w:val="000C723A"/>
    <w:rsid w:val="000C741E"/>
    <w:rsid w:val="000D0D3C"/>
    <w:rsid w:val="000D3E37"/>
    <w:rsid w:val="000D6137"/>
    <w:rsid w:val="000E1499"/>
    <w:rsid w:val="000E2D7B"/>
    <w:rsid w:val="000E6B48"/>
    <w:rsid w:val="000E7758"/>
    <w:rsid w:val="000F00CE"/>
    <w:rsid w:val="000F3098"/>
    <w:rsid w:val="001003C5"/>
    <w:rsid w:val="00102BAC"/>
    <w:rsid w:val="001072C2"/>
    <w:rsid w:val="001169A1"/>
    <w:rsid w:val="00117777"/>
    <w:rsid w:val="001177A2"/>
    <w:rsid w:val="00122055"/>
    <w:rsid w:val="001230FD"/>
    <w:rsid w:val="00123222"/>
    <w:rsid w:val="0012344F"/>
    <w:rsid w:val="00125938"/>
    <w:rsid w:val="00127CD5"/>
    <w:rsid w:val="0013074F"/>
    <w:rsid w:val="00131D47"/>
    <w:rsid w:val="00132D11"/>
    <w:rsid w:val="001337FB"/>
    <w:rsid w:val="00134D05"/>
    <w:rsid w:val="001353AD"/>
    <w:rsid w:val="00137D32"/>
    <w:rsid w:val="001409EE"/>
    <w:rsid w:val="00143865"/>
    <w:rsid w:val="0014422A"/>
    <w:rsid w:val="00146D57"/>
    <w:rsid w:val="00152646"/>
    <w:rsid w:val="00154026"/>
    <w:rsid w:val="0015717C"/>
    <w:rsid w:val="001605F6"/>
    <w:rsid w:val="00160AC5"/>
    <w:rsid w:val="00161350"/>
    <w:rsid w:val="00163167"/>
    <w:rsid w:val="0017004E"/>
    <w:rsid w:val="001708F0"/>
    <w:rsid w:val="00170F0C"/>
    <w:rsid w:val="00170F20"/>
    <w:rsid w:val="00173001"/>
    <w:rsid w:val="00173279"/>
    <w:rsid w:val="001742AA"/>
    <w:rsid w:val="00175EE4"/>
    <w:rsid w:val="001855FF"/>
    <w:rsid w:val="0018580C"/>
    <w:rsid w:val="00185B08"/>
    <w:rsid w:val="001866C1"/>
    <w:rsid w:val="00186F0C"/>
    <w:rsid w:val="00190CFD"/>
    <w:rsid w:val="001910E4"/>
    <w:rsid w:val="00191F49"/>
    <w:rsid w:val="00192796"/>
    <w:rsid w:val="00192F38"/>
    <w:rsid w:val="001956F2"/>
    <w:rsid w:val="00196FD2"/>
    <w:rsid w:val="001A0E37"/>
    <w:rsid w:val="001A1DC7"/>
    <w:rsid w:val="001B0969"/>
    <w:rsid w:val="001B1029"/>
    <w:rsid w:val="001B2AE1"/>
    <w:rsid w:val="001B553D"/>
    <w:rsid w:val="001B59E2"/>
    <w:rsid w:val="001B76D2"/>
    <w:rsid w:val="001C12EA"/>
    <w:rsid w:val="001C4DDC"/>
    <w:rsid w:val="001C731A"/>
    <w:rsid w:val="001C7F84"/>
    <w:rsid w:val="001D09AA"/>
    <w:rsid w:val="001D3639"/>
    <w:rsid w:val="001D6A56"/>
    <w:rsid w:val="001D713E"/>
    <w:rsid w:val="001E03CA"/>
    <w:rsid w:val="001E0A31"/>
    <w:rsid w:val="001E0A80"/>
    <w:rsid w:val="001E2A2A"/>
    <w:rsid w:val="001E35A6"/>
    <w:rsid w:val="001E3EBC"/>
    <w:rsid w:val="001E5D8A"/>
    <w:rsid w:val="001E6006"/>
    <w:rsid w:val="001E627D"/>
    <w:rsid w:val="001E7479"/>
    <w:rsid w:val="001F492A"/>
    <w:rsid w:val="00200D51"/>
    <w:rsid w:val="0020309E"/>
    <w:rsid w:val="00203209"/>
    <w:rsid w:val="002119D3"/>
    <w:rsid w:val="00212E22"/>
    <w:rsid w:val="002145C2"/>
    <w:rsid w:val="00215496"/>
    <w:rsid w:val="00217D65"/>
    <w:rsid w:val="00220E69"/>
    <w:rsid w:val="00222EE9"/>
    <w:rsid w:val="0022312C"/>
    <w:rsid w:val="0022491E"/>
    <w:rsid w:val="00225ECA"/>
    <w:rsid w:val="0022632E"/>
    <w:rsid w:val="00227B5D"/>
    <w:rsid w:val="002308FD"/>
    <w:rsid w:val="002376C4"/>
    <w:rsid w:val="00237886"/>
    <w:rsid w:val="0024012B"/>
    <w:rsid w:val="00240E76"/>
    <w:rsid w:val="00242A7C"/>
    <w:rsid w:val="00246A32"/>
    <w:rsid w:val="002500CF"/>
    <w:rsid w:val="00251496"/>
    <w:rsid w:val="002527B5"/>
    <w:rsid w:val="002533D3"/>
    <w:rsid w:val="00260275"/>
    <w:rsid w:val="0026050F"/>
    <w:rsid w:val="00261A14"/>
    <w:rsid w:val="00266A9B"/>
    <w:rsid w:val="00270A96"/>
    <w:rsid w:val="00272302"/>
    <w:rsid w:val="00272487"/>
    <w:rsid w:val="00272E89"/>
    <w:rsid w:val="002812E9"/>
    <w:rsid w:val="00284232"/>
    <w:rsid w:val="00284672"/>
    <w:rsid w:val="00285503"/>
    <w:rsid w:val="00285AE7"/>
    <w:rsid w:val="002867D5"/>
    <w:rsid w:val="00286E82"/>
    <w:rsid w:val="0028720A"/>
    <w:rsid w:val="00287ECE"/>
    <w:rsid w:val="00290941"/>
    <w:rsid w:val="00291A20"/>
    <w:rsid w:val="002939DC"/>
    <w:rsid w:val="00293E94"/>
    <w:rsid w:val="00294326"/>
    <w:rsid w:val="0029493F"/>
    <w:rsid w:val="00294CB0"/>
    <w:rsid w:val="00295417"/>
    <w:rsid w:val="002A190F"/>
    <w:rsid w:val="002A2D9E"/>
    <w:rsid w:val="002B1C06"/>
    <w:rsid w:val="002C23C6"/>
    <w:rsid w:val="002C36FA"/>
    <w:rsid w:val="002C3807"/>
    <w:rsid w:val="002C3968"/>
    <w:rsid w:val="002D0406"/>
    <w:rsid w:val="002D1A3E"/>
    <w:rsid w:val="002D5071"/>
    <w:rsid w:val="002D6010"/>
    <w:rsid w:val="002E3EAF"/>
    <w:rsid w:val="002F3EDE"/>
    <w:rsid w:val="002F4012"/>
    <w:rsid w:val="002F5C13"/>
    <w:rsid w:val="002F64F2"/>
    <w:rsid w:val="00300EAB"/>
    <w:rsid w:val="00302402"/>
    <w:rsid w:val="00305B07"/>
    <w:rsid w:val="00306C10"/>
    <w:rsid w:val="00312EA0"/>
    <w:rsid w:val="00313E96"/>
    <w:rsid w:val="003155A1"/>
    <w:rsid w:val="00316195"/>
    <w:rsid w:val="00320521"/>
    <w:rsid w:val="00324666"/>
    <w:rsid w:val="00324B7B"/>
    <w:rsid w:val="0032549B"/>
    <w:rsid w:val="003262EB"/>
    <w:rsid w:val="00330D15"/>
    <w:rsid w:val="0033215B"/>
    <w:rsid w:val="00337B31"/>
    <w:rsid w:val="0034097B"/>
    <w:rsid w:val="00346C8C"/>
    <w:rsid w:val="00351AE3"/>
    <w:rsid w:val="00355150"/>
    <w:rsid w:val="003616F6"/>
    <w:rsid w:val="0036175B"/>
    <w:rsid w:val="003671AC"/>
    <w:rsid w:val="00371581"/>
    <w:rsid w:val="0037212B"/>
    <w:rsid w:val="00373C0F"/>
    <w:rsid w:val="0037519B"/>
    <w:rsid w:val="003760EA"/>
    <w:rsid w:val="00376A4D"/>
    <w:rsid w:val="0037729B"/>
    <w:rsid w:val="00382115"/>
    <w:rsid w:val="003837B9"/>
    <w:rsid w:val="0038573C"/>
    <w:rsid w:val="0038598C"/>
    <w:rsid w:val="00386E2F"/>
    <w:rsid w:val="0039041E"/>
    <w:rsid w:val="00391287"/>
    <w:rsid w:val="00391BF4"/>
    <w:rsid w:val="00392406"/>
    <w:rsid w:val="003948EC"/>
    <w:rsid w:val="003A0C3F"/>
    <w:rsid w:val="003A27AE"/>
    <w:rsid w:val="003A3384"/>
    <w:rsid w:val="003A43F0"/>
    <w:rsid w:val="003A5CD3"/>
    <w:rsid w:val="003A671C"/>
    <w:rsid w:val="003A6F39"/>
    <w:rsid w:val="003B05A6"/>
    <w:rsid w:val="003B13DF"/>
    <w:rsid w:val="003B2F06"/>
    <w:rsid w:val="003B4083"/>
    <w:rsid w:val="003B4CC6"/>
    <w:rsid w:val="003C0E67"/>
    <w:rsid w:val="003C170D"/>
    <w:rsid w:val="003D601F"/>
    <w:rsid w:val="003D64BE"/>
    <w:rsid w:val="003D69BD"/>
    <w:rsid w:val="003E1D24"/>
    <w:rsid w:val="003E2AEC"/>
    <w:rsid w:val="003E2CE3"/>
    <w:rsid w:val="003E68BB"/>
    <w:rsid w:val="003E7191"/>
    <w:rsid w:val="003F1F82"/>
    <w:rsid w:val="003F4091"/>
    <w:rsid w:val="00400158"/>
    <w:rsid w:val="00400F34"/>
    <w:rsid w:val="0040445E"/>
    <w:rsid w:val="004044DB"/>
    <w:rsid w:val="004066FC"/>
    <w:rsid w:val="00406CD2"/>
    <w:rsid w:val="00410570"/>
    <w:rsid w:val="00411477"/>
    <w:rsid w:val="00411796"/>
    <w:rsid w:val="004117D1"/>
    <w:rsid w:val="004144B8"/>
    <w:rsid w:val="00416C1A"/>
    <w:rsid w:val="00420F0C"/>
    <w:rsid w:val="00425CC9"/>
    <w:rsid w:val="00426161"/>
    <w:rsid w:val="004272B0"/>
    <w:rsid w:val="00431388"/>
    <w:rsid w:val="004316C4"/>
    <w:rsid w:val="00436C71"/>
    <w:rsid w:val="00437AF5"/>
    <w:rsid w:val="00441D51"/>
    <w:rsid w:val="00441D8A"/>
    <w:rsid w:val="00443ECB"/>
    <w:rsid w:val="004443B5"/>
    <w:rsid w:val="0044630E"/>
    <w:rsid w:val="00446BCC"/>
    <w:rsid w:val="00450DC1"/>
    <w:rsid w:val="004518C3"/>
    <w:rsid w:val="004555D3"/>
    <w:rsid w:val="0045652A"/>
    <w:rsid w:val="00457B24"/>
    <w:rsid w:val="00460E48"/>
    <w:rsid w:val="00461E39"/>
    <w:rsid w:val="00461FEC"/>
    <w:rsid w:val="00462586"/>
    <w:rsid w:val="00463EFE"/>
    <w:rsid w:val="00465665"/>
    <w:rsid w:val="00465942"/>
    <w:rsid w:val="00465CCD"/>
    <w:rsid w:val="00466470"/>
    <w:rsid w:val="00473BF1"/>
    <w:rsid w:val="004754C9"/>
    <w:rsid w:val="00476B4A"/>
    <w:rsid w:val="00476E62"/>
    <w:rsid w:val="00477E91"/>
    <w:rsid w:val="00481EBA"/>
    <w:rsid w:val="00483902"/>
    <w:rsid w:val="004851F4"/>
    <w:rsid w:val="004855A1"/>
    <w:rsid w:val="004914E2"/>
    <w:rsid w:val="00492717"/>
    <w:rsid w:val="00494C66"/>
    <w:rsid w:val="004950E5"/>
    <w:rsid w:val="00496AD7"/>
    <w:rsid w:val="004972EC"/>
    <w:rsid w:val="004A21F1"/>
    <w:rsid w:val="004A248E"/>
    <w:rsid w:val="004A2AF6"/>
    <w:rsid w:val="004A48DF"/>
    <w:rsid w:val="004A794B"/>
    <w:rsid w:val="004B09D3"/>
    <w:rsid w:val="004B3A16"/>
    <w:rsid w:val="004B52C5"/>
    <w:rsid w:val="004B6DE4"/>
    <w:rsid w:val="004B7DCC"/>
    <w:rsid w:val="004C102A"/>
    <w:rsid w:val="004C2AEA"/>
    <w:rsid w:val="004C4F5F"/>
    <w:rsid w:val="004C52C0"/>
    <w:rsid w:val="004C5313"/>
    <w:rsid w:val="004C5DB2"/>
    <w:rsid w:val="004C6B88"/>
    <w:rsid w:val="004D2091"/>
    <w:rsid w:val="004D501F"/>
    <w:rsid w:val="004E0368"/>
    <w:rsid w:val="004E1263"/>
    <w:rsid w:val="004E1F8F"/>
    <w:rsid w:val="004E2F6D"/>
    <w:rsid w:val="004E3ABB"/>
    <w:rsid w:val="004E40B1"/>
    <w:rsid w:val="004E636F"/>
    <w:rsid w:val="004E782D"/>
    <w:rsid w:val="004F2C3D"/>
    <w:rsid w:val="00501847"/>
    <w:rsid w:val="00502F52"/>
    <w:rsid w:val="0050371A"/>
    <w:rsid w:val="005068AA"/>
    <w:rsid w:val="00510049"/>
    <w:rsid w:val="00511DB2"/>
    <w:rsid w:val="005216D7"/>
    <w:rsid w:val="0052596C"/>
    <w:rsid w:val="00534877"/>
    <w:rsid w:val="00540A4D"/>
    <w:rsid w:val="00551443"/>
    <w:rsid w:val="00553800"/>
    <w:rsid w:val="00554ABA"/>
    <w:rsid w:val="00556F09"/>
    <w:rsid w:val="00557242"/>
    <w:rsid w:val="00561B88"/>
    <w:rsid w:val="005639A2"/>
    <w:rsid w:val="00565430"/>
    <w:rsid w:val="00565970"/>
    <w:rsid w:val="00565EB3"/>
    <w:rsid w:val="0056752C"/>
    <w:rsid w:val="005746F4"/>
    <w:rsid w:val="00574933"/>
    <w:rsid w:val="0057506A"/>
    <w:rsid w:val="00575FFE"/>
    <w:rsid w:val="00576AD1"/>
    <w:rsid w:val="00584741"/>
    <w:rsid w:val="0059086A"/>
    <w:rsid w:val="00591003"/>
    <w:rsid w:val="00592D96"/>
    <w:rsid w:val="005936D5"/>
    <w:rsid w:val="0059450B"/>
    <w:rsid w:val="005A0429"/>
    <w:rsid w:val="005A155A"/>
    <w:rsid w:val="005A4952"/>
    <w:rsid w:val="005A4B92"/>
    <w:rsid w:val="005A4BBB"/>
    <w:rsid w:val="005A5D67"/>
    <w:rsid w:val="005A6431"/>
    <w:rsid w:val="005B074B"/>
    <w:rsid w:val="005B1C49"/>
    <w:rsid w:val="005B22CA"/>
    <w:rsid w:val="005B26BA"/>
    <w:rsid w:val="005B6964"/>
    <w:rsid w:val="005C0833"/>
    <w:rsid w:val="005D00D5"/>
    <w:rsid w:val="005D1573"/>
    <w:rsid w:val="005D17A8"/>
    <w:rsid w:val="005D187F"/>
    <w:rsid w:val="005D1B06"/>
    <w:rsid w:val="005D1FFE"/>
    <w:rsid w:val="005D2370"/>
    <w:rsid w:val="005D3ED9"/>
    <w:rsid w:val="005D4A16"/>
    <w:rsid w:val="005D6738"/>
    <w:rsid w:val="005D7C86"/>
    <w:rsid w:val="005E0BA5"/>
    <w:rsid w:val="005E1ECB"/>
    <w:rsid w:val="005E28C1"/>
    <w:rsid w:val="005E3014"/>
    <w:rsid w:val="005E4665"/>
    <w:rsid w:val="005F10D9"/>
    <w:rsid w:val="005F1116"/>
    <w:rsid w:val="005F3190"/>
    <w:rsid w:val="005F3257"/>
    <w:rsid w:val="005F7395"/>
    <w:rsid w:val="00600B5C"/>
    <w:rsid w:val="00600F5A"/>
    <w:rsid w:val="0060400B"/>
    <w:rsid w:val="0060545C"/>
    <w:rsid w:val="00605CCE"/>
    <w:rsid w:val="00606472"/>
    <w:rsid w:val="0060723B"/>
    <w:rsid w:val="0061102C"/>
    <w:rsid w:val="00611C5F"/>
    <w:rsid w:val="006131AB"/>
    <w:rsid w:val="00616A5D"/>
    <w:rsid w:val="00620230"/>
    <w:rsid w:val="00620706"/>
    <w:rsid w:val="00620BD3"/>
    <w:rsid w:val="0062140C"/>
    <w:rsid w:val="00632F8F"/>
    <w:rsid w:val="00634955"/>
    <w:rsid w:val="00635D01"/>
    <w:rsid w:val="00636152"/>
    <w:rsid w:val="00641878"/>
    <w:rsid w:val="006421BF"/>
    <w:rsid w:val="006422B7"/>
    <w:rsid w:val="006439C4"/>
    <w:rsid w:val="00644D2C"/>
    <w:rsid w:val="006454A3"/>
    <w:rsid w:val="00646CF0"/>
    <w:rsid w:val="006509E9"/>
    <w:rsid w:val="00651861"/>
    <w:rsid w:val="00651F15"/>
    <w:rsid w:val="0065309C"/>
    <w:rsid w:val="0065764D"/>
    <w:rsid w:val="00661C2D"/>
    <w:rsid w:val="00662E52"/>
    <w:rsid w:val="00664525"/>
    <w:rsid w:val="0066752C"/>
    <w:rsid w:val="00667BDF"/>
    <w:rsid w:val="00673FB7"/>
    <w:rsid w:val="00680193"/>
    <w:rsid w:val="006810A2"/>
    <w:rsid w:val="006911C5"/>
    <w:rsid w:val="00691E91"/>
    <w:rsid w:val="00692A36"/>
    <w:rsid w:val="0069470D"/>
    <w:rsid w:val="00695006"/>
    <w:rsid w:val="00695FDE"/>
    <w:rsid w:val="006A24C4"/>
    <w:rsid w:val="006A288E"/>
    <w:rsid w:val="006A5D6D"/>
    <w:rsid w:val="006C5368"/>
    <w:rsid w:val="006C58F2"/>
    <w:rsid w:val="006C6E88"/>
    <w:rsid w:val="006D0474"/>
    <w:rsid w:val="006D0B1B"/>
    <w:rsid w:val="006D142F"/>
    <w:rsid w:val="006D1E9B"/>
    <w:rsid w:val="006D26B2"/>
    <w:rsid w:val="006D4AC5"/>
    <w:rsid w:val="006E03B4"/>
    <w:rsid w:val="006E16D7"/>
    <w:rsid w:val="006E4C07"/>
    <w:rsid w:val="006E7713"/>
    <w:rsid w:val="006E78AF"/>
    <w:rsid w:val="006F024B"/>
    <w:rsid w:val="006F40B2"/>
    <w:rsid w:val="006F77F2"/>
    <w:rsid w:val="006F7D8C"/>
    <w:rsid w:val="00702CCE"/>
    <w:rsid w:val="00705B1A"/>
    <w:rsid w:val="00707B45"/>
    <w:rsid w:val="00707C06"/>
    <w:rsid w:val="00711171"/>
    <w:rsid w:val="00712D29"/>
    <w:rsid w:val="00716DFF"/>
    <w:rsid w:val="00722274"/>
    <w:rsid w:val="00723455"/>
    <w:rsid w:val="00723B2E"/>
    <w:rsid w:val="007247DC"/>
    <w:rsid w:val="0072523E"/>
    <w:rsid w:val="007265D3"/>
    <w:rsid w:val="00726C1F"/>
    <w:rsid w:val="007311CA"/>
    <w:rsid w:val="007313E9"/>
    <w:rsid w:val="007317C6"/>
    <w:rsid w:val="00731FBC"/>
    <w:rsid w:val="00735AE4"/>
    <w:rsid w:val="00735FAC"/>
    <w:rsid w:val="007361A0"/>
    <w:rsid w:val="00740F67"/>
    <w:rsid w:val="007412E5"/>
    <w:rsid w:val="007422A7"/>
    <w:rsid w:val="00742BC0"/>
    <w:rsid w:val="00743FA7"/>
    <w:rsid w:val="0074407D"/>
    <w:rsid w:val="00745C2A"/>
    <w:rsid w:val="00751CBA"/>
    <w:rsid w:val="00752CCF"/>
    <w:rsid w:val="00753E6B"/>
    <w:rsid w:val="00754C96"/>
    <w:rsid w:val="00757B8B"/>
    <w:rsid w:val="00757F0E"/>
    <w:rsid w:val="00763862"/>
    <w:rsid w:val="00765F39"/>
    <w:rsid w:val="007670B9"/>
    <w:rsid w:val="007672A4"/>
    <w:rsid w:val="00771B8C"/>
    <w:rsid w:val="00773F04"/>
    <w:rsid w:val="0077462A"/>
    <w:rsid w:val="007753D7"/>
    <w:rsid w:val="00775B04"/>
    <w:rsid w:val="00776A7C"/>
    <w:rsid w:val="00780A29"/>
    <w:rsid w:val="007900DA"/>
    <w:rsid w:val="007915DB"/>
    <w:rsid w:val="00792E20"/>
    <w:rsid w:val="00793654"/>
    <w:rsid w:val="007A1181"/>
    <w:rsid w:val="007A1BDB"/>
    <w:rsid w:val="007A2AB8"/>
    <w:rsid w:val="007A3BEE"/>
    <w:rsid w:val="007A6E0B"/>
    <w:rsid w:val="007A6F23"/>
    <w:rsid w:val="007B13FB"/>
    <w:rsid w:val="007B6EB6"/>
    <w:rsid w:val="007C0300"/>
    <w:rsid w:val="007C0404"/>
    <w:rsid w:val="007C23B8"/>
    <w:rsid w:val="007C30BC"/>
    <w:rsid w:val="007C42D3"/>
    <w:rsid w:val="007C5AA0"/>
    <w:rsid w:val="007D2E85"/>
    <w:rsid w:val="007E072C"/>
    <w:rsid w:val="007E3604"/>
    <w:rsid w:val="007E39E1"/>
    <w:rsid w:val="007E5D6F"/>
    <w:rsid w:val="007E7DB6"/>
    <w:rsid w:val="007F1F3C"/>
    <w:rsid w:val="007F32DA"/>
    <w:rsid w:val="007F3E8B"/>
    <w:rsid w:val="007F48E7"/>
    <w:rsid w:val="007F4D84"/>
    <w:rsid w:val="007F5E1D"/>
    <w:rsid w:val="008001D5"/>
    <w:rsid w:val="0080401F"/>
    <w:rsid w:val="00806053"/>
    <w:rsid w:val="00810BD0"/>
    <w:rsid w:val="008203E7"/>
    <w:rsid w:val="008256B1"/>
    <w:rsid w:val="00827FC5"/>
    <w:rsid w:val="00831483"/>
    <w:rsid w:val="008319EC"/>
    <w:rsid w:val="00831E84"/>
    <w:rsid w:val="008334F3"/>
    <w:rsid w:val="00835143"/>
    <w:rsid w:val="0084114D"/>
    <w:rsid w:val="00843B68"/>
    <w:rsid w:val="00844604"/>
    <w:rsid w:val="008446E0"/>
    <w:rsid w:val="00851EA8"/>
    <w:rsid w:val="00852799"/>
    <w:rsid w:val="00855E5C"/>
    <w:rsid w:val="008571C0"/>
    <w:rsid w:val="00860EF9"/>
    <w:rsid w:val="008659A8"/>
    <w:rsid w:val="008668EA"/>
    <w:rsid w:val="008703A4"/>
    <w:rsid w:val="008705FA"/>
    <w:rsid w:val="00872BF6"/>
    <w:rsid w:val="008754CB"/>
    <w:rsid w:val="008769E0"/>
    <w:rsid w:val="0088412D"/>
    <w:rsid w:val="00884AF0"/>
    <w:rsid w:val="0088598F"/>
    <w:rsid w:val="0088602B"/>
    <w:rsid w:val="008863BE"/>
    <w:rsid w:val="00886E8B"/>
    <w:rsid w:val="00887016"/>
    <w:rsid w:val="00890621"/>
    <w:rsid w:val="00892ADE"/>
    <w:rsid w:val="0089709D"/>
    <w:rsid w:val="008A04CB"/>
    <w:rsid w:val="008A08C0"/>
    <w:rsid w:val="008A230B"/>
    <w:rsid w:val="008A4036"/>
    <w:rsid w:val="008A52A5"/>
    <w:rsid w:val="008A5F17"/>
    <w:rsid w:val="008A7E9E"/>
    <w:rsid w:val="008B1B6A"/>
    <w:rsid w:val="008B393D"/>
    <w:rsid w:val="008B4856"/>
    <w:rsid w:val="008B521E"/>
    <w:rsid w:val="008B697C"/>
    <w:rsid w:val="008B7AD5"/>
    <w:rsid w:val="008C0158"/>
    <w:rsid w:val="008C361E"/>
    <w:rsid w:val="008D01F8"/>
    <w:rsid w:val="008D054D"/>
    <w:rsid w:val="008D10A7"/>
    <w:rsid w:val="008D1B36"/>
    <w:rsid w:val="008D27E2"/>
    <w:rsid w:val="008D4658"/>
    <w:rsid w:val="008D6A7D"/>
    <w:rsid w:val="008E1114"/>
    <w:rsid w:val="008E1404"/>
    <w:rsid w:val="008E15C1"/>
    <w:rsid w:val="008E1911"/>
    <w:rsid w:val="008E2AA4"/>
    <w:rsid w:val="008E2EF5"/>
    <w:rsid w:val="008E3EA8"/>
    <w:rsid w:val="008E51EE"/>
    <w:rsid w:val="008E524C"/>
    <w:rsid w:val="008E5999"/>
    <w:rsid w:val="009005A9"/>
    <w:rsid w:val="00900663"/>
    <w:rsid w:val="00901244"/>
    <w:rsid w:val="00902975"/>
    <w:rsid w:val="00907FA9"/>
    <w:rsid w:val="00911A27"/>
    <w:rsid w:val="00911CA3"/>
    <w:rsid w:val="009127B4"/>
    <w:rsid w:val="009128A7"/>
    <w:rsid w:val="00913913"/>
    <w:rsid w:val="0091401F"/>
    <w:rsid w:val="009147B3"/>
    <w:rsid w:val="00915064"/>
    <w:rsid w:val="00920C67"/>
    <w:rsid w:val="00922546"/>
    <w:rsid w:val="00927DE6"/>
    <w:rsid w:val="00930F69"/>
    <w:rsid w:val="009345FC"/>
    <w:rsid w:val="00934CD3"/>
    <w:rsid w:val="00934D2F"/>
    <w:rsid w:val="0093556D"/>
    <w:rsid w:val="00937F3D"/>
    <w:rsid w:val="00940818"/>
    <w:rsid w:val="00941D30"/>
    <w:rsid w:val="00942D31"/>
    <w:rsid w:val="00946800"/>
    <w:rsid w:val="00946E8A"/>
    <w:rsid w:val="009563F4"/>
    <w:rsid w:val="00956C4D"/>
    <w:rsid w:val="0096007D"/>
    <w:rsid w:val="00961702"/>
    <w:rsid w:val="00961D34"/>
    <w:rsid w:val="00963444"/>
    <w:rsid w:val="00971CE7"/>
    <w:rsid w:val="00981143"/>
    <w:rsid w:val="00981A40"/>
    <w:rsid w:val="00982281"/>
    <w:rsid w:val="009828D3"/>
    <w:rsid w:val="009830B3"/>
    <w:rsid w:val="0098323F"/>
    <w:rsid w:val="00983FE8"/>
    <w:rsid w:val="0098601B"/>
    <w:rsid w:val="00992CB9"/>
    <w:rsid w:val="00997314"/>
    <w:rsid w:val="009A1F5A"/>
    <w:rsid w:val="009A4057"/>
    <w:rsid w:val="009A462E"/>
    <w:rsid w:val="009A579F"/>
    <w:rsid w:val="009B0638"/>
    <w:rsid w:val="009B1D49"/>
    <w:rsid w:val="009B6082"/>
    <w:rsid w:val="009C35C0"/>
    <w:rsid w:val="009C3D94"/>
    <w:rsid w:val="009C549A"/>
    <w:rsid w:val="009C70A8"/>
    <w:rsid w:val="009D28A7"/>
    <w:rsid w:val="009D3AD0"/>
    <w:rsid w:val="009D6182"/>
    <w:rsid w:val="009D7C7E"/>
    <w:rsid w:val="009E09BC"/>
    <w:rsid w:val="009E12C8"/>
    <w:rsid w:val="009E5490"/>
    <w:rsid w:val="009E757C"/>
    <w:rsid w:val="009F3328"/>
    <w:rsid w:val="009F51B9"/>
    <w:rsid w:val="009F605D"/>
    <w:rsid w:val="00A00AC7"/>
    <w:rsid w:val="00A03D9C"/>
    <w:rsid w:val="00A06680"/>
    <w:rsid w:val="00A06800"/>
    <w:rsid w:val="00A06960"/>
    <w:rsid w:val="00A0744F"/>
    <w:rsid w:val="00A10913"/>
    <w:rsid w:val="00A13D87"/>
    <w:rsid w:val="00A16B61"/>
    <w:rsid w:val="00A200E9"/>
    <w:rsid w:val="00A201AE"/>
    <w:rsid w:val="00A20FFB"/>
    <w:rsid w:val="00A22CB5"/>
    <w:rsid w:val="00A2311E"/>
    <w:rsid w:val="00A23E61"/>
    <w:rsid w:val="00A36024"/>
    <w:rsid w:val="00A3756A"/>
    <w:rsid w:val="00A40B50"/>
    <w:rsid w:val="00A445D7"/>
    <w:rsid w:val="00A526C7"/>
    <w:rsid w:val="00A6170F"/>
    <w:rsid w:val="00A62346"/>
    <w:rsid w:val="00A63BED"/>
    <w:rsid w:val="00A63CD7"/>
    <w:rsid w:val="00A64917"/>
    <w:rsid w:val="00A64953"/>
    <w:rsid w:val="00A65204"/>
    <w:rsid w:val="00A659B7"/>
    <w:rsid w:val="00A66ABC"/>
    <w:rsid w:val="00A70251"/>
    <w:rsid w:val="00A7169F"/>
    <w:rsid w:val="00A829FA"/>
    <w:rsid w:val="00A82F89"/>
    <w:rsid w:val="00A86214"/>
    <w:rsid w:val="00A90399"/>
    <w:rsid w:val="00A9127D"/>
    <w:rsid w:val="00A9158F"/>
    <w:rsid w:val="00A91959"/>
    <w:rsid w:val="00A92DE7"/>
    <w:rsid w:val="00A97ACF"/>
    <w:rsid w:val="00AA255C"/>
    <w:rsid w:val="00AA2D94"/>
    <w:rsid w:val="00AA35B9"/>
    <w:rsid w:val="00AA5E64"/>
    <w:rsid w:val="00AA6E3A"/>
    <w:rsid w:val="00AB09D2"/>
    <w:rsid w:val="00AB0B41"/>
    <w:rsid w:val="00AB12CB"/>
    <w:rsid w:val="00AB389E"/>
    <w:rsid w:val="00AB38D8"/>
    <w:rsid w:val="00AB422D"/>
    <w:rsid w:val="00AB47E4"/>
    <w:rsid w:val="00AB7A71"/>
    <w:rsid w:val="00AC1F93"/>
    <w:rsid w:val="00AC26D0"/>
    <w:rsid w:val="00AC2EF9"/>
    <w:rsid w:val="00AC37D8"/>
    <w:rsid w:val="00AC511B"/>
    <w:rsid w:val="00AC5480"/>
    <w:rsid w:val="00AC73A9"/>
    <w:rsid w:val="00AD76B0"/>
    <w:rsid w:val="00AE01BE"/>
    <w:rsid w:val="00AE0486"/>
    <w:rsid w:val="00AE0537"/>
    <w:rsid w:val="00AE24C9"/>
    <w:rsid w:val="00AE5062"/>
    <w:rsid w:val="00AE54A2"/>
    <w:rsid w:val="00AE5698"/>
    <w:rsid w:val="00AE5F58"/>
    <w:rsid w:val="00AF6667"/>
    <w:rsid w:val="00AF6A25"/>
    <w:rsid w:val="00B004A3"/>
    <w:rsid w:val="00B01C79"/>
    <w:rsid w:val="00B042CF"/>
    <w:rsid w:val="00B04D0F"/>
    <w:rsid w:val="00B0564E"/>
    <w:rsid w:val="00B05AEB"/>
    <w:rsid w:val="00B124FD"/>
    <w:rsid w:val="00B12D53"/>
    <w:rsid w:val="00B2133C"/>
    <w:rsid w:val="00B220AB"/>
    <w:rsid w:val="00B26A6E"/>
    <w:rsid w:val="00B26EA4"/>
    <w:rsid w:val="00B2745B"/>
    <w:rsid w:val="00B30BC3"/>
    <w:rsid w:val="00B31419"/>
    <w:rsid w:val="00B32642"/>
    <w:rsid w:val="00B443A5"/>
    <w:rsid w:val="00B45BC6"/>
    <w:rsid w:val="00B45E9B"/>
    <w:rsid w:val="00B4629A"/>
    <w:rsid w:val="00B5118F"/>
    <w:rsid w:val="00B533C0"/>
    <w:rsid w:val="00B534B3"/>
    <w:rsid w:val="00B6336A"/>
    <w:rsid w:val="00B66BEE"/>
    <w:rsid w:val="00B7570E"/>
    <w:rsid w:val="00B75873"/>
    <w:rsid w:val="00B76411"/>
    <w:rsid w:val="00B8052D"/>
    <w:rsid w:val="00B815A7"/>
    <w:rsid w:val="00B82724"/>
    <w:rsid w:val="00B82E00"/>
    <w:rsid w:val="00B82F65"/>
    <w:rsid w:val="00B836BE"/>
    <w:rsid w:val="00B85282"/>
    <w:rsid w:val="00B86BDB"/>
    <w:rsid w:val="00B86FEB"/>
    <w:rsid w:val="00B92ED1"/>
    <w:rsid w:val="00B9548F"/>
    <w:rsid w:val="00B96017"/>
    <w:rsid w:val="00B96206"/>
    <w:rsid w:val="00BA0BC6"/>
    <w:rsid w:val="00BA4B27"/>
    <w:rsid w:val="00BA5E2C"/>
    <w:rsid w:val="00BB027B"/>
    <w:rsid w:val="00BB212E"/>
    <w:rsid w:val="00BB2BE3"/>
    <w:rsid w:val="00BB547A"/>
    <w:rsid w:val="00BC4323"/>
    <w:rsid w:val="00BD27AF"/>
    <w:rsid w:val="00BD329D"/>
    <w:rsid w:val="00BD5673"/>
    <w:rsid w:val="00BD5F20"/>
    <w:rsid w:val="00BE6BF1"/>
    <w:rsid w:val="00BF3528"/>
    <w:rsid w:val="00BF4622"/>
    <w:rsid w:val="00BF6ABA"/>
    <w:rsid w:val="00C0102A"/>
    <w:rsid w:val="00C023D2"/>
    <w:rsid w:val="00C02D4D"/>
    <w:rsid w:val="00C04BA1"/>
    <w:rsid w:val="00C1243E"/>
    <w:rsid w:val="00C16B1F"/>
    <w:rsid w:val="00C17E37"/>
    <w:rsid w:val="00C230BF"/>
    <w:rsid w:val="00C27B5D"/>
    <w:rsid w:val="00C3424C"/>
    <w:rsid w:val="00C377FB"/>
    <w:rsid w:val="00C41ADA"/>
    <w:rsid w:val="00C43B3D"/>
    <w:rsid w:val="00C43E49"/>
    <w:rsid w:val="00C50593"/>
    <w:rsid w:val="00C505CB"/>
    <w:rsid w:val="00C5075F"/>
    <w:rsid w:val="00C51DBB"/>
    <w:rsid w:val="00C51FB7"/>
    <w:rsid w:val="00C52E25"/>
    <w:rsid w:val="00C53343"/>
    <w:rsid w:val="00C548FC"/>
    <w:rsid w:val="00C61EF4"/>
    <w:rsid w:val="00C61F98"/>
    <w:rsid w:val="00C64740"/>
    <w:rsid w:val="00C66972"/>
    <w:rsid w:val="00C66DF9"/>
    <w:rsid w:val="00C674F4"/>
    <w:rsid w:val="00C67890"/>
    <w:rsid w:val="00C701F9"/>
    <w:rsid w:val="00C70A39"/>
    <w:rsid w:val="00C7328A"/>
    <w:rsid w:val="00C73610"/>
    <w:rsid w:val="00C752F9"/>
    <w:rsid w:val="00C77A92"/>
    <w:rsid w:val="00C77FE1"/>
    <w:rsid w:val="00C8243C"/>
    <w:rsid w:val="00C8451D"/>
    <w:rsid w:val="00C84D4D"/>
    <w:rsid w:val="00C875D0"/>
    <w:rsid w:val="00C87A81"/>
    <w:rsid w:val="00C87C2B"/>
    <w:rsid w:val="00C92278"/>
    <w:rsid w:val="00C92642"/>
    <w:rsid w:val="00C93323"/>
    <w:rsid w:val="00C93BBB"/>
    <w:rsid w:val="00C940D6"/>
    <w:rsid w:val="00C94612"/>
    <w:rsid w:val="00CA1922"/>
    <w:rsid w:val="00CA5693"/>
    <w:rsid w:val="00CB0023"/>
    <w:rsid w:val="00CB0CD1"/>
    <w:rsid w:val="00CB3539"/>
    <w:rsid w:val="00CB729B"/>
    <w:rsid w:val="00CC1ADF"/>
    <w:rsid w:val="00CC22C3"/>
    <w:rsid w:val="00CC2C4A"/>
    <w:rsid w:val="00CC328A"/>
    <w:rsid w:val="00CC49EF"/>
    <w:rsid w:val="00CC51EB"/>
    <w:rsid w:val="00CC5454"/>
    <w:rsid w:val="00CD1B61"/>
    <w:rsid w:val="00CD2069"/>
    <w:rsid w:val="00CD3977"/>
    <w:rsid w:val="00CD758F"/>
    <w:rsid w:val="00CE1C6E"/>
    <w:rsid w:val="00CE2001"/>
    <w:rsid w:val="00CE2753"/>
    <w:rsid w:val="00CE79D7"/>
    <w:rsid w:val="00CE7DDC"/>
    <w:rsid w:val="00CF05CC"/>
    <w:rsid w:val="00CF14FA"/>
    <w:rsid w:val="00CF235D"/>
    <w:rsid w:val="00CF279B"/>
    <w:rsid w:val="00CF4063"/>
    <w:rsid w:val="00CF6829"/>
    <w:rsid w:val="00CF7A11"/>
    <w:rsid w:val="00D00B4B"/>
    <w:rsid w:val="00D01B58"/>
    <w:rsid w:val="00D03178"/>
    <w:rsid w:val="00D034B4"/>
    <w:rsid w:val="00D0698F"/>
    <w:rsid w:val="00D07BAC"/>
    <w:rsid w:val="00D1049A"/>
    <w:rsid w:val="00D10823"/>
    <w:rsid w:val="00D15304"/>
    <w:rsid w:val="00D207F7"/>
    <w:rsid w:val="00D20F53"/>
    <w:rsid w:val="00D227C0"/>
    <w:rsid w:val="00D22DD6"/>
    <w:rsid w:val="00D24836"/>
    <w:rsid w:val="00D24AF0"/>
    <w:rsid w:val="00D33099"/>
    <w:rsid w:val="00D34F7C"/>
    <w:rsid w:val="00D35FB4"/>
    <w:rsid w:val="00D3685C"/>
    <w:rsid w:val="00D36BFC"/>
    <w:rsid w:val="00D37FB4"/>
    <w:rsid w:val="00D417AE"/>
    <w:rsid w:val="00D41AD7"/>
    <w:rsid w:val="00D437FF"/>
    <w:rsid w:val="00D439F2"/>
    <w:rsid w:val="00D45D24"/>
    <w:rsid w:val="00D46BA7"/>
    <w:rsid w:val="00D50316"/>
    <w:rsid w:val="00D50641"/>
    <w:rsid w:val="00D50D6A"/>
    <w:rsid w:val="00D51863"/>
    <w:rsid w:val="00D578A6"/>
    <w:rsid w:val="00D57CC1"/>
    <w:rsid w:val="00D6073D"/>
    <w:rsid w:val="00D60E7F"/>
    <w:rsid w:val="00D62530"/>
    <w:rsid w:val="00D63C9B"/>
    <w:rsid w:val="00D64CF3"/>
    <w:rsid w:val="00D662F7"/>
    <w:rsid w:val="00D66F0B"/>
    <w:rsid w:val="00D67CAA"/>
    <w:rsid w:val="00D700C3"/>
    <w:rsid w:val="00D7204D"/>
    <w:rsid w:val="00D765C4"/>
    <w:rsid w:val="00D773FD"/>
    <w:rsid w:val="00D8183B"/>
    <w:rsid w:val="00D81B18"/>
    <w:rsid w:val="00D81B3E"/>
    <w:rsid w:val="00D82187"/>
    <w:rsid w:val="00D82CE8"/>
    <w:rsid w:val="00D82CEA"/>
    <w:rsid w:val="00D840E7"/>
    <w:rsid w:val="00D851AF"/>
    <w:rsid w:val="00D8681F"/>
    <w:rsid w:val="00D872E8"/>
    <w:rsid w:val="00D8797C"/>
    <w:rsid w:val="00D903FC"/>
    <w:rsid w:val="00D94F22"/>
    <w:rsid w:val="00DA0D25"/>
    <w:rsid w:val="00DA5A1E"/>
    <w:rsid w:val="00DA76E7"/>
    <w:rsid w:val="00DB0A0D"/>
    <w:rsid w:val="00DB4A88"/>
    <w:rsid w:val="00DB7596"/>
    <w:rsid w:val="00DC0623"/>
    <w:rsid w:val="00DC283E"/>
    <w:rsid w:val="00DC298B"/>
    <w:rsid w:val="00DC70D4"/>
    <w:rsid w:val="00DC77C9"/>
    <w:rsid w:val="00DD18B1"/>
    <w:rsid w:val="00DD3A58"/>
    <w:rsid w:val="00DD3D01"/>
    <w:rsid w:val="00DD430E"/>
    <w:rsid w:val="00DD498F"/>
    <w:rsid w:val="00DE04D8"/>
    <w:rsid w:val="00DE2952"/>
    <w:rsid w:val="00DE5F42"/>
    <w:rsid w:val="00DE7C50"/>
    <w:rsid w:val="00DE7EC5"/>
    <w:rsid w:val="00DF28CB"/>
    <w:rsid w:val="00DF44B5"/>
    <w:rsid w:val="00DF4C7F"/>
    <w:rsid w:val="00DF6A1F"/>
    <w:rsid w:val="00DF7BD1"/>
    <w:rsid w:val="00E021BA"/>
    <w:rsid w:val="00E031E1"/>
    <w:rsid w:val="00E03391"/>
    <w:rsid w:val="00E03C47"/>
    <w:rsid w:val="00E060ED"/>
    <w:rsid w:val="00E11E64"/>
    <w:rsid w:val="00E1216B"/>
    <w:rsid w:val="00E1278E"/>
    <w:rsid w:val="00E1328D"/>
    <w:rsid w:val="00E16251"/>
    <w:rsid w:val="00E17D6C"/>
    <w:rsid w:val="00E21F73"/>
    <w:rsid w:val="00E225F8"/>
    <w:rsid w:val="00E228D7"/>
    <w:rsid w:val="00E24D86"/>
    <w:rsid w:val="00E24E9E"/>
    <w:rsid w:val="00E250A0"/>
    <w:rsid w:val="00E25624"/>
    <w:rsid w:val="00E26379"/>
    <w:rsid w:val="00E26FC5"/>
    <w:rsid w:val="00E3255B"/>
    <w:rsid w:val="00E341B5"/>
    <w:rsid w:val="00E3439E"/>
    <w:rsid w:val="00E34892"/>
    <w:rsid w:val="00E36549"/>
    <w:rsid w:val="00E41BA6"/>
    <w:rsid w:val="00E45ED2"/>
    <w:rsid w:val="00E57A0F"/>
    <w:rsid w:val="00E60ACE"/>
    <w:rsid w:val="00E61109"/>
    <w:rsid w:val="00E63412"/>
    <w:rsid w:val="00E80725"/>
    <w:rsid w:val="00E84027"/>
    <w:rsid w:val="00E876FB"/>
    <w:rsid w:val="00E923BC"/>
    <w:rsid w:val="00E93A12"/>
    <w:rsid w:val="00E96D45"/>
    <w:rsid w:val="00E973DB"/>
    <w:rsid w:val="00EA088C"/>
    <w:rsid w:val="00EA139B"/>
    <w:rsid w:val="00EA21CC"/>
    <w:rsid w:val="00EA2FD8"/>
    <w:rsid w:val="00EA45D5"/>
    <w:rsid w:val="00EA53C0"/>
    <w:rsid w:val="00EB34AB"/>
    <w:rsid w:val="00EC0D75"/>
    <w:rsid w:val="00EC565F"/>
    <w:rsid w:val="00ED1970"/>
    <w:rsid w:val="00ED4D96"/>
    <w:rsid w:val="00ED7B9E"/>
    <w:rsid w:val="00EE0017"/>
    <w:rsid w:val="00EE2FBA"/>
    <w:rsid w:val="00EE6C11"/>
    <w:rsid w:val="00EE6E34"/>
    <w:rsid w:val="00EF2CB5"/>
    <w:rsid w:val="00EF31C3"/>
    <w:rsid w:val="00F03012"/>
    <w:rsid w:val="00F04573"/>
    <w:rsid w:val="00F05A9C"/>
    <w:rsid w:val="00F05E46"/>
    <w:rsid w:val="00F07BD5"/>
    <w:rsid w:val="00F07DAF"/>
    <w:rsid w:val="00F1126C"/>
    <w:rsid w:val="00F126E5"/>
    <w:rsid w:val="00F1275B"/>
    <w:rsid w:val="00F16121"/>
    <w:rsid w:val="00F17126"/>
    <w:rsid w:val="00F17301"/>
    <w:rsid w:val="00F210A1"/>
    <w:rsid w:val="00F22016"/>
    <w:rsid w:val="00F24210"/>
    <w:rsid w:val="00F24CEA"/>
    <w:rsid w:val="00F276D2"/>
    <w:rsid w:val="00F32B6D"/>
    <w:rsid w:val="00F32F80"/>
    <w:rsid w:val="00F34559"/>
    <w:rsid w:val="00F348A3"/>
    <w:rsid w:val="00F34B67"/>
    <w:rsid w:val="00F34F35"/>
    <w:rsid w:val="00F376B1"/>
    <w:rsid w:val="00F41860"/>
    <w:rsid w:val="00F424C5"/>
    <w:rsid w:val="00F42B3C"/>
    <w:rsid w:val="00F432B5"/>
    <w:rsid w:val="00F438C9"/>
    <w:rsid w:val="00F43946"/>
    <w:rsid w:val="00F450AC"/>
    <w:rsid w:val="00F4549D"/>
    <w:rsid w:val="00F475B2"/>
    <w:rsid w:val="00F54310"/>
    <w:rsid w:val="00F5492D"/>
    <w:rsid w:val="00F5595A"/>
    <w:rsid w:val="00F56A5E"/>
    <w:rsid w:val="00F5700A"/>
    <w:rsid w:val="00F6018B"/>
    <w:rsid w:val="00F605FC"/>
    <w:rsid w:val="00F607D3"/>
    <w:rsid w:val="00F641E6"/>
    <w:rsid w:val="00F6509E"/>
    <w:rsid w:val="00F66552"/>
    <w:rsid w:val="00F67535"/>
    <w:rsid w:val="00F67733"/>
    <w:rsid w:val="00F700F4"/>
    <w:rsid w:val="00F7034E"/>
    <w:rsid w:val="00F70DE4"/>
    <w:rsid w:val="00F73653"/>
    <w:rsid w:val="00F76914"/>
    <w:rsid w:val="00F76BE2"/>
    <w:rsid w:val="00F825D8"/>
    <w:rsid w:val="00F82795"/>
    <w:rsid w:val="00F8725A"/>
    <w:rsid w:val="00F90750"/>
    <w:rsid w:val="00F91124"/>
    <w:rsid w:val="00F9503E"/>
    <w:rsid w:val="00F95538"/>
    <w:rsid w:val="00F95A1C"/>
    <w:rsid w:val="00F95F78"/>
    <w:rsid w:val="00FA2EA1"/>
    <w:rsid w:val="00FA5B8D"/>
    <w:rsid w:val="00FB2237"/>
    <w:rsid w:val="00FB2EED"/>
    <w:rsid w:val="00FB34DB"/>
    <w:rsid w:val="00FB517C"/>
    <w:rsid w:val="00FB5A89"/>
    <w:rsid w:val="00FB5B80"/>
    <w:rsid w:val="00FB7327"/>
    <w:rsid w:val="00FC05F2"/>
    <w:rsid w:val="00FC4142"/>
    <w:rsid w:val="00FC5CA3"/>
    <w:rsid w:val="00FD2D15"/>
    <w:rsid w:val="00FD4705"/>
    <w:rsid w:val="00FD4728"/>
    <w:rsid w:val="00FD4807"/>
    <w:rsid w:val="00FD5978"/>
    <w:rsid w:val="00FD6AFB"/>
    <w:rsid w:val="00FE17ED"/>
    <w:rsid w:val="00FE50F2"/>
    <w:rsid w:val="00FE638F"/>
    <w:rsid w:val="00FE7BF1"/>
    <w:rsid w:val="00FF1156"/>
    <w:rsid w:val="00FF2660"/>
    <w:rsid w:val="00FF5AD5"/>
    <w:rsid w:val="00FF6136"/>
    <w:rsid w:val="00FF6591"/>
    <w:rsid w:val="00FF6EA8"/>
    <w:rsid w:val="00FF7B7C"/>
    <w:rsid w:val="0249C7EF"/>
    <w:rsid w:val="028EBEDE"/>
    <w:rsid w:val="03125ADA"/>
    <w:rsid w:val="037274EF"/>
    <w:rsid w:val="05FA4D8E"/>
    <w:rsid w:val="0630CC2D"/>
    <w:rsid w:val="0832955C"/>
    <w:rsid w:val="08BC38AE"/>
    <w:rsid w:val="0948B8CD"/>
    <w:rsid w:val="0B91F1E1"/>
    <w:rsid w:val="0C90FDE9"/>
    <w:rsid w:val="0DB91371"/>
    <w:rsid w:val="0F24BC97"/>
    <w:rsid w:val="0FA2057E"/>
    <w:rsid w:val="0FC6A572"/>
    <w:rsid w:val="110F9E0C"/>
    <w:rsid w:val="116A952F"/>
    <w:rsid w:val="121DBF5E"/>
    <w:rsid w:val="145D71D3"/>
    <w:rsid w:val="14A42F2A"/>
    <w:rsid w:val="167A793E"/>
    <w:rsid w:val="18A727E9"/>
    <w:rsid w:val="19C45903"/>
    <w:rsid w:val="1ACEFB2B"/>
    <w:rsid w:val="1B700375"/>
    <w:rsid w:val="1BED40FB"/>
    <w:rsid w:val="1BFD1B0C"/>
    <w:rsid w:val="1C26BC04"/>
    <w:rsid w:val="1C33FE52"/>
    <w:rsid w:val="1DD65A78"/>
    <w:rsid w:val="1E1FAF92"/>
    <w:rsid w:val="1FAC87C6"/>
    <w:rsid w:val="204245A8"/>
    <w:rsid w:val="204E5906"/>
    <w:rsid w:val="205742AB"/>
    <w:rsid w:val="20840D5C"/>
    <w:rsid w:val="208F5BF3"/>
    <w:rsid w:val="2184E54E"/>
    <w:rsid w:val="22ED60C9"/>
    <w:rsid w:val="238EE36D"/>
    <w:rsid w:val="24368C34"/>
    <w:rsid w:val="24FBACFC"/>
    <w:rsid w:val="25D4C187"/>
    <w:rsid w:val="2672D9EA"/>
    <w:rsid w:val="26C1F8B5"/>
    <w:rsid w:val="26C48AF6"/>
    <w:rsid w:val="27DAFE75"/>
    <w:rsid w:val="281CC629"/>
    <w:rsid w:val="296856FC"/>
    <w:rsid w:val="29B0772E"/>
    <w:rsid w:val="29E4FC94"/>
    <w:rsid w:val="2A2EE926"/>
    <w:rsid w:val="2A542BF3"/>
    <w:rsid w:val="2BEF617B"/>
    <w:rsid w:val="2C3AB4BF"/>
    <w:rsid w:val="2C84CEA0"/>
    <w:rsid w:val="2CA28989"/>
    <w:rsid w:val="2D16DBDA"/>
    <w:rsid w:val="2D9ED07F"/>
    <w:rsid w:val="2DBE84A1"/>
    <w:rsid w:val="2E6C865C"/>
    <w:rsid w:val="2EB7D63F"/>
    <w:rsid w:val="31469F4A"/>
    <w:rsid w:val="319DCE2A"/>
    <w:rsid w:val="31B369B7"/>
    <w:rsid w:val="31B932E7"/>
    <w:rsid w:val="3212278D"/>
    <w:rsid w:val="328F97E4"/>
    <w:rsid w:val="343258B1"/>
    <w:rsid w:val="35F5FC90"/>
    <w:rsid w:val="37AEF062"/>
    <w:rsid w:val="37FAD7BD"/>
    <w:rsid w:val="395577E2"/>
    <w:rsid w:val="395A6803"/>
    <w:rsid w:val="3B8DA273"/>
    <w:rsid w:val="3BEEF0FA"/>
    <w:rsid w:val="3D2AD495"/>
    <w:rsid w:val="3DF3CC27"/>
    <w:rsid w:val="3FF44799"/>
    <w:rsid w:val="409306BB"/>
    <w:rsid w:val="40F5211B"/>
    <w:rsid w:val="44569024"/>
    <w:rsid w:val="46E7E9E0"/>
    <w:rsid w:val="47D6EE88"/>
    <w:rsid w:val="49D1AA0E"/>
    <w:rsid w:val="4AAD3F33"/>
    <w:rsid w:val="4ABDB24C"/>
    <w:rsid w:val="4DED33B2"/>
    <w:rsid w:val="4E016BEE"/>
    <w:rsid w:val="4E86FBA1"/>
    <w:rsid w:val="4ECC8A08"/>
    <w:rsid w:val="4F3F7A98"/>
    <w:rsid w:val="4FD1C1B5"/>
    <w:rsid w:val="4FF49F90"/>
    <w:rsid w:val="50457C8E"/>
    <w:rsid w:val="51B3B7F5"/>
    <w:rsid w:val="526BD245"/>
    <w:rsid w:val="52FC7C8A"/>
    <w:rsid w:val="536C144F"/>
    <w:rsid w:val="53B89322"/>
    <w:rsid w:val="544C021D"/>
    <w:rsid w:val="5457C0B9"/>
    <w:rsid w:val="54623522"/>
    <w:rsid w:val="54A532D8"/>
    <w:rsid w:val="56A645C2"/>
    <w:rsid w:val="56C039F8"/>
    <w:rsid w:val="589FD258"/>
    <w:rsid w:val="5908DD24"/>
    <w:rsid w:val="5B4A5B83"/>
    <w:rsid w:val="5B4CEDC4"/>
    <w:rsid w:val="5D2D1D9C"/>
    <w:rsid w:val="5D3C1AA3"/>
    <w:rsid w:val="5DFC99E1"/>
    <w:rsid w:val="5E1AEC42"/>
    <w:rsid w:val="5E380FB3"/>
    <w:rsid w:val="5F3CA8D6"/>
    <w:rsid w:val="5F410701"/>
    <w:rsid w:val="5F634D64"/>
    <w:rsid w:val="5FF87131"/>
    <w:rsid w:val="6259BDEA"/>
    <w:rsid w:val="62D3D1B7"/>
    <w:rsid w:val="63D37537"/>
    <w:rsid w:val="63F45F5B"/>
    <w:rsid w:val="65027B2B"/>
    <w:rsid w:val="656A22A6"/>
    <w:rsid w:val="65D15FF8"/>
    <w:rsid w:val="65D7B8EC"/>
    <w:rsid w:val="667CCF72"/>
    <w:rsid w:val="68423B49"/>
    <w:rsid w:val="6848C70E"/>
    <w:rsid w:val="693F4C88"/>
    <w:rsid w:val="6A66FD69"/>
    <w:rsid w:val="6AD62CC8"/>
    <w:rsid w:val="6AFF30C6"/>
    <w:rsid w:val="6B2D9009"/>
    <w:rsid w:val="6D23C015"/>
    <w:rsid w:val="6D3C83CB"/>
    <w:rsid w:val="6F3907C3"/>
    <w:rsid w:val="6F56C624"/>
    <w:rsid w:val="70EA7729"/>
    <w:rsid w:val="71E213B3"/>
    <w:rsid w:val="72C657AC"/>
    <w:rsid w:val="746F6297"/>
    <w:rsid w:val="75BDE84C"/>
    <w:rsid w:val="75FF9129"/>
    <w:rsid w:val="769E6F22"/>
    <w:rsid w:val="76D32759"/>
    <w:rsid w:val="77142A46"/>
    <w:rsid w:val="7799B9F9"/>
    <w:rsid w:val="78957150"/>
    <w:rsid w:val="791A6734"/>
    <w:rsid w:val="79CD5910"/>
    <w:rsid w:val="7A4B3390"/>
    <w:rsid w:val="7AE46407"/>
    <w:rsid w:val="7BA865F6"/>
    <w:rsid w:val="7D0138A1"/>
    <w:rsid w:val="7E0011D8"/>
    <w:rsid w:val="7E1D681A"/>
    <w:rsid w:val="7E9C718A"/>
    <w:rsid w:val="7F231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customStyle="1" w:styleId="UnresolvedMention1">
    <w:name w:val="Unresolved Mention1"/>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styleId="Bibliography">
    <w:name w:val="Bibliography"/>
    <w:basedOn w:val="Normal"/>
    <w:next w:val="Normal"/>
    <w:uiPriority w:val="37"/>
    <w:unhideWhenUsed/>
    <w:rsid w:val="005C0833"/>
    <w:pPr>
      <w:tabs>
        <w:tab w:val="left" w:pos="384"/>
      </w:tabs>
      <w:spacing w:after="240" w:line="240" w:lineRule="auto"/>
      <w:ind w:left="384" w:hanging="384"/>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D8183B"/>
    <w:pPr>
      <w:spacing w:after="200" w:line="240" w:lineRule="auto"/>
    </w:pPr>
    <w:rPr>
      <w:rFonts w:asciiTheme="minorHAnsi" w:eastAsiaTheme="minorHAnsi" w:hAnsiTheme="minorHAnsi" w:cstheme="minorBidi"/>
      <w:i/>
      <w:iCs/>
      <w:color w:val="44546A" w:themeColor="text2"/>
      <w:sz w:val="18"/>
      <w:szCs w:val="18"/>
    </w:rPr>
  </w:style>
  <w:style w:type="table" w:styleId="TableGrid">
    <w:name w:val="Table Grid"/>
    <w:basedOn w:val="TableNormal"/>
    <w:uiPriority w:val="39"/>
    <w:rsid w:val="00D818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1191">
      <w:bodyDiv w:val="1"/>
      <w:marLeft w:val="0"/>
      <w:marRight w:val="0"/>
      <w:marTop w:val="0"/>
      <w:marBottom w:val="0"/>
      <w:divBdr>
        <w:top w:val="none" w:sz="0" w:space="0" w:color="auto"/>
        <w:left w:val="none" w:sz="0" w:space="0" w:color="auto"/>
        <w:bottom w:val="none" w:sz="0" w:space="0" w:color="auto"/>
        <w:right w:val="none" w:sz="0" w:space="0" w:color="auto"/>
      </w:divBdr>
    </w:div>
    <w:div w:id="85273263">
      <w:bodyDiv w:val="1"/>
      <w:marLeft w:val="0"/>
      <w:marRight w:val="0"/>
      <w:marTop w:val="0"/>
      <w:marBottom w:val="0"/>
      <w:divBdr>
        <w:top w:val="none" w:sz="0" w:space="0" w:color="auto"/>
        <w:left w:val="none" w:sz="0" w:space="0" w:color="auto"/>
        <w:bottom w:val="none" w:sz="0" w:space="0" w:color="auto"/>
        <w:right w:val="none" w:sz="0" w:space="0" w:color="auto"/>
      </w:divBdr>
    </w:div>
    <w:div w:id="166481391">
      <w:bodyDiv w:val="1"/>
      <w:marLeft w:val="0"/>
      <w:marRight w:val="0"/>
      <w:marTop w:val="0"/>
      <w:marBottom w:val="0"/>
      <w:divBdr>
        <w:top w:val="none" w:sz="0" w:space="0" w:color="auto"/>
        <w:left w:val="none" w:sz="0" w:space="0" w:color="auto"/>
        <w:bottom w:val="none" w:sz="0" w:space="0" w:color="auto"/>
        <w:right w:val="none" w:sz="0" w:space="0" w:color="auto"/>
      </w:divBdr>
    </w:div>
    <w:div w:id="167985033">
      <w:bodyDiv w:val="1"/>
      <w:marLeft w:val="0"/>
      <w:marRight w:val="0"/>
      <w:marTop w:val="0"/>
      <w:marBottom w:val="0"/>
      <w:divBdr>
        <w:top w:val="none" w:sz="0" w:space="0" w:color="auto"/>
        <w:left w:val="none" w:sz="0" w:space="0" w:color="auto"/>
        <w:bottom w:val="none" w:sz="0" w:space="0" w:color="auto"/>
        <w:right w:val="none" w:sz="0" w:space="0" w:color="auto"/>
      </w:divBdr>
    </w:div>
    <w:div w:id="302128233">
      <w:bodyDiv w:val="1"/>
      <w:marLeft w:val="0"/>
      <w:marRight w:val="0"/>
      <w:marTop w:val="0"/>
      <w:marBottom w:val="0"/>
      <w:divBdr>
        <w:top w:val="none" w:sz="0" w:space="0" w:color="auto"/>
        <w:left w:val="none" w:sz="0" w:space="0" w:color="auto"/>
        <w:bottom w:val="none" w:sz="0" w:space="0" w:color="auto"/>
        <w:right w:val="none" w:sz="0" w:space="0" w:color="auto"/>
      </w:divBdr>
    </w:div>
    <w:div w:id="442847598">
      <w:bodyDiv w:val="1"/>
      <w:marLeft w:val="0"/>
      <w:marRight w:val="0"/>
      <w:marTop w:val="0"/>
      <w:marBottom w:val="0"/>
      <w:divBdr>
        <w:top w:val="none" w:sz="0" w:space="0" w:color="auto"/>
        <w:left w:val="none" w:sz="0" w:space="0" w:color="auto"/>
        <w:bottom w:val="none" w:sz="0" w:space="0" w:color="auto"/>
        <w:right w:val="none" w:sz="0" w:space="0" w:color="auto"/>
      </w:divBdr>
    </w:div>
    <w:div w:id="851915287">
      <w:bodyDiv w:val="1"/>
      <w:marLeft w:val="0"/>
      <w:marRight w:val="0"/>
      <w:marTop w:val="0"/>
      <w:marBottom w:val="0"/>
      <w:divBdr>
        <w:top w:val="none" w:sz="0" w:space="0" w:color="auto"/>
        <w:left w:val="none" w:sz="0" w:space="0" w:color="auto"/>
        <w:bottom w:val="none" w:sz="0" w:space="0" w:color="auto"/>
        <w:right w:val="none" w:sz="0" w:space="0" w:color="auto"/>
      </w:divBdr>
    </w:div>
    <w:div w:id="888305863">
      <w:bodyDiv w:val="1"/>
      <w:marLeft w:val="0"/>
      <w:marRight w:val="0"/>
      <w:marTop w:val="0"/>
      <w:marBottom w:val="0"/>
      <w:divBdr>
        <w:top w:val="none" w:sz="0" w:space="0" w:color="auto"/>
        <w:left w:val="none" w:sz="0" w:space="0" w:color="auto"/>
        <w:bottom w:val="none" w:sz="0" w:space="0" w:color="auto"/>
        <w:right w:val="none" w:sz="0" w:space="0" w:color="auto"/>
      </w:divBdr>
    </w:div>
    <w:div w:id="1028722737">
      <w:bodyDiv w:val="1"/>
      <w:marLeft w:val="0"/>
      <w:marRight w:val="0"/>
      <w:marTop w:val="0"/>
      <w:marBottom w:val="0"/>
      <w:divBdr>
        <w:top w:val="none" w:sz="0" w:space="0" w:color="auto"/>
        <w:left w:val="none" w:sz="0" w:space="0" w:color="auto"/>
        <w:bottom w:val="none" w:sz="0" w:space="0" w:color="auto"/>
        <w:right w:val="none" w:sz="0" w:space="0" w:color="auto"/>
      </w:divBdr>
    </w:div>
    <w:div w:id="1115323722">
      <w:bodyDiv w:val="1"/>
      <w:marLeft w:val="0"/>
      <w:marRight w:val="0"/>
      <w:marTop w:val="0"/>
      <w:marBottom w:val="0"/>
      <w:divBdr>
        <w:top w:val="none" w:sz="0" w:space="0" w:color="auto"/>
        <w:left w:val="none" w:sz="0" w:space="0" w:color="auto"/>
        <w:bottom w:val="none" w:sz="0" w:space="0" w:color="auto"/>
        <w:right w:val="none" w:sz="0" w:space="0" w:color="auto"/>
      </w:divBdr>
    </w:div>
    <w:div w:id="1206602921">
      <w:bodyDiv w:val="1"/>
      <w:marLeft w:val="0"/>
      <w:marRight w:val="0"/>
      <w:marTop w:val="0"/>
      <w:marBottom w:val="0"/>
      <w:divBdr>
        <w:top w:val="none" w:sz="0" w:space="0" w:color="auto"/>
        <w:left w:val="none" w:sz="0" w:space="0" w:color="auto"/>
        <w:bottom w:val="none" w:sz="0" w:space="0" w:color="auto"/>
        <w:right w:val="none" w:sz="0" w:space="0" w:color="auto"/>
      </w:divBdr>
    </w:div>
    <w:div w:id="1405103623">
      <w:bodyDiv w:val="1"/>
      <w:marLeft w:val="0"/>
      <w:marRight w:val="0"/>
      <w:marTop w:val="0"/>
      <w:marBottom w:val="0"/>
      <w:divBdr>
        <w:top w:val="none" w:sz="0" w:space="0" w:color="auto"/>
        <w:left w:val="none" w:sz="0" w:space="0" w:color="auto"/>
        <w:bottom w:val="none" w:sz="0" w:space="0" w:color="auto"/>
        <w:right w:val="none" w:sz="0" w:space="0" w:color="auto"/>
      </w:divBdr>
    </w:div>
    <w:div w:id="1628928432">
      <w:bodyDiv w:val="1"/>
      <w:marLeft w:val="0"/>
      <w:marRight w:val="0"/>
      <w:marTop w:val="0"/>
      <w:marBottom w:val="0"/>
      <w:divBdr>
        <w:top w:val="none" w:sz="0" w:space="0" w:color="auto"/>
        <w:left w:val="none" w:sz="0" w:space="0" w:color="auto"/>
        <w:bottom w:val="none" w:sz="0" w:space="0" w:color="auto"/>
        <w:right w:val="none" w:sz="0" w:space="0" w:color="auto"/>
      </w:divBdr>
    </w:div>
    <w:div w:id="17002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bb9f6d-f62c-4494-bbf0-6498d48aad1e">
      <UserInfo>
        <DisplayName>Bill Krimsky</DisplayName>
        <AccountId>25</AccountId>
        <AccountType/>
      </UserInfo>
    </SharedWithUsers>
    <lcf76f155ced4ddcb4097134ff3c332f xmlns="1ea0ceb2-85e5-4dc9-9d7e-4d466324ed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C5B3A19B4E2449E95B6174EBF912A" ma:contentTypeVersion="13" ma:contentTypeDescription="Create a new document." ma:contentTypeScope="" ma:versionID="acf106ece0359c7763e75f7461e380b7">
  <xsd:schema xmlns:xsd="http://www.w3.org/2001/XMLSchema" xmlns:xs="http://www.w3.org/2001/XMLSchema" xmlns:p="http://schemas.microsoft.com/office/2006/metadata/properties" xmlns:ns2="1ea0ceb2-85e5-4dc9-9d7e-4d466324ede3" xmlns:ns3="e9bb9f6d-f62c-4494-bbf0-6498d48aad1e" targetNamespace="http://schemas.microsoft.com/office/2006/metadata/properties" ma:root="true" ma:fieldsID="cde7bdc66dd178f53cd7e83350954d3e" ns2:_="" ns3:_="">
    <xsd:import namespace="1ea0ceb2-85e5-4dc9-9d7e-4d466324ede3"/>
    <xsd:import namespace="e9bb9f6d-f62c-4494-bbf0-6498d48aa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ceb2-85e5-4dc9-9d7e-4d466324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2abb94-0832-4d1a-96ca-50a6893901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b9f6d-f62c-4494-bbf0-6498d48aad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FEC36-17C5-4A95-9098-3875C2C03D93}">
  <ds:schemaRefs>
    <ds:schemaRef ds:uri="http://schemas.microsoft.com/office/2006/metadata/properties"/>
    <ds:schemaRef ds:uri="http://schemas.microsoft.com/office/infopath/2007/PartnerControls"/>
    <ds:schemaRef ds:uri="e9bb9f6d-f62c-4494-bbf0-6498d48aad1e"/>
    <ds:schemaRef ds:uri="1ea0ceb2-85e5-4dc9-9d7e-4d466324ede3"/>
  </ds:schemaRefs>
</ds:datastoreItem>
</file>

<file path=customXml/itemProps2.xml><?xml version="1.0" encoding="utf-8"?>
<ds:datastoreItem xmlns:ds="http://schemas.openxmlformats.org/officeDocument/2006/customXml" ds:itemID="{14238E72-2375-403E-81AC-A1A44C4E1EBC}">
  <ds:schemaRefs>
    <ds:schemaRef ds:uri="http://schemas.microsoft.com/sharepoint/v3/contenttype/forms"/>
  </ds:schemaRefs>
</ds:datastoreItem>
</file>

<file path=customXml/itemProps3.xml><?xml version="1.0" encoding="utf-8"?>
<ds:datastoreItem xmlns:ds="http://schemas.openxmlformats.org/officeDocument/2006/customXml" ds:itemID="{16FBF389-104D-47DC-963E-E89C68C8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ceb2-85e5-4dc9-9d7e-4d466324ede3"/>
    <ds:schemaRef ds:uri="e9bb9f6d-f62c-4494-bbf0-6498d48a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635</Words>
  <Characters>3307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Manuscript template</vt:lpstr>
      <vt:lpstr>Manuscript template</vt:lpstr>
    </vt:vector>
  </TitlesOfParts>
  <Company>Dove Medical Press</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Beryl Hatton</cp:lastModifiedBy>
  <cp:revision>11</cp:revision>
  <cp:lastPrinted>2009-01-07T21:57:00Z</cp:lastPrinted>
  <dcterms:created xsi:type="dcterms:W3CDTF">2024-06-11T03:30:00Z</dcterms:created>
  <dcterms:modified xsi:type="dcterms:W3CDTF">2024-06-17T16:49:00Z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MediaServiceImageTags">
    <vt:lpwstr/>
  </property>
  <property fmtid="{D5CDD505-2E9C-101B-9397-08002B2CF9AE}" pid="10" name="ZOTERO_PREF_1">
    <vt:lpwstr>&lt;data data-version="3" zotero-version="6.0.30"&gt;&lt;session id="3ke89exQ"/&gt;&lt;style id="http://www.zotero.org/styles/american-medical-association" hasBibliography="1" bibliographyStyleHasBeenSet="1"/&gt;&lt;prefs&gt;&lt;pref name="fieldType" value="Field"/&gt;&lt;pref name="auto</vt:lpwstr>
  </property>
  <property fmtid="{D5CDD505-2E9C-101B-9397-08002B2CF9AE}" pid="11" name="ZOTERO_PREF_2">
    <vt:lpwstr>maticJournalAbbreviations" value="true"/&gt;&lt;/prefs&gt;&lt;/data&gt;</vt:lpwstr>
  </property>
  <property fmtid="{D5CDD505-2E9C-101B-9397-08002B2CF9AE}" pid="12" name="ContentTypeId">
    <vt:lpwstr>0x010100A15C5B3A19B4E2449E95B6174EBF912A</vt:lpwstr>
  </property>
</Properties>
</file>