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DE49F" w14:textId="4B685D8F" w:rsidR="002802A5" w:rsidRPr="002802A5" w:rsidRDefault="002802A5" w:rsidP="001A535D">
      <w:pPr>
        <w:spacing w:line="480" w:lineRule="auto"/>
        <w:rPr>
          <w:rFonts w:ascii="Arial" w:hAnsi="Arial" w:cs="Arial"/>
          <w:b/>
          <w:bCs/>
          <w:color w:val="000000" w:themeColor="text1"/>
          <w:sz w:val="20"/>
          <w:szCs w:val="20"/>
        </w:rPr>
      </w:pPr>
      <w:r w:rsidRPr="002802A5">
        <w:rPr>
          <w:rFonts w:ascii="Arial" w:hAnsi="Arial" w:cs="Arial"/>
          <w:b/>
          <w:bCs/>
          <w:color w:val="000000"/>
          <w:sz w:val="20"/>
          <w:szCs w:val="20"/>
        </w:rPr>
        <w:t>Supplementary Materials</w:t>
      </w:r>
    </w:p>
    <w:p w14:paraId="5580874E" w14:textId="3983DE24" w:rsidR="00BC0918" w:rsidRPr="00653D2F" w:rsidRDefault="004F0469" w:rsidP="001A535D">
      <w:pPr>
        <w:spacing w:line="480" w:lineRule="auto"/>
        <w:rPr>
          <w:rFonts w:ascii="Arial" w:hAnsi="Arial" w:cs="Arial"/>
          <w:b/>
          <w:bCs/>
          <w:color w:val="000000" w:themeColor="text1"/>
          <w:sz w:val="20"/>
          <w:szCs w:val="20"/>
        </w:rPr>
      </w:pPr>
      <w:r>
        <w:rPr>
          <w:rFonts w:ascii="Arial" w:hAnsi="Arial" w:cs="Arial"/>
          <w:b/>
          <w:bCs/>
          <w:color w:val="000000" w:themeColor="text1"/>
          <w:sz w:val="20"/>
          <w:szCs w:val="20"/>
        </w:rPr>
        <w:t xml:space="preserve">Supplementary Algorithm 1: </w:t>
      </w:r>
      <w:r w:rsidR="002013FF" w:rsidRPr="00653D2F">
        <w:rPr>
          <w:rFonts w:ascii="Arial" w:hAnsi="Arial" w:cs="Arial"/>
          <w:b/>
          <w:bCs/>
          <w:color w:val="000000" w:themeColor="text1"/>
          <w:sz w:val="20"/>
          <w:szCs w:val="20"/>
        </w:rPr>
        <w:t>Algorithm of Ising model with covariates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653D2F" w:rsidRPr="00653D2F" w14:paraId="3F9B5B1B" w14:textId="77777777" w:rsidTr="008C2C1F">
        <w:tc>
          <w:tcPr>
            <w:tcW w:w="9350" w:type="dxa"/>
            <w:tcBorders>
              <w:bottom w:val="single" w:sz="4" w:space="0" w:color="auto"/>
            </w:tcBorders>
          </w:tcPr>
          <w:p w14:paraId="6CD19704" w14:textId="274F20FD" w:rsidR="00B52D91" w:rsidRPr="00653D2F" w:rsidRDefault="00B52D91" w:rsidP="001A535D">
            <w:pPr>
              <w:spacing w:line="480" w:lineRule="auto"/>
              <w:rPr>
                <w:rFonts w:ascii="Arial" w:hAnsi="Arial" w:cs="Arial"/>
                <w:color w:val="000000" w:themeColor="text1"/>
                <w:sz w:val="20"/>
                <w:szCs w:val="20"/>
              </w:rPr>
            </w:pPr>
            <w:r w:rsidRPr="00653D2F">
              <w:rPr>
                <w:rFonts w:ascii="Arial" w:hAnsi="Arial" w:cs="Arial"/>
                <w:b/>
                <w:bCs/>
                <w:color w:val="000000" w:themeColor="text1"/>
                <w:sz w:val="20"/>
                <w:szCs w:val="20"/>
              </w:rPr>
              <w:t>Algorithm 1.</w:t>
            </w:r>
            <w:r w:rsidRPr="00653D2F">
              <w:rPr>
                <w:rFonts w:ascii="Arial" w:hAnsi="Arial" w:cs="Arial"/>
                <w:color w:val="000000" w:themeColor="text1"/>
                <w:sz w:val="20"/>
                <w:szCs w:val="20"/>
              </w:rPr>
              <w:t xml:space="preserve"> Estimating a </w:t>
            </w:r>
            <w:r w:rsidR="007C7910" w:rsidRPr="00653D2F">
              <w:rPr>
                <w:rFonts w:ascii="Arial" w:hAnsi="Arial" w:cs="Arial"/>
                <w:color w:val="000000" w:themeColor="text1"/>
                <w:sz w:val="20"/>
                <w:szCs w:val="20"/>
              </w:rPr>
              <w:t>personal</w:t>
            </w:r>
            <w:r w:rsidRPr="00653D2F">
              <w:rPr>
                <w:rFonts w:ascii="Arial" w:hAnsi="Arial" w:cs="Arial"/>
                <w:color w:val="000000" w:themeColor="text1"/>
                <w:sz w:val="20"/>
                <w:szCs w:val="20"/>
              </w:rPr>
              <w:t xml:space="preserve"> symptom network.</w:t>
            </w:r>
          </w:p>
        </w:tc>
      </w:tr>
      <w:tr w:rsidR="00B52D91" w:rsidRPr="00653D2F" w14:paraId="0652751F" w14:textId="77777777" w:rsidTr="008C2C1F">
        <w:tc>
          <w:tcPr>
            <w:tcW w:w="9350" w:type="dxa"/>
            <w:tcBorders>
              <w:top w:val="single" w:sz="4" w:space="0" w:color="auto"/>
            </w:tcBorders>
          </w:tcPr>
          <w:p w14:paraId="4602EECE" w14:textId="77777777" w:rsidR="00B52D91" w:rsidRPr="00653D2F" w:rsidRDefault="00B52D91" w:rsidP="001A535D">
            <w:pPr>
              <w:pStyle w:val="ListParagraph"/>
              <w:numPr>
                <w:ilvl w:val="0"/>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Denote a dataset as </w:t>
            </w:r>
            <m:oMath>
              <m:r>
                <w:rPr>
                  <w:rFonts w:ascii="Cambria Math" w:hAnsi="Cambria Math" w:cs="Arial"/>
                  <w:color w:val="000000" w:themeColor="text1"/>
                  <w:sz w:val="20"/>
                  <w:szCs w:val="20"/>
                </w:rPr>
                <m:t>D={</m:t>
              </m:r>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i1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id</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i1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ip</m:t>
                      </m:r>
                    </m:sub>
                  </m:sSub>
                </m:e>
              </m:d>
              <m:r>
                <w:rPr>
                  <w:rFonts w:ascii="Cambria Math" w:hAnsi="Cambria Math" w:cs="Arial"/>
                  <w:color w:val="000000" w:themeColor="text1"/>
                  <w:sz w:val="20"/>
                  <w:szCs w:val="20"/>
                </w:rPr>
                <m:t>, i=1,…,n}</m:t>
              </m:r>
            </m:oMath>
            <w:r w:rsidRPr="00653D2F">
              <w:rPr>
                <w:rFonts w:ascii="Arial" w:hAnsi="Arial" w:cs="Arial"/>
                <w:color w:val="000000" w:themeColor="text1"/>
                <w:sz w:val="20"/>
                <w:szCs w:val="20"/>
              </w:rPr>
              <w:t>.</w:t>
            </w:r>
          </w:p>
          <w:p w14:paraId="79902010" w14:textId="77777777" w:rsidR="00B52D91" w:rsidRPr="00653D2F" w:rsidRDefault="00B52D91" w:rsidP="001A535D">
            <w:pPr>
              <w:pStyle w:val="ListParagraph"/>
              <w:numPr>
                <w:ilvl w:val="0"/>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For </w:t>
            </w:r>
            <m:oMath>
              <m:r>
                <w:rPr>
                  <w:rFonts w:ascii="Cambria Math" w:hAnsi="Cambria Math" w:cs="Arial"/>
                  <w:color w:val="000000" w:themeColor="text1"/>
                  <w:sz w:val="20"/>
                  <w:szCs w:val="20"/>
                </w:rPr>
                <m:t>j=1,…,p</m:t>
              </m:r>
            </m:oMath>
            <w:r w:rsidRPr="00653D2F">
              <w:rPr>
                <w:rFonts w:ascii="Arial" w:hAnsi="Arial" w:cs="Arial"/>
                <w:color w:val="000000" w:themeColor="text1"/>
                <w:sz w:val="20"/>
                <w:szCs w:val="20"/>
              </w:rPr>
              <w:t>,</w:t>
            </w:r>
          </w:p>
          <w:p w14:paraId="292AEDBD" w14:textId="77777777" w:rsidR="00B52D91" w:rsidRPr="00653D2F" w:rsidRDefault="00B52D91" w:rsidP="001A535D">
            <w:pPr>
              <w:pStyle w:val="ListParagraph"/>
              <w:numPr>
                <w:ilvl w:val="1"/>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Treat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j</m:t>
                  </m:r>
                </m:sub>
              </m:sSub>
            </m:oMath>
            <w:r w:rsidRPr="00653D2F">
              <w:rPr>
                <w:rFonts w:ascii="Arial" w:hAnsi="Arial" w:cs="Arial"/>
                <w:color w:val="000000" w:themeColor="text1"/>
                <w:sz w:val="20"/>
                <w:szCs w:val="20"/>
              </w:rPr>
              <w:t xml:space="preserve"> as the outcome and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r>
                <w:rPr>
                  <w:rFonts w:ascii="Cambria Math" w:hAnsi="Cambria Math" w:cs="Arial"/>
                  <w:color w:val="000000" w:themeColor="text1"/>
                  <w:sz w:val="20"/>
                  <w:szCs w:val="20"/>
                </w:rPr>
                <m:t xml:space="preserve">, </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≠j</m:t>
              </m:r>
            </m:oMath>
            <w:r w:rsidRPr="00653D2F">
              <w:rPr>
                <w:rFonts w:ascii="Arial" w:hAnsi="Arial" w:cs="Arial"/>
                <w:color w:val="000000" w:themeColor="text1"/>
                <w:sz w:val="20"/>
                <w:szCs w:val="20"/>
              </w:rPr>
              <w:t xml:space="preserve">,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l</m:t>
                  </m:r>
                </m:sub>
              </m:sSub>
              <m:r>
                <w:rPr>
                  <w:rFonts w:ascii="Cambria Math" w:hAnsi="Cambria Math" w:cs="Arial"/>
                  <w:color w:val="000000" w:themeColor="text1"/>
                  <w:sz w:val="20"/>
                  <w:szCs w:val="20"/>
                </w:rPr>
                <m:t>, l=1,…d</m:t>
              </m:r>
            </m:oMath>
            <w:r w:rsidRPr="00653D2F">
              <w:rPr>
                <w:rFonts w:ascii="Arial" w:hAnsi="Arial" w:cs="Arial"/>
                <w:color w:val="000000" w:themeColor="text1"/>
                <w:sz w:val="20"/>
                <w:szCs w:val="20"/>
              </w:rPr>
              <w:t xml:space="preserve"> as predictors. </w:t>
            </w:r>
          </w:p>
          <w:p w14:paraId="6EEF4319" w14:textId="77777777" w:rsidR="00B52D91" w:rsidRPr="00653D2F" w:rsidRDefault="00B52D91" w:rsidP="001A535D">
            <w:pPr>
              <w:pStyle w:val="ListParagraph"/>
              <w:numPr>
                <w:ilvl w:val="1"/>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Fit a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l</m:t>
                  </m:r>
                </m:e>
                <m:sub>
                  <m:r>
                    <w:rPr>
                      <w:rFonts w:ascii="Cambria Math" w:hAnsi="Cambria Math" w:cs="Arial"/>
                      <w:color w:val="000000" w:themeColor="text1"/>
                      <w:sz w:val="20"/>
                      <w:szCs w:val="20"/>
                    </w:rPr>
                    <m:t>1</m:t>
                  </m:r>
                </m:sub>
              </m:sSub>
            </m:oMath>
            <w:r w:rsidRPr="00653D2F">
              <w:rPr>
                <w:rFonts w:ascii="Arial" w:hAnsi="Arial" w:cs="Arial"/>
                <w:color w:val="000000" w:themeColor="text1"/>
                <w:sz w:val="20"/>
                <w:szCs w:val="20"/>
              </w:rPr>
              <w:t xml:space="preserve">-regularized logistic regression with varying penalty parameter </w:t>
            </w:r>
            <m:oMath>
              <m:r>
                <w:rPr>
                  <w:rFonts w:ascii="Cambria Math" w:hAnsi="Cambria Math" w:cs="Arial"/>
                  <w:color w:val="000000" w:themeColor="text1"/>
                  <w:sz w:val="20"/>
                  <w:szCs w:val="20"/>
                </w:rPr>
                <m:t>ρ</m:t>
              </m:r>
            </m:oMath>
            <w:r w:rsidRPr="00653D2F">
              <w:rPr>
                <w:rFonts w:ascii="Arial" w:hAnsi="Arial" w:cs="Arial"/>
                <w:color w:val="000000" w:themeColor="text1"/>
                <w:sz w:val="20"/>
                <w:szCs w:val="20"/>
              </w:rPr>
              <w:t xml:space="preserve">: </w:t>
            </w:r>
          </w:p>
          <w:p w14:paraId="6BEE154F" w14:textId="77777777" w:rsidR="00B52D91" w:rsidRPr="00653D2F" w:rsidRDefault="00B52D91" w:rsidP="001A535D">
            <w:pPr>
              <w:spacing w:line="480" w:lineRule="auto"/>
              <w:ind w:left="720"/>
              <w:rPr>
                <w:rFonts w:ascii="Arial" w:hAnsi="Arial" w:cs="Arial"/>
                <w:i/>
                <w:color w:val="000000" w:themeColor="text1"/>
                <w:sz w:val="20"/>
                <w:szCs w:val="20"/>
              </w:rPr>
            </w:pPr>
            <m:oMathPara>
              <m:oMath>
                <m:r>
                  <m:rPr>
                    <m:sty m:val="p"/>
                  </m:rPr>
                  <w:rPr>
                    <w:rFonts w:ascii="Cambria Math" w:hAnsi="Cambria Math" w:cs="Arial"/>
                    <w:color w:val="000000" w:themeColor="text1"/>
                    <w:sz w:val="20"/>
                    <w:szCs w:val="20"/>
                  </w:rPr>
                  <m:t xml:space="preserve">logit </m:t>
                </m:r>
                <m:r>
                  <w:rPr>
                    <w:rFonts w:ascii="Cambria Math" w:hAnsi="Cambria Math" w:cs="Arial"/>
                    <w:color w:val="000000" w:themeColor="text1"/>
                    <w:sz w:val="20"/>
                    <w:szCs w:val="20"/>
                  </w:rPr>
                  <m:t>P</m:t>
                </m:r>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j</m:t>
                        </m:r>
                      </m:sub>
                    </m:sSub>
                    <m:r>
                      <w:rPr>
                        <w:rFonts w:ascii="Cambria Math" w:hAnsi="Cambria Math" w:cs="Arial"/>
                        <w:color w:val="000000" w:themeColor="text1"/>
                        <w:sz w:val="20"/>
                        <w:szCs w:val="20"/>
                      </w:rPr>
                      <m:t>=1</m:t>
                    </m:r>
                  </m:e>
                </m:d>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j</m:t>
                    </m:r>
                  </m:sub>
                </m:sSub>
                <m:r>
                  <w:rPr>
                    <w:rFonts w:ascii="Cambria Math" w:hAnsi="Cambria Math" w:cs="Arial"/>
                    <w:color w:val="000000" w:themeColor="text1"/>
                    <w:sz w:val="20"/>
                    <w:szCs w:val="20"/>
                  </w:rPr>
                  <m:t>+</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l=1</m:t>
                    </m:r>
                  </m:sub>
                  <m:sup>
                    <m:r>
                      <w:rPr>
                        <w:rFonts w:ascii="Cambria Math" w:hAnsi="Cambria Math" w:cs="Arial"/>
                        <w:color w:val="000000" w:themeColor="text1"/>
                        <w:sz w:val="20"/>
                        <w:szCs w:val="20"/>
                      </w:rPr>
                      <m:t>d</m:t>
                    </m:r>
                  </m:sup>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jl</m:t>
                        </m:r>
                      </m:sub>
                    </m:sSub>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l</m:t>
                        </m:r>
                      </m:sub>
                    </m:sSub>
                  </m:e>
                </m:nary>
                <m:r>
                  <w:rPr>
                    <w:rFonts w:ascii="Cambria Math" w:hAnsi="Cambria Math" w:cs="Arial"/>
                    <w:color w:val="000000" w:themeColor="text1"/>
                    <w:sz w:val="20"/>
                    <w:szCs w:val="20"/>
                  </w:rPr>
                  <m:t>+</m:t>
                </m:r>
                <m:nary>
                  <m:naryPr>
                    <m:chr m:val="∑"/>
                    <m:limLoc m:val="undOvr"/>
                    <m:supHide m:val="1"/>
                    <m:ctrlPr>
                      <w:rPr>
                        <w:rFonts w:ascii="Cambria Math" w:hAnsi="Cambria Math" w:cs="Arial"/>
                        <w:i/>
                        <w:color w:val="000000" w:themeColor="text1"/>
                        <w:sz w:val="20"/>
                        <w:szCs w:val="20"/>
                      </w:rPr>
                    </m:ctrlPr>
                  </m:naryPr>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≠j</m:t>
                    </m:r>
                  </m:sub>
                  <m:sup/>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r>
                          <w:rPr>
                            <w:rFonts w:ascii="Cambria Math" w:hAnsi="Cambria Math" w:cs="Arial"/>
                            <w:color w:val="000000" w:themeColor="text1"/>
                            <w:sz w:val="20"/>
                            <w:szCs w:val="20"/>
                          </w:rPr>
                          <m:t>+</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l=1</m:t>
                            </m:r>
                          </m:sub>
                          <m:sup>
                            <m:r>
                              <w:rPr>
                                <w:rFonts w:ascii="Cambria Math" w:hAnsi="Cambria Math" w:cs="Arial"/>
                                <w:color w:val="000000" w:themeColor="text1"/>
                                <w:sz w:val="20"/>
                                <w:szCs w:val="20"/>
                              </w:rPr>
                              <m:t>d</m:t>
                            </m:r>
                          </m:sup>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l</m:t>
                                </m:r>
                              </m:sub>
                            </m:sSub>
                          </m:e>
                        </m:nary>
                      </m:e>
                    </m:d>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e>
                </m:nary>
                <m:r>
                  <w:rPr>
                    <w:rFonts w:ascii="Cambria Math" w:hAnsi="Cambria Math" w:cs="Arial"/>
                    <w:color w:val="000000" w:themeColor="text1"/>
                    <w:sz w:val="20"/>
                    <w:szCs w:val="20"/>
                  </w:rPr>
                  <m:t>.</m:t>
                </m:r>
              </m:oMath>
            </m:oMathPara>
          </w:p>
          <w:p w14:paraId="27B461E0" w14:textId="67A94C43" w:rsidR="00B52D91" w:rsidRPr="00653D2F" w:rsidRDefault="00B52D91" w:rsidP="001A535D">
            <w:pPr>
              <w:pStyle w:val="ListParagraph"/>
              <w:numPr>
                <w:ilvl w:val="1"/>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Compute the eBIC value for each </w:t>
            </w:r>
            <m:oMath>
              <m:r>
                <w:rPr>
                  <w:rFonts w:ascii="Cambria Math" w:hAnsi="Cambria Math" w:cs="Arial"/>
                  <w:color w:val="000000" w:themeColor="text1"/>
                  <w:sz w:val="20"/>
                  <w:szCs w:val="20"/>
                </w:rPr>
                <m:t>ρ</m:t>
              </m:r>
            </m:oMath>
            <w:r w:rsidRPr="00653D2F">
              <w:rPr>
                <w:rFonts w:ascii="Arial" w:hAnsi="Arial" w:cs="Arial"/>
                <w:color w:val="000000" w:themeColor="text1"/>
                <w:sz w:val="20"/>
                <w:szCs w:val="20"/>
              </w:rPr>
              <w:t xml:space="preserve"> with </w:t>
            </w:r>
            <m:oMath>
              <m:r>
                <w:rPr>
                  <w:rFonts w:ascii="Cambria Math" w:hAnsi="Cambria Math" w:cs="Arial"/>
                  <w:color w:val="000000" w:themeColor="text1"/>
                  <w:sz w:val="20"/>
                  <w:szCs w:val="20"/>
                </w:rPr>
                <m:t>p</m:t>
              </m:r>
            </m:oMath>
            <w:r w:rsidRPr="00653D2F">
              <w:rPr>
                <w:rFonts w:ascii="Arial" w:hAnsi="Arial" w:cs="Arial"/>
                <w:color w:val="000000" w:themeColor="text1"/>
                <w:sz w:val="20"/>
                <w:szCs w:val="20"/>
              </w:rPr>
              <w:t xml:space="preserve"> extended to </w:t>
            </w:r>
            <m:oMath>
              <m:r>
                <w:rPr>
                  <w:rFonts w:ascii="Cambria Math" w:hAnsi="Cambria Math" w:cs="Arial"/>
                  <w:color w:val="000000" w:themeColor="text1"/>
                  <w:sz w:val="20"/>
                  <w:szCs w:val="20"/>
                </w:rPr>
                <m:t>p+d+d(p-1)</m:t>
              </m:r>
            </m:oMath>
            <w:r w:rsidRPr="00653D2F">
              <w:rPr>
                <w:rFonts w:ascii="Arial" w:hAnsi="Arial" w:cs="Arial"/>
                <w:color w:val="000000" w:themeColor="text1"/>
                <w:sz w:val="20"/>
                <w:szCs w:val="20"/>
              </w:rPr>
              <w:t>.</w:t>
            </w:r>
          </w:p>
          <w:p w14:paraId="4E1B90B0" w14:textId="77777777" w:rsidR="00B52D91" w:rsidRPr="00653D2F" w:rsidRDefault="00B52D91" w:rsidP="001A535D">
            <w:pPr>
              <w:pStyle w:val="ListParagraph"/>
              <w:numPr>
                <w:ilvl w:val="1"/>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Identify </w:t>
            </w:r>
            <m:oMath>
              <m:r>
                <w:rPr>
                  <w:rFonts w:ascii="Cambria Math" w:hAnsi="Cambria Math" w:cs="Arial"/>
                  <w:color w:val="000000" w:themeColor="text1"/>
                  <w:sz w:val="20"/>
                  <w:szCs w:val="20"/>
                </w:rPr>
                <m:t>ρ</m:t>
              </m:r>
            </m:oMath>
            <w:r w:rsidRPr="00653D2F">
              <w:rPr>
                <w:rFonts w:ascii="Arial" w:hAnsi="Arial" w:cs="Arial"/>
                <w:color w:val="000000" w:themeColor="text1"/>
                <w:sz w:val="20"/>
                <w:szCs w:val="20"/>
              </w:rPr>
              <w:t xml:space="preserve"> that yields the lowest eBIC.</w:t>
            </w:r>
          </w:p>
          <w:p w14:paraId="128A8044" w14:textId="77777777" w:rsidR="00B52D91" w:rsidRPr="00653D2F" w:rsidRDefault="00B52D91" w:rsidP="001A535D">
            <w:pPr>
              <w:pStyle w:val="ListParagraph"/>
              <w:numPr>
                <w:ilvl w:val="1"/>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Collect the resulting regression parameters </w:t>
            </w:r>
            <m:oMath>
              <m:acc>
                <m:accPr>
                  <m:ctrlPr>
                    <w:rPr>
                      <w:rFonts w:ascii="Cambria Math" w:hAnsi="Cambria Math" w:cs="Arial"/>
                      <w:i/>
                      <w:color w:val="000000" w:themeColor="text1"/>
                      <w:sz w:val="20"/>
                      <w:szCs w:val="20"/>
                    </w:rPr>
                  </m:ctrlPr>
                </m:accPr>
                <m:e>
                  <m:r>
                    <m:rPr>
                      <m:sty m:val="bi"/>
                    </m:rPr>
                    <w:rPr>
                      <w:rFonts w:ascii="Cambria Math" w:hAnsi="Cambria Math" w:cs="Arial"/>
                      <w:color w:val="000000" w:themeColor="text1"/>
                      <w:sz w:val="20"/>
                      <w:szCs w:val="20"/>
                    </w:rPr>
                    <m:t>μ</m:t>
                  </m:r>
                </m:e>
              </m:acc>
              <m:r>
                <w:rPr>
                  <w:rFonts w:ascii="Cambria Math" w:hAnsi="Cambria Math" w:cs="Arial"/>
                  <w:color w:val="000000" w:themeColor="text1"/>
                  <w:sz w:val="20"/>
                  <w:szCs w:val="20"/>
                </w:rPr>
                <m:t xml:space="preserve">, </m:t>
              </m:r>
              <m:acc>
                <m:accPr>
                  <m:ctrlPr>
                    <w:rPr>
                      <w:rFonts w:ascii="Cambria Math" w:hAnsi="Cambria Math" w:cs="Arial"/>
                      <w:i/>
                      <w:color w:val="000000" w:themeColor="text1"/>
                      <w:sz w:val="20"/>
                      <w:szCs w:val="20"/>
                    </w:rPr>
                  </m:ctrlPr>
                </m:accPr>
                <m:e>
                  <m:r>
                    <m:rPr>
                      <m:sty m:val="b"/>
                    </m:rPr>
                    <w:rPr>
                      <w:rFonts w:ascii="Cambria Math" w:hAnsi="Cambria Math" w:cs="Arial"/>
                      <w:color w:val="000000" w:themeColor="text1"/>
                      <w:sz w:val="20"/>
                      <w:szCs w:val="20"/>
                    </w:rPr>
                    <m:t>Σ</m:t>
                  </m:r>
                </m:e>
              </m:acc>
              <m:r>
                <w:rPr>
                  <w:rFonts w:ascii="Cambria Math" w:hAnsi="Cambria Math" w:cs="Arial"/>
                  <w:color w:val="000000" w:themeColor="text1"/>
                  <w:sz w:val="20"/>
                  <w:szCs w:val="20"/>
                </w:rPr>
                <m:t>,</m:t>
              </m:r>
              <m:acc>
                <m:accPr>
                  <m:ctrlPr>
                    <w:rPr>
                      <w:rFonts w:ascii="Cambria Math" w:hAnsi="Cambria Math" w:cs="Arial"/>
                      <w:i/>
                      <w:color w:val="000000" w:themeColor="text1"/>
                      <w:sz w:val="20"/>
                      <w:szCs w:val="20"/>
                    </w:rPr>
                  </m:ctrlPr>
                </m:accPr>
                <m:e>
                  <m:r>
                    <m:rPr>
                      <m:sty m:val="bi"/>
                    </m:rPr>
                    <w:rPr>
                      <w:rFonts w:ascii="Cambria Math" w:hAnsi="Cambria Math" w:cs="Arial"/>
                      <w:color w:val="000000" w:themeColor="text1"/>
                      <w:sz w:val="20"/>
                      <w:szCs w:val="20"/>
                    </w:rPr>
                    <m:t>α</m:t>
                  </m:r>
                </m:e>
              </m:acc>
            </m:oMath>
            <w:r w:rsidRPr="00653D2F">
              <w:rPr>
                <w:rFonts w:ascii="Arial" w:hAnsi="Arial" w:cs="Arial"/>
                <w:color w:val="000000" w:themeColor="text1"/>
                <w:sz w:val="20"/>
                <w:szCs w:val="20"/>
              </w:rPr>
              <w:t xml:space="preserve"> and </w:t>
            </w:r>
            <m:oMath>
              <m:acc>
                <m:accPr>
                  <m:ctrlPr>
                    <w:rPr>
                      <w:rFonts w:ascii="Cambria Math" w:hAnsi="Cambria Math" w:cs="Arial"/>
                      <w:i/>
                      <w:color w:val="000000" w:themeColor="text1"/>
                      <w:sz w:val="20"/>
                      <w:szCs w:val="20"/>
                    </w:rPr>
                  </m:ctrlPr>
                </m:accPr>
                <m:e>
                  <m:r>
                    <m:rPr>
                      <m:sty m:val="bi"/>
                    </m:rPr>
                    <w:rPr>
                      <w:rFonts w:ascii="Cambria Math" w:hAnsi="Cambria Math" w:cs="Arial"/>
                      <w:color w:val="000000" w:themeColor="text1"/>
                      <w:sz w:val="20"/>
                      <w:szCs w:val="20"/>
                    </w:rPr>
                    <m:t>γ</m:t>
                  </m:r>
                </m:e>
              </m:acc>
            </m:oMath>
            <w:r w:rsidRPr="00653D2F">
              <w:rPr>
                <w:rFonts w:ascii="Arial" w:hAnsi="Arial" w:cs="Arial"/>
                <w:color w:val="000000" w:themeColor="text1"/>
                <w:sz w:val="20"/>
                <w:szCs w:val="20"/>
              </w:rPr>
              <w:t>.</w:t>
            </w:r>
          </w:p>
          <w:p w14:paraId="66675963" w14:textId="77777777" w:rsidR="00B52D91" w:rsidRPr="00653D2F" w:rsidRDefault="00B52D91" w:rsidP="001A535D">
            <w:pPr>
              <w:pStyle w:val="ListParagraph"/>
              <w:numPr>
                <w:ilvl w:val="0"/>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The estimated threshold for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j</m:t>
                  </m:r>
                </m:sub>
              </m:sSub>
            </m:oMath>
            <w:r w:rsidRPr="00653D2F">
              <w:rPr>
                <w:rFonts w:ascii="Arial" w:hAnsi="Arial" w:cs="Arial"/>
                <w:color w:val="000000" w:themeColor="text1"/>
                <w:sz w:val="20"/>
                <w:szCs w:val="20"/>
              </w:rPr>
              <w:t xml:space="preserve"> is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μ</m:t>
                      </m:r>
                    </m:e>
                  </m:acc>
                </m:e>
                <m:sub>
                  <m:r>
                    <w:rPr>
                      <w:rFonts w:ascii="Cambria Math" w:hAnsi="Cambria Math" w:cs="Arial"/>
                      <w:color w:val="000000" w:themeColor="text1"/>
                      <w:sz w:val="20"/>
                      <w:szCs w:val="20"/>
                    </w:rPr>
                    <m:t>j</m:t>
                  </m:r>
                </m:sub>
              </m:sSub>
              <m:r>
                <w:rPr>
                  <w:rFonts w:ascii="Cambria Math" w:hAnsi="Cambria Math" w:cs="Arial"/>
                  <w:color w:val="000000" w:themeColor="text1"/>
                  <w:sz w:val="20"/>
                  <w:szCs w:val="20"/>
                </w:rPr>
                <m:t>+</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l=1</m:t>
                  </m:r>
                </m:sub>
                <m:sup>
                  <m:r>
                    <w:rPr>
                      <w:rFonts w:ascii="Cambria Math" w:hAnsi="Cambria Math" w:cs="Arial"/>
                      <w:color w:val="000000" w:themeColor="text1"/>
                      <w:sz w:val="20"/>
                      <w:szCs w:val="20"/>
                    </w:rPr>
                    <m:t>d</m:t>
                  </m:r>
                </m:sup>
                <m:e>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α</m:t>
                          </m:r>
                        </m:e>
                      </m:acc>
                    </m:e>
                    <m:sub>
                      <m:r>
                        <w:rPr>
                          <w:rFonts w:ascii="Cambria Math" w:hAnsi="Cambria Math" w:cs="Arial"/>
                          <w:color w:val="000000" w:themeColor="text1"/>
                          <w:sz w:val="20"/>
                          <w:szCs w:val="20"/>
                        </w:rPr>
                        <m:t>jl</m:t>
                      </m:r>
                    </m:sub>
                  </m:sSub>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l</m:t>
                      </m:r>
                    </m:sub>
                  </m:sSub>
                </m:e>
              </m:nary>
            </m:oMath>
            <w:r w:rsidRPr="00653D2F">
              <w:rPr>
                <w:rFonts w:ascii="Arial" w:hAnsi="Arial" w:cs="Arial"/>
                <w:color w:val="000000" w:themeColor="text1"/>
                <w:sz w:val="20"/>
                <w:szCs w:val="20"/>
              </w:rPr>
              <w:t xml:space="preserve">, and the estimated pairwise association between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j</m:t>
                  </m:r>
                </m:sub>
              </m:sSub>
            </m:oMath>
            <w:r w:rsidRPr="00653D2F">
              <w:rPr>
                <w:rFonts w:ascii="Arial" w:hAnsi="Arial" w:cs="Arial"/>
                <w:color w:val="000000" w:themeColor="text1"/>
                <w:sz w:val="20"/>
                <w:szCs w:val="20"/>
              </w:rPr>
              <w:t xml:space="preserve"> and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oMath>
            <w:r w:rsidRPr="00653D2F">
              <w:rPr>
                <w:rFonts w:ascii="Arial" w:hAnsi="Arial" w:cs="Arial"/>
                <w:color w:val="000000" w:themeColor="text1"/>
                <w:sz w:val="20"/>
                <w:szCs w:val="20"/>
              </w:rPr>
              <w:t xml:space="preserve"> is either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σ</m:t>
                      </m:r>
                    </m:e>
                  </m:acc>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r>
                <w:rPr>
                  <w:rFonts w:ascii="Cambria Math" w:hAnsi="Cambria Math" w:cs="Arial"/>
                  <w:color w:val="000000" w:themeColor="text1"/>
                  <w:sz w:val="20"/>
                  <w:szCs w:val="20"/>
                </w:rPr>
                <m:t>+</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l=1</m:t>
                  </m:r>
                </m:sub>
                <m:sup>
                  <m:r>
                    <w:rPr>
                      <w:rFonts w:ascii="Cambria Math" w:hAnsi="Cambria Math" w:cs="Arial"/>
                      <w:color w:val="000000" w:themeColor="text1"/>
                      <w:sz w:val="20"/>
                      <w:szCs w:val="20"/>
                    </w:rPr>
                    <m:t>d</m:t>
                  </m:r>
                </m:sup>
                <m:e>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γ</m:t>
                          </m:r>
                        </m:e>
                      </m:acc>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l</m:t>
                      </m:r>
                    </m:sub>
                  </m:sSub>
                </m:e>
              </m:nary>
            </m:oMath>
            <w:r w:rsidRPr="00653D2F">
              <w:rPr>
                <w:rFonts w:ascii="Arial" w:hAnsi="Arial" w:cs="Arial"/>
                <w:color w:val="000000" w:themeColor="text1"/>
                <w:sz w:val="20"/>
                <w:szCs w:val="20"/>
              </w:rPr>
              <w:t xml:space="preserve"> or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σ</m:t>
                      </m:r>
                    </m:e>
                  </m:acc>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j</m:t>
                  </m:r>
                </m:sub>
              </m:sSub>
              <m:r>
                <w:rPr>
                  <w:rFonts w:ascii="Cambria Math" w:hAnsi="Cambria Math" w:cs="Arial"/>
                  <w:color w:val="000000" w:themeColor="text1"/>
                  <w:sz w:val="20"/>
                  <w:szCs w:val="20"/>
                </w:rPr>
                <m:t>+</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l=1</m:t>
                  </m:r>
                </m:sub>
                <m:sup>
                  <m:r>
                    <w:rPr>
                      <w:rFonts w:ascii="Cambria Math" w:hAnsi="Cambria Math" w:cs="Arial"/>
                      <w:color w:val="000000" w:themeColor="text1"/>
                      <w:sz w:val="20"/>
                      <w:szCs w:val="20"/>
                    </w:rPr>
                    <m:t>d</m:t>
                  </m:r>
                </m:sup>
                <m:e>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γ</m:t>
                          </m:r>
                        </m:e>
                      </m:acc>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jl</m:t>
                      </m:r>
                    </m:sub>
                  </m:sSub>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l</m:t>
                      </m:r>
                    </m:sub>
                  </m:sSub>
                </m:e>
              </m:nary>
              <m:r>
                <w:rPr>
                  <w:rFonts w:ascii="Cambria Math" w:hAnsi="Cambria Math" w:cs="Arial"/>
                  <w:color w:val="000000" w:themeColor="text1"/>
                  <w:sz w:val="20"/>
                  <w:szCs w:val="20"/>
                </w:rPr>
                <m:t>.</m:t>
              </m:r>
            </m:oMath>
          </w:p>
          <w:p w14:paraId="25DD1D02" w14:textId="77777777" w:rsidR="00B52D91" w:rsidRPr="00653D2F" w:rsidRDefault="00B52D91" w:rsidP="001A535D">
            <w:pPr>
              <w:pStyle w:val="ListParagraph"/>
              <w:numPr>
                <w:ilvl w:val="0"/>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Determine the final associations between nodes using the AND rule:</w:t>
            </w:r>
          </w:p>
          <w:p w14:paraId="2EAE9ABD" w14:textId="77777777" w:rsidR="00B52D91" w:rsidRPr="00653D2F" w:rsidRDefault="00B52D91" w:rsidP="001A535D">
            <w:pPr>
              <w:pStyle w:val="ListParagraph"/>
              <w:numPr>
                <w:ilvl w:val="1"/>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If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σ</m:t>
                      </m:r>
                    </m:e>
                  </m:acc>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r>
                <w:rPr>
                  <w:rFonts w:ascii="Cambria Math" w:hAnsi="Cambria Math" w:cs="Arial"/>
                  <w:color w:val="000000" w:themeColor="text1"/>
                  <w:sz w:val="20"/>
                  <w:szCs w:val="20"/>
                </w:rPr>
                <m:t>≠0</m:t>
              </m:r>
            </m:oMath>
            <w:r w:rsidRPr="00653D2F">
              <w:rPr>
                <w:rFonts w:ascii="Arial" w:hAnsi="Arial" w:cs="Arial"/>
                <w:color w:val="000000" w:themeColor="text1"/>
                <w:sz w:val="20"/>
                <w:szCs w:val="20"/>
              </w:rPr>
              <w:t xml:space="preserve"> and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σ</m:t>
                      </m:r>
                    </m:e>
                  </m:acc>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j</m:t>
                  </m:r>
                </m:sub>
              </m:sSub>
              <m:r>
                <w:rPr>
                  <w:rFonts w:ascii="Cambria Math" w:hAnsi="Cambria Math" w:cs="Arial"/>
                  <w:color w:val="000000" w:themeColor="text1"/>
                  <w:sz w:val="20"/>
                  <w:szCs w:val="20"/>
                </w:rPr>
                <m:t>≠0</m:t>
              </m:r>
            </m:oMath>
            <w:r w:rsidRPr="00653D2F">
              <w:rPr>
                <w:rFonts w:ascii="Arial" w:hAnsi="Arial" w:cs="Arial"/>
                <w:color w:val="000000" w:themeColor="text1"/>
                <w:sz w:val="20"/>
                <w:szCs w:val="20"/>
              </w:rPr>
              <w:t xml:space="preserve">, the major pairwise association between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j</m:t>
                  </m:r>
                </m:sub>
              </m:sSub>
            </m:oMath>
            <w:r w:rsidRPr="00653D2F">
              <w:rPr>
                <w:rFonts w:ascii="Arial" w:hAnsi="Arial" w:cs="Arial"/>
                <w:color w:val="000000" w:themeColor="text1"/>
                <w:sz w:val="20"/>
                <w:szCs w:val="20"/>
              </w:rPr>
              <w:t xml:space="preserve"> and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oMath>
            <w:r w:rsidRPr="00653D2F">
              <w:rPr>
                <w:rFonts w:ascii="Arial" w:hAnsi="Arial" w:cs="Arial"/>
                <w:color w:val="000000" w:themeColor="text1"/>
                <w:sz w:val="20"/>
                <w:szCs w:val="20"/>
              </w:rPr>
              <w:t xml:space="preserve"> is </w:t>
            </w:r>
            <m:oMath>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σ</m:t>
                      </m:r>
                    </m:e>
                  </m:acc>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σ</m:t>
                      </m:r>
                    </m:e>
                  </m:acc>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j</m:t>
                  </m:r>
                </m:sub>
              </m:sSub>
              <m:r>
                <w:rPr>
                  <w:rFonts w:ascii="Cambria Math" w:hAnsi="Cambria Math" w:cs="Arial"/>
                  <w:color w:val="000000" w:themeColor="text1"/>
                  <w:sz w:val="20"/>
                  <w:szCs w:val="20"/>
                </w:rPr>
                <m:t>)/2</m:t>
              </m:r>
            </m:oMath>
            <w:r w:rsidRPr="00653D2F">
              <w:rPr>
                <w:rFonts w:ascii="Arial" w:hAnsi="Arial" w:cs="Arial"/>
                <w:color w:val="000000" w:themeColor="text1"/>
                <w:sz w:val="20"/>
                <w:szCs w:val="20"/>
              </w:rPr>
              <w:t>; otherwise it equals zero.</w:t>
            </w:r>
          </w:p>
          <w:p w14:paraId="7B73034C" w14:textId="77777777" w:rsidR="00B52D91" w:rsidRPr="00653D2F" w:rsidRDefault="00B52D91" w:rsidP="001A535D">
            <w:pPr>
              <w:pStyle w:val="ListParagraph"/>
              <w:numPr>
                <w:ilvl w:val="1"/>
                <w:numId w:val="1"/>
              </w:num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If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γ</m:t>
                      </m:r>
                    </m:e>
                  </m:acc>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r>
                <w:rPr>
                  <w:rFonts w:ascii="Cambria Math" w:hAnsi="Cambria Math" w:cs="Arial"/>
                  <w:color w:val="000000" w:themeColor="text1"/>
                  <w:sz w:val="20"/>
                  <w:szCs w:val="20"/>
                </w:rPr>
                <m:t>≠0</m:t>
              </m:r>
            </m:oMath>
            <w:r w:rsidRPr="00653D2F">
              <w:rPr>
                <w:rFonts w:ascii="Arial" w:hAnsi="Arial" w:cs="Arial"/>
                <w:color w:val="000000" w:themeColor="text1"/>
                <w:sz w:val="20"/>
                <w:szCs w:val="20"/>
              </w:rPr>
              <w:t xml:space="preserve"> and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γ</m:t>
                      </m:r>
                    </m:e>
                  </m:acc>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jl</m:t>
                  </m:r>
                </m:sub>
              </m:sSub>
              <m:r>
                <w:rPr>
                  <w:rFonts w:ascii="Cambria Math" w:hAnsi="Cambria Math" w:cs="Arial"/>
                  <w:color w:val="000000" w:themeColor="text1"/>
                  <w:sz w:val="20"/>
                  <w:szCs w:val="20"/>
                </w:rPr>
                <m:t>≠0</m:t>
              </m:r>
            </m:oMath>
            <w:r w:rsidRPr="00653D2F">
              <w:rPr>
                <w:rFonts w:ascii="Arial" w:hAnsi="Arial" w:cs="Arial"/>
                <w:color w:val="000000" w:themeColor="text1"/>
                <w:sz w:val="20"/>
                <w:szCs w:val="20"/>
              </w:rPr>
              <w:t xml:space="preserve">, the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l</m:t>
                  </m:r>
                </m:sub>
              </m:sSub>
            </m:oMath>
            <w:r w:rsidRPr="00653D2F">
              <w:rPr>
                <w:rFonts w:ascii="Arial" w:hAnsi="Arial" w:cs="Arial"/>
                <w:color w:val="000000" w:themeColor="text1"/>
                <w:sz w:val="20"/>
                <w:szCs w:val="20"/>
              </w:rPr>
              <w:t xml:space="preserve">-related pairwise association between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w:rPr>
                      <w:rFonts w:ascii="Cambria Math" w:hAnsi="Cambria Math" w:cs="Arial"/>
                      <w:color w:val="000000" w:themeColor="text1"/>
                      <w:sz w:val="20"/>
                      <w:szCs w:val="20"/>
                    </w:rPr>
                    <m:t>j</m:t>
                  </m:r>
                </m:sub>
              </m:sSub>
            </m:oMath>
            <w:r w:rsidRPr="00653D2F">
              <w:rPr>
                <w:rFonts w:ascii="Arial" w:hAnsi="Arial" w:cs="Arial"/>
                <w:color w:val="000000" w:themeColor="text1"/>
                <w:sz w:val="20"/>
                <w:szCs w:val="20"/>
              </w:rPr>
              <w:t xml:space="preserve"> and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oMath>
            <w:r w:rsidRPr="00653D2F">
              <w:rPr>
                <w:rFonts w:ascii="Arial" w:hAnsi="Arial" w:cs="Arial"/>
                <w:color w:val="000000" w:themeColor="text1"/>
                <w:sz w:val="20"/>
                <w:szCs w:val="20"/>
              </w:rPr>
              <w:t xml:space="preserve"> is </w:t>
            </w:r>
            <m:oMath>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γ</m:t>
                      </m:r>
                    </m:e>
                  </m:acc>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γ</m:t>
                      </m:r>
                    </m:e>
                  </m:acc>
                </m:e>
                <m:sub>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jl</m:t>
                  </m:r>
                </m:sub>
              </m:sSub>
              <m:r>
                <w:rPr>
                  <w:rFonts w:ascii="Cambria Math" w:hAnsi="Cambria Math" w:cs="Arial"/>
                  <w:color w:val="000000" w:themeColor="text1"/>
                  <w:sz w:val="20"/>
                  <w:szCs w:val="20"/>
                </w:rPr>
                <m:t>)/2</m:t>
              </m:r>
            </m:oMath>
            <w:r w:rsidRPr="00653D2F">
              <w:rPr>
                <w:rFonts w:ascii="Arial" w:hAnsi="Arial" w:cs="Arial"/>
                <w:color w:val="000000" w:themeColor="text1"/>
                <w:sz w:val="20"/>
                <w:szCs w:val="20"/>
              </w:rPr>
              <w:t>; otherwise it equals zero.</w:t>
            </w:r>
          </w:p>
        </w:tc>
      </w:tr>
    </w:tbl>
    <w:p w14:paraId="4BBF262E" w14:textId="77777777" w:rsidR="00996CCB" w:rsidRPr="00653D2F" w:rsidRDefault="00996CCB" w:rsidP="001A535D">
      <w:pPr>
        <w:spacing w:line="480" w:lineRule="auto"/>
        <w:rPr>
          <w:rFonts w:ascii="Arial" w:hAnsi="Arial" w:cs="Arial"/>
          <w:b/>
          <w:bCs/>
          <w:color w:val="000000" w:themeColor="text1"/>
          <w:sz w:val="20"/>
          <w:szCs w:val="20"/>
        </w:rPr>
      </w:pPr>
    </w:p>
    <w:p w14:paraId="563E0C3D" w14:textId="5F145C47" w:rsidR="005D116F" w:rsidRPr="00653D2F" w:rsidRDefault="00F26DBF" w:rsidP="005D116F">
      <w:pPr>
        <w:spacing w:line="480" w:lineRule="auto"/>
        <w:rPr>
          <w:rFonts w:ascii="Arial" w:hAnsi="Arial" w:cs="Arial"/>
          <w:b/>
          <w:bCs/>
          <w:color w:val="000000" w:themeColor="text1"/>
          <w:sz w:val="20"/>
          <w:szCs w:val="20"/>
        </w:rPr>
      </w:pPr>
      <w:r>
        <w:rPr>
          <w:rFonts w:ascii="Arial" w:hAnsi="Arial" w:cs="Arial"/>
          <w:b/>
          <w:bCs/>
          <w:color w:val="000000" w:themeColor="text1"/>
          <w:sz w:val="20"/>
          <w:szCs w:val="20"/>
        </w:rPr>
        <w:t xml:space="preserve">Supplementary Subsection: </w:t>
      </w:r>
      <w:r w:rsidR="005D116F" w:rsidRPr="00653D2F">
        <w:rPr>
          <w:rFonts w:ascii="Arial" w:hAnsi="Arial" w:cs="Arial"/>
          <w:b/>
          <w:bCs/>
          <w:color w:val="000000" w:themeColor="text1"/>
          <w:sz w:val="20"/>
          <w:szCs w:val="20"/>
        </w:rPr>
        <w:t xml:space="preserve">Evaluation of network accuracy </w:t>
      </w:r>
    </w:p>
    <w:p w14:paraId="302919F9" w14:textId="77777777" w:rsidR="005D116F" w:rsidRPr="00653D2F" w:rsidRDefault="005D116F" w:rsidP="005D116F">
      <w:p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To evaluate the accuracy of the estimated coefficients, we estimated their confidence intervals (CIs) based on their empirical distributions derived by bootstrap. Following bootstrap testing, a </w:t>
      </w:r>
      <m:oMath>
        <m:r>
          <w:rPr>
            <w:rFonts w:ascii="Cambria Math" w:hAnsi="Cambria Math" w:cs="Arial"/>
            <w:color w:val="000000" w:themeColor="text1"/>
            <w:sz w:val="20"/>
            <w:szCs w:val="20"/>
          </w:rPr>
          <m:t>1-α</m:t>
        </m:r>
      </m:oMath>
      <w:r w:rsidRPr="00653D2F">
        <w:rPr>
          <w:rFonts w:ascii="Arial" w:hAnsi="Arial" w:cs="Arial"/>
          <w:color w:val="000000" w:themeColor="text1"/>
          <w:sz w:val="20"/>
          <w:szCs w:val="20"/>
        </w:rPr>
        <w:t xml:space="preserve"> CI can be approximated by taking the interval between quantiles </w:t>
      </w:r>
      <m:oMath>
        <m:r>
          <w:rPr>
            <w:rFonts w:ascii="Cambria Math" w:hAnsi="Cambria Math" w:cs="Arial"/>
            <w:color w:val="000000" w:themeColor="text1"/>
            <w:sz w:val="20"/>
            <w:szCs w:val="20"/>
          </w:rPr>
          <m:t>1/2α</m:t>
        </m:r>
      </m:oMath>
      <w:r w:rsidRPr="00653D2F">
        <w:rPr>
          <w:rFonts w:ascii="Arial" w:hAnsi="Arial" w:cs="Arial"/>
          <w:color w:val="000000" w:themeColor="text1"/>
          <w:sz w:val="20"/>
          <w:szCs w:val="20"/>
        </w:rPr>
        <w:t xml:space="preserve"> and </w:t>
      </w:r>
      <m:oMath>
        <m:r>
          <w:rPr>
            <w:rFonts w:ascii="Cambria Math" w:hAnsi="Cambria Math" w:cs="Arial"/>
            <w:color w:val="000000" w:themeColor="text1"/>
            <w:sz w:val="20"/>
            <w:szCs w:val="20"/>
          </w:rPr>
          <m:t>1-1/2α</m:t>
        </m:r>
      </m:oMath>
      <w:r w:rsidRPr="00653D2F">
        <w:rPr>
          <w:rFonts w:ascii="Arial" w:hAnsi="Arial" w:cs="Arial"/>
          <w:color w:val="000000" w:themeColor="text1"/>
          <w:sz w:val="20"/>
          <w:szCs w:val="20"/>
        </w:rPr>
        <w:t xml:space="preserve"> of the bootstrapped values. For personal symptom networks, the CIs can be drawn for the major effects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μ</m:t>
                </m:r>
              </m:e>
            </m:acc>
          </m:e>
          <m:sub>
            <m:r>
              <w:rPr>
                <w:rFonts w:ascii="Cambria Math" w:hAnsi="Cambria Math" w:cs="Arial"/>
                <w:color w:val="000000" w:themeColor="text1"/>
                <w:sz w:val="20"/>
                <w:szCs w:val="20"/>
              </w:rPr>
              <m:t>j</m:t>
            </m:r>
          </m:sub>
        </m:sSub>
      </m:oMath>
      <w:r w:rsidRPr="00653D2F">
        <w:rPr>
          <w:rFonts w:ascii="Arial" w:hAnsi="Arial" w:cs="Arial"/>
          <w:color w:val="000000" w:themeColor="text1"/>
          <w:sz w:val="20"/>
          <w:szCs w:val="20"/>
        </w:rPr>
        <w:t xml:space="preserve"> and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σ</m:t>
                </m:r>
              </m:e>
            </m:acc>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sub>
        </m:sSub>
      </m:oMath>
      <w:r w:rsidRPr="00653D2F">
        <w:rPr>
          <w:rFonts w:ascii="Arial" w:hAnsi="Arial" w:cs="Arial"/>
          <w:color w:val="000000" w:themeColor="text1"/>
          <w:sz w:val="20"/>
          <w:szCs w:val="20"/>
        </w:rPr>
        <w:t xml:space="preserve">, as well as for the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l</m:t>
            </m:r>
          </m:sub>
        </m:sSub>
      </m:oMath>
      <w:r w:rsidRPr="00653D2F">
        <w:rPr>
          <w:rFonts w:ascii="Arial" w:hAnsi="Arial" w:cs="Arial"/>
          <w:color w:val="000000" w:themeColor="text1"/>
          <w:sz w:val="20"/>
          <w:szCs w:val="20"/>
        </w:rPr>
        <w:t xml:space="preserve">-related coefficients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α</m:t>
                </m:r>
              </m:e>
            </m:acc>
          </m:e>
          <m:sub>
            <m:r>
              <w:rPr>
                <w:rFonts w:ascii="Cambria Math" w:hAnsi="Cambria Math" w:cs="Arial"/>
                <w:color w:val="000000" w:themeColor="text1"/>
                <w:sz w:val="20"/>
                <w:szCs w:val="20"/>
              </w:rPr>
              <m:t>jl</m:t>
            </m:r>
          </m:sub>
        </m:sSub>
      </m:oMath>
      <w:r w:rsidRPr="00653D2F">
        <w:rPr>
          <w:rFonts w:ascii="Arial" w:hAnsi="Arial" w:cs="Arial"/>
          <w:color w:val="000000" w:themeColor="text1"/>
          <w:sz w:val="20"/>
          <w:szCs w:val="20"/>
        </w:rPr>
        <w:t xml:space="preserve"> and </w:t>
      </w:r>
      <m:oMath>
        <m:sSub>
          <m:sSubPr>
            <m:ctrlPr>
              <w:rPr>
                <w:rFonts w:ascii="Cambria Math" w:hAnsi="Cambria Math" w:cs="Arial"/>
                <w:i/>
                <w:color w:val="000000" w:themeColor="text1"/>
                <w:sz w:val="20"/>
                <w:szCs w:val="20"/>
              </w:rPr>
            </m:ctrlPr>
          </m:sSubPr>
          <m:e>
            <m:acc>
              <m:accPr>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γ</m:t>
                </m:r>
              </m:e>
            </m:acc>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oMath>
      <w:r w:rsidRPr="00653D2F">
        <w:rPr>
          <w:rFonts w:ascii="Arial" w:hAnsi="Arial" w:cs="Arial"/>
          <w:color w:val="000000" w:themeColor="text1"/>
          <w:sz w:val="20"/>
          <w:szCs w:val="20"/>
        </w:rPr>
        <w:t xml:space="preserve">. </w:t>
      </w:r>
    </w:p>
    <w:p w14:paraId="42D9DEEA" w14:textId="77777777" w:rsidR="00D17AFD" w:rsidRPr="00653D2F" w:rsidRDefault="00D17AFD" w:rsidP="005D116F">
      <w:pPr>
        <w:spacing w:line="480" w:lineRule="auto"/>
        <w:rPr>
          <w:rFonts w:ascii="Arial" w:hAnsi="Arial" w:cs="Arial"/>
          <w:color w:val="000000" w:themeColor="text1"/>
          <w:sz w:val="20"/>
          <w:szCs w:val="20"/>
        </w:rPr>
      </w:pPr>
    </w:p>
    <w:p w14:paraId="33D63CAD" w14:textId="6430D24B" w:rsidR="005D116F" w:rsidRPr="00653D2F" w:rsidRDefault="005D116F" w:rsidP="005D116F">
      <w:pPr>
        <w:spacing w:line="480" w:lineRule="auto"/>
        <w:rPr>
          <w:rFonts w:ascii="Arial" w:hAnsi="Arial" w:cs="Arial"/>
          <w:bCs/>
          <w:color w:val="000000" w:themeColor="text1"/>
          <w:sz w:val="20"/>
          <w:szCs w:val="20"/>
        </w:rPr>
      </w:pPr>
      <w:r w:rsidRPr="00653D2F">
        <w:rPr>
          <w:rFonts w:ascii="Arial" w:hAnsi="Arial" w:cs="Arial"/>
          <w:color w:val="000000" w:themeColor="text1"/>
          <w:sz w:val="20"/>
          <w:szCs w:val="20"/>
        </w:rPr>
        <w:t xml:space="preserve">Three centrality metrics (strength, betweenness, and closeness) are commonly used to quantify the importance of nodes in a network. </w:t>
      </w:r>
      <w:r w:rsidRPr="00653D2F">
        <w:rPr>
          <w:rFonts w:ascii="Arial" w:hAnsi="Arial" w:cs="Arial"/>
          <w:color w:val="000000" w:themeColor="text1"/>
          <w:sz w:val="20"/>
          <w:szCs w:val="20"/>
          <w:lang w:eastAsia="zh-CN"/>
        </w:rPr>
        <w:t xml:space="preserve">Strength indicates the sum of edge weights connected to a node, betweenness counts node occurrences on the shortest path between two other nodes, and closeness represents the average distance from a node to others </w:t>
      </w:r>
      <w:r w:rsidRPr="00653D2F">
        <w:rPr>
          <w:rFonts w:ascii="Arial" w:hAnsi="Arial" w:cs="Arial"/>
          <w:color w:val="000000" w:themeColor="text1"/>
          <w:sz w:val="20"/>
          <w:szCs w:val="20"/>
          <w:lang w:eastAsia="zh-CN"/>
        </w:rPr>
        <w:fldChar w:fldCharType="begin">
          <w:fldData xml:space="preserve">PEVuZE5vdGU+PENpdGU+PEF1dGhvcj5Sb2JpbmF1Z2g8L0F1dGhvcj48WWVhcj4yMDE2PC9ZZWFy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</w:fldData>
        </w:fldChar>
      </w:r>
      <w:r w:rsidRPr="00653D2F">
        <w:rPr>
          <w:rFonts w:ascii="Arial" w:hAnsi="Arial" w:cs="Arial"/>
          <w:color w:val="000000" w:themeColor="text1"/>
          <w:sz w:val="20"/>
          <w:szCs w:val="20"/>
          <w:lang w:eastAsia="zh-CN"/>
        </w:rPr>
        <w:instrText xml:space="preserve"> ADDIN EN.CITE </w:instrText>
      </w:r>
      <w:r w:rsidRPr="00653D2F">
        <w:rPr>
          <w:rFonts w:ascii="Arial" w:hAnsi="Arial" w:cs="Arial"/>
          <w:color w:val="000000" w:themeColor="text1"/>
          <w:sz w:val="20"/>
          <w:szCs w:val="20"/>
          <w:lang w:eastAsia="zh-CN"/>
        </w:rPr>
        <w:fldChar w:fldCharType="begin">
          <w:fldData xml:space="preserve">PEVuZE5vdGU+PENpdGU+PEF1dGhvcj5Sb2JpbmF1Z2g8L0F1dGhvcj48WWVhcj4yMDE2PC9ZZWFy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</w:fldData>
        </w:fldChar>
      </w:r>
      <w:r w:rsidRPr="00653D2F">
        <w:rPr>
          <w:rFonts w:ascii="Arial" w:hAnsi="Arial" w:cs="Arial"/>
          <w:color w:val="000000" w:themeColor="text1"/>
          <w:sz w:val="20"/>
          <w:szCs w:val="20"/>
          <w:lang w:eastAsia="zh-CN"/>
        </w:rPr>
        <w:instrText xml:space="preserve"> ADDIN EN.CITE.DATA </w:instrText>
      </w:r>
      <w:r w:rsidRPr="00653D2F">
        <w:rPr>
          <w:rFonts w:ascii="Arial" w:hAnsi="Arial" w:cs="Arial"/>
          <w:color w:val="000000" w:themeColor="text1"/>
          <w:sz w:val="20"/>
          <w:szCs w:val="20"/>
          <w:lang w:eastAsia="zh-CN"/>
        </w:rPr>
      </w:r>
      <w:r w:rsidRPr="00653D2F">
        <w:rPr>
          <w:rFonts w:ascii="Arial" w:hAnsi="Arial" w:cs="Arial"/>
          <w:color w:val="000000" w:themeColor="text1"/>
          <w:sz w:val="20"/>
          <w:szCs w:val="20"/>
          <w:lang w:eastAsia="zh-CN"/>
        </w:rPr>
        <w:fldChar w:fldCharType="end"/>
      </w:r>
      <w:r w:rsidRPr="00653D2F">
        <w:rPr>
          <w:rFonts w:ascii="Arial" w:hAnsi="Arial" w:cs="Arial"/>
          <w:color w:val="000000" w:themeColor="text1"/>
          <w:sz w:val="20"/>
          <w:szCs w:val="20"/>
          <w:lang w:eastAsia="zh-CN"/>
        </w:rPr>
      </w:r>
      <w:r w:rsidRPr="00653D2F">
        <w:rPr>
          <w:rFonts w:ascii="Arial" w:hAnsi="Arial" w:cs="Arial"/>
          <w:color w:val="000000" w:themeColor="text1"/>
          <w:sz w:val="20"/>
          <w:szCs w:val="20"/>
          <w:lang w:eastAsia="zh-CN"/>
        </w:rPr>
        <w:fldChar w:fldCharType="separate"/>
      </w:r>
      <w:r w:rsidRPr="00653D2F">
        <w:rPr>
          <w:rFonts w:ascii="Arial" w:hAnsi="Arial" w:cs="Arial"/>
          <w:noProof/>
          <w:color w:val="000000" w:themeColor="text1"/>
          <w:sz w:val="20"/>
          <w:szCs w:val="20"/>
          <w:lang w:eastAsia="zh-CN"/>
        </w:rPr>
        <w:t>[</w:t>
      </w:r>
      <w:hyperlink w:anchor="_ENREF_39" w:tooltip="Robinaugh, 2016 #19" w:history="1">
        <w:r w:rsidRPr="00653D2F">
          <w:rPr>
            <w:rFonts w:ascii="Arial" w:hAnsi="Arial" w:cs="Arial"/>
            <w:noProof/>
            <w:color w:val="000000" w:themeColor="text1"/>
            <w:sz w:val="20"/>
            <w:szCs w:val="20"/>
            <w:lang w:eastAsia="zh-CN"/>
          </w:rPr>
          <w:t>39-41</w:t>
        </w:r>
      </w:hyperlink>
      <w:r w:rsidRPr="00653D2F">
        <w:rPr>
          <w:rFonts w:ascii="Arial" w:hAnsi="Arial" w:cs="Arial"/>
          <w:noProof/>
          <w:color w:val="000000" w:themeColor="text1"/>
          <w:sz w:val="20"/>
          <w:szCs w:val="20"/>
          <w:lang w:eastAsia="zh-CN"/>
        </w:rPr>
        <w:t>]</w:t>
      </w:r>
      <w:r w:rsidRPr="00653D2F">
        <w:rPr>
          <w:rFonts w:ascii="Arial" w:hAnsi="Arial" w:cs="Arial"/>
          <w:color w:val="000000" w:themeColor="text1"/>
          <w:sz w:val="20"/>
          <w:szCs w:val="20"/>
          <w:lang w:eastAsia="zh-CN"/>
        </w:rPr>
        <w:fldChar w:fldCharType="end"/>
      </w:r>
      <w:r w:rsidRPr="00653D2F">
        <w:rPr>
          <w:rFonts w:ascii="Arial" w:hAnsi="Arial" w:cs="Arial"/>
          <w:color w:val="000000" w:themeColor="text1"/>
          <w:sz w:val="20"/>
          <w:szCs w:val="20"/>
          <w:lang w:eastAsia="zh-CN"/>
        </w:rPr>
        <w:t xml:space="preserve">. </w:t>
      </w:r>
      <w:r w:rsidRPr="00653D2F">
        <w:rPr>
          <w:rFonts w:ascii="Arial" w:hAnsi="Arial" w:cs="Arial"/>
          <w:color w:val="000000" w:themeColor="text1"/>
          <w:sz w:val="20"/>
          <w:szCs w:val="20"/>
        </w:rPr>
        <w:t xml:space="preserve">As discussed in Epskamp et al. </w:t>
      </w:r>
      <w:r w:rsidRPr="00653D2F">
        <w:rPr>
          <w:rFonts w:ascii="Arial" w:hAnsi="Arial" w:cs="Arial"/>
          <w:color w:val="000000" w:themeColor="text1"/>
          <w:sz w:val="20"/>
          <w:szCs w:val="20"/>
        </w:rPr>
        <w:fldChar w:fldCharType="begin"/>
      </w:r>
      <w:r w:rsidRPr="00653D2F">
        <w:rPr>
          <w:rFonts w:ascii="Arial" w:hAnsi="Arial" w:cs="Arial"/>
          <w:color w:val="000000" w:themeColor="text1"/>
          <w:sz w:val="20"/>
          <w:szCs w:val="20"/>
        </w:rPr>
        <w:instrText xml:space="preserve"> ADDIN EN.CITE &lt;EndNote&gt;&lt;Cite&gt;&lt;Author&gt;Epskamp&lt;/Author&gt;&lt;Year&gt;2018&lt;/Year&gt;&lt;RecNum&gt;17&lt;/RecNum&gt;&lt;DisplayText&gt;[29]&lt;/DisplayText&gt;&lt;record&gt;&lt;rec-number&gt;17&lt;/rec-number&gt;&lt;foreign-keys&gt;&lt;key app="EN" db-id="ssxswvet3z9sx4evet1pdaw0229tzrz99txe" timestamp="1689624393"&gt;17&lt;/key&gt;&lt;/foreign-keys&gt;&lt;ref-type name="Journal Article"&gt;17&lt;/ref-type&gt;&lt;contributors&gt;&lt;authors&gt;&lt;author&gt;Epskamp, Sacha&lt;/author&gt;&lt;author&gt;Borsboom, Denny&lt;/author&gt;&lt;author&gt;Fried, Eiko I&lt;/author&gt;&lt;/authors&gt;&lt;/contributors&gt;&lt;titles&gt;&lt;title&gt;Estimating psychological networks and their accuracy: A tutorial paper&lt;/title&gt;&lt;secondary-title&gt;Behavior research methods&lt;/secondary-title&gt;&lt;/titles&gt;&lt;pages&gt;195-212&lt;/pages&gt;&lt;volume&gt;50&lt;/volume&gt;&lt;dates&gt;&lt;year&gt;2018&lt;/year&gt;&lt;/dates&gt;&lt;urls&gt;&lt;/urls&gt;&lt;/record&gt;&lt;/Cite&gt;&lt;/EndNote&gt;</w:instrText>
      </w:r>
      <w:r w:rsidRPr="00653D2F">
        <w:rPr>
          <w:rFonts w:ascii="Arial" w:hAnsi="Arial" w:cs="Arial"/>
          <w:color w:val="000000" w:themeColor="text1"/>
          <w:sz w:val="20"/>
          <w:szCs w:val="20"/>
        </w:rPr>
        <w:fldChar w:fldCharType="separate"/>
      </w:r>
      <w:r w:rsidRPr="00653D2F">
        <w:rPr>
          <w:rFonts w:ascii="Arial" w:hAnsi="Arial" w:cs="Arial"/>
          <w:noProof/>
          <w:color w:val="000000" w:themeColor="text1"/>
          <w:sz w:val="20"/>
          <w:szCs w:val="20"/>
        </w:rPr>
        <w:t>[</w:t>
      </w:r>
      <w:hyperlink w:anchor="_ENREF_29" w:tooltip="Epskamp, 2018 #17" w:history="1">
        <w:r w:rsidRPr="00653D2F">
          <w:rPr>
            <w:rFonts w:ascii="Arial" w:hAnsi="Arial" w:cs="Arial"/>
            <w:noProof/>
            <w:color w:val="000000" w:themeColor="text1"/>
            <w:sz w:val="20"/>
            <w:szCs w:val="20"/>
          </w:rPr>
          <w:t>29</w:t>
        </w:r>
      </w:hyperlink>
      <w:r w:rsidRPr="00653D2F">
        <w:rPr>
          <w:rFonts w:ascii="Arial" w:hAnsi="Arial" w:cs="Arial"/>
          <w:noProof/>
          <w:color w:val="000000" w:themeColor="text1"/>
          <w:sz w:val="20"/>
          <w:szCs w:val="20"/>
        </w:rPr>
        <w:t>]</w:t>
      </w:r>
      <w:r w:rsidRPr="00653D2F">
        <w:rPr>
          <w:rFonts w:ascii="Arial" w:hAnsi="Arial" w:cs="Arial"/>
          <w:color w:val="000000" w:themeColor="text1"/>
          <w:sz w:val="20"/>
          <w:szCs w:val="20"/>
        </w:rPr>
        <w:fldChar w:fldCharType="end"/>
      </w:r>
      <w:r w:rsidRPr="00653D2F">
        <w:rPr>
          <w:rFonts w:ascii="Arial" w:hAnsi="Arial" w:cs="Arial"/>
          <w:color w:val="000000" w:themeColor="text1"/>
          <w:sz w:val="20"/>
          <w:szCs w:val="20"/>
        </w:rPr>
        <w:t xml:space="preserve">, sampling distributions of centralities generated by bootstrap are often biased, resulting in incorrect CIs of centrality indices. Therefore, it is suggested to investigate the accuracy of the estimated centralities based on stability of their order calculated using subsets of data </w:t>
      </w:r>
      <w:r w:rsidRPr="00653D2F">
        <w:rPr>
          <w:rFonts w:ascii="Arial" w:hAnsi="Arial" w:cs="Arial"/>
          <w:color w:val="000000" w:themeColor="text1"/>
          <w:sz w:val="20"/>
          <w:szCs w:val="20"/>
        </w:rPr>
        <w:fldChar w:fldCharType="begin"/>
      </w:r>
      <w:r w:rsidRPr="00653D2F">
        <w:rPr>
          <w:rFonts w:ascii="Arial" w:hAnsi="Arial" w:cs="Arial"/>
          <w:color w:val="000000" w:themeColor="text1"/>
          <w:sz w:val="20"/>
          <w:szCs w:val="20"/>
        </w:rPr>
        <w:instrText xml:space="preserve"> ADDIN EN.CITE &lt;EndNote&gt;&lt;Cite&gt;&lt;Author&gt;Epskamp&lt;/Author&gt;&lt;Year&gt;2018&lt;/Year&gt;&lt;RecNum&gt;17&lt;/RecNum&gt;&lt;DisplayText&gt;[29]&lt;/DisplayText&gt;&lt;record&gt;&lt;rec-number&gt;17&lt;/rec-number&gt;&lt;foreign-keys&gt;&lt;key app="EN" db-id="ssxswvet3z9sx4evet1pdaw0229tzrz99txe" timestamp="1689624393"&gt;17&lt;/key&gt;&lt;/foreign-keys&gt;&lt;ref-type name="Journal Article"&gt;17&lt;/ref-type&gt;&lt;contributors&gt;&lt;authors&gt;&lt;author&gt;Epskamp, Sacha&lt;/author&gt;&lt;author&gt;Borsboom, Denny&lt;/author&gt;&lt;author&gt;Fried, Eiko I&lt;/author&gt;&lt;/authors&gt;&lt;/contributors&gt;&lt;titles&gt;&lt;title&gt;Estimating psychological networks and their accuracy: A tutorial paper&lt;/title&gt;&lt;secondary-title&gt;Behavior research methods&lt;/secondary-title&gt;&lt;/titles&gt;&lt;pages&gt;195-212&lt;/pages&gt;&lt;volume&gt;50&lt;/volume&gt;&lt;dates&gt;&lt;year&gt;2018&lt;/year&gt;&lt;/dates&gt;&lt;urls&gt;&lt;/urls&gt;&lt;/record&gt;&lt;/Cite&gt;&lt;/EndNote&gt;</w:instrText>
      </w:r>
      <w:r w:rsidRPr="00653D2F">
        <w:rPr>
          <w:rFonts w:ascii="Arial" w:hAnsi="Arial" w:cs="Arial"/>
          <w:color w:val="000000" w:themeColor="text1"/>
          <w:sz w:val="20"/>
          <w:szCs w:val="20"/>
        </w:rPr>
        <w:fldChar w:fldCharType="separate"/>
      </w:r>
      <w:r w:rsidRPr="00653D2F">
        <w:rPr>
          <w:rFonts w:ascii="Arial" w:hAnsi="Arial" w:cs="Arial"/>
          <w:noProof/>
          <w:color w:val="000000" w:themeColor="text1"/>
          <w:sz w:val="20"/>
          <w:szCs w:val="20"/>
        </w:rPr>
        <w:t>[</w:t>
      </w:r>
      <w:hyperlink w:anchor="_ENREF_29" w:tooltip="Epskamp, 2018 #17" w:history="1">
        <w:r w:rsidRPr="00653D2F">
          <w:rPr>
            <w:rFonts w:ascii="Arial" w:hAnsi="Arial" w:cs="Arial"/>
            <w:noProof/>
            <w:color w:val="000000" w:themeColor="text1"/>
            <w:sz w:val="20"/>
            <w:szCs w:val="20"/>
          </w:rPr>
          <w:t>29</w:t>
        </w:r>
      </w:hyperlink>
      <w:r w:rsidRPr="00653D2F">
        <w:rPr>
          <w:rFonts w:ascii="Arial" w:hAnsi="Arial" w:cs="Arial"/>
          <w:noProof/>
          <w:color w:val="000000" w:themeColor="text1"/>
          <w:sz w:val="20"/>
          <w:szCs w:val="20"/>
        </w:rPr>
        <w:t>]</w:t>
      </w:r>
      <w:r w:rsidRPr="00653D2F">
        <w:rPr>
          <w:rFonts w:ascii="Arial" w:hAnsi="Arial" w:cs="Arial"/>
          <w:color w:val="000000" w:themeColor="text1"/>
          <w:sz w:val="20"/>
          <w:szCs w:val="20"/>
        </w:rPr>
        <w:fldChar w:fldCharType="end"/>
      </w:r>
      <w:r w:rsidRPr="00653D2F">
        <w:rPr>
          <w:rFonts w:ascii="Arial" w:hAnsi="Arial" w:cs="Arial"/>
          <w:color w:val="000000" w:themeColor="text1"/>
          <w:sz w:val="20"/>
          <w:szCs w:val="20"/>
        </w:rPr>
        <w:t xml:space="preserve">. Centralities are stable if the order of centrality indices remains the same after re-estimating the network with smaller samples (Figure 1 and 2 in </w:t>
      </w:r>
      <w:r w:rsidRPr="00653D2F">
        <w:rPr>
          <w:rFonts w:ascii="Arial" w:hAnsi="Arial" w:cs="Arial"/>
          <w:color w:val="000000" w:themeColor="text1"/>
          <w:sz w:val="20"/>
          <w:szCs w:val="20"/>
        </w:rPr>
        <w:fldChar w:fldCharType="begin"/>
      </w:r>
      <w:r w:rsidRPr="00653D2F">
        <w:rPr>
          <w:rFonts w:ascii="Arial" w:hAnsi="Arial" w:cs="Arial"/>
          <w:color w:val="000000" w:themeColor="text1"/>
          <w:sz w:val="20"/>
          <w:szCs w:val="20"/>
        </w:rPr>
        <w:instrText xml:space="preserve"> ADDIN EN.CITE &lt;EndNote&gt;&lt;Cite&gt;&lt;Author&gt;Epskamp&lt;/Author&gt;&lt;Year&gt;2018&lt;/Year&gt;&lt;RecNum&gt;17&lt;/RecNum&gt;&lt;DisplayText&gt;[29]&lt;/DisplayText&gt;&lt;record&gt;&lt;rec-number&gt;17&lt;/rec-number&gt;&lt;foreign-keys&gt;&lt;key app="EN" db-id="ssxswvet3z9sx4evet1pdaw0229tzrz99txe" timestamp="1689624393"&gt;17&lt;/key&gt;&lt;/foreign-keys&gt;&lt;ref-type name="Journal Article"&gt;17&lt;/ref-type&gt;&lt;contributors&gt;&lt;authors&gt;&lt;author&gt;Epskamp, Sacha&lt;/author&gt;&lt;author&gt;Borsboom, Denny&lt;/author&gt;&lt;author&gt;Fried, Eiko I&lt;/author&gt;&lt;/authors&gt;&lt;/contributors&gt;&lt;titles&gt;&lt;title&gt;Estimating psychological networks and their accuracy: A tutorial paper&lt;/title&gt;&lt;secondary-title&gt;Behavior research methods&lt;/secondary-title&gt;&lt;/titles&gt;&lt;pages&gt;195-212&lt;/pages&gt;&lt;volume&gt;50&lt;/volume&gt;&lt;dates&gt;&lt;year&gt;2018&lt;/year&gt;&lt;/dates&gt;&lt;urls&gt;&lt;/urls&gt;&lt;/record&gt;&lt;/Cite&gt;&lt;/EndNote&gt;</w:instrText>
      </w:r>
      <w:r w:rsidRPr="00653D2F">
        <w:rPr>
          <w:rFonts w:ascii="Arial" w:hAnsi="Arial" w:cs="Arial"/>
          <w:color w:val="000000" w:themeColor="text1"/>
          <w:sz w:val="20"/>
          <w:szCs w:val="20"/>
        </w:rPr>
        <w:fldChar w:fldCharType="separate"/>
      </w:r>
      <w:r w:rsidRPr="00653D2F">
        <w:rPr>
          <w:rFonts w:ascii="Arial" w:hAnsi="Arial" w:cs="Arial"/>
          <w:noProof/>
          <w:color w:val="000000" w:themeColor="text1"/>
          <w:sz w:val="20"/>
          <w:szCs w:val="20"/>
        </w:rPr>
        <w:t>[</w:t>
      </w:r>
      <w:hyperlink w:anchor="_ENREF_29" w:tooltip="Epskamp, 2018 #17" w:history="1">
        <w:r w:rsidRPr="00653D2F">
          <w:rPr>
            <w:rFonts w:ascii="Arial" w:hAnsi="Arial" w:cs="Arial"/>
            <w:noProof/>
            <w:color w:val="000000" w:themeColor="text1"/>
            <w:sz w:val="20"/>
            <w:szCs w:val="20"/>
          </w:rPr>
          <w:t>29</w:t>
        </w:r>
      </w:hyperlink>
      <w:r w:rsidRPr="00653D2F">
        <w:rPr>
          <w:rFonts w:ascii="Arial" w:hAnsi="Arial" w:cs="Arial"/>
          <w:noProof/>
          <w:color w:val="000000" w:themeColor="text1"/>
          <w:sz w:val="20"/>
          <w:szCs w:val="20"/>
        </w:rPr>
        <w:t>]</w:t>
      </w:r>
      <w:r w:rsidRPr="00653D2F">
        <w:rPr>
          <w:rFonts w:ascii="Arial" w:hAnsi="Arial" w:cs="Arial"/>
          <w:color w:val="000000" w:themeColor="text1"/>
          <w:sz w:val="20"/>
          <w:szCs w:val="20"/>
        </w:rPr>
        <w:fldChar w:fldCharType="end"/>
      </w:r>
      <w:r w:rsidRPr="00653D2F">
        <w:rPr>
          <w:rFonts w:ascii="Arial" w:hAnsi="Arial" w:cs="Arial"/>
          <w:color w:val="000000" w:themeColor="text1"/>
          <w:sz w:val="20"/>
          <w:szCs w:val="20"/>
          <w:lang w:eastAsia="zh-CN"/>
        </w:rPr>
        <w:t xml:space="preserve"> </w:t>
      </w:r>
      <w:r w:rsidRPr="00653D2F">
        <w:rPr>
          <w:rFonts w:ascii="Arial" w:hAnsi="Arial" w:cs="Arial"/>
          <w:color w:val="000000" w:themeColor="text1"/>
          <w:sz w:val="20"/>
          <w:szCs w:val="20"/>
        </w:rPr>
        <w:t xml:space="preserve">are examples of networks with unstable and stable centralities). Case-dropping bootstrap can be used to investigate centrality stability, in which a random proportion of subjects in the inference dataset is dropped for network re-estimation and centrality re-calculation </w:t>
      </w:r>
      <w:r w:rsidRPr="00653D2F">
        <w:rPr>
          <w:rFonts w:ascii="Arial" w:hAnsi="Arial" w:cs="Arial"/>
          <w:color w:val="000000" w:themeColor="text1"/>
          <w:sz w:val="20"/>
          <w:szCs w:val="20"/>
        </w:rPr>
        <w:fldChar w:fldCharType="begin"/>
      </w:r>
      <w:r w:rsidRPr="00653D2F">
        <w:rPr>
          <w:rFonts w:ascii="Arial" w:hAnsi="Arial" w:cs="Arial"/>
          <w:color w:val="000000" w:themeColor="text1"/>
          <w:sz w:val="20"/>
          <w:szCs w:val="20"/>
        </w:rPr>
        <w:instrText xml:space="preserve"> ADDIN EN.CITE &lt;EndNote&gt;&lt;Cite&gt;&lt;Author&gt;Epskamp&lt;/Author&gt;&lt;Year&gt;2018&lt;/Year&gt;&lt;RecNum&gt;17&lt;/RecNum&gt;&lt;DisplayText&gt;[29]&lt;/DisplayText&gt;&lt;record&gt;&lt;rec-number&gt;17&lt;/rec-number&gt;&lt;foreign-keys&gt;&lt;key app="EN" db-id="ssxswvet3z9sx4evet1pdaw0229tzrz99txe" timestamp="1689624393"&gt;17&lt;/key&gt;&lt;/foreign-keys&gt;&lt;ref-type name="Journal Article"&gt;17&lt;/ref-type&gt;&lt;contributors&gt;&lt;authors&gt;&lt;author&gt;Epskamp, Sacha&lt;/author&gt;&lt;author&gt;Borsboom, Denny&lt;/author&gt;&lt;author&gt;Fried, Eiko I&lt;/author&gt;&lt;/authors&gt;&lt;/contributors&gt;&lt;titles&gt;&lt;title&gt;Estimating psychological networks and their accuracy: A tutorial paper&lt;/title&gt;&lt;secondary-title&gt;Behavior research methods&lt;/secondary-title&gt;&lt;/titles&gt;&lt;pages&gt;195-212&lt;/pages&gt;&lt;volume&gt;50&lt;/volume&gt;&lt;dates&gt;&lt;year&gt;2018&lt;/year&gt;&lt;/dates&gt;&lt;urls&gt;&lt;/urls&gt;&lt;/record&gt;&lt;/Cite&gt;&lt;/EndNote&gt;</w:instrText>
      </w:r>
      <w:r w:rsidRPr="00653D2F">
        <w:rPr>
          <w:rFonts w:ascii="Arial" w:hAnsi="Arial" w:cs="Arial"/>
          <w:color w:val="000000" w:themeColor="text1"/>
          <w:sz w:val="20"/>
          <w:szCs w:val="20"/>
        </w:rPr>
        <w:fldChar w:fldCharType="separate"/>
      </w:r>
      <w:r w:rsidRPr="00653D2F">
        <w:rPr>
          <w:rFonts w:ascii="Arial" w:hAnsi="Arial" w:cs="Arial"/>
          <w:noProof/>
          <w:color w:val="000000" w:themeColor="text1"/>
          <w:sz w:val="20"/>
          <w:szCs w:val="20"/>
        </w:rPr>
        <w:t>[</w:t>
      </w:r>
      <w:hyperlink w:anchor="_ENREF_29" w:tooltip="Epskamp, 2018 #17" w:history="1">
        <w:r w:rsidRPr="00653D2F">
          <w:rPr>
            <w:rFonts w:ascii="Arial" w:hAnsi="Arial" w:cs="Arial"/>
            <w:noProof/>
            <w:color w:val="000000" w:themeColor="text1"/>
            <w:sz w:val="20"/>
            <w:szCs w:val="20"/>
          </w:rPr>
          <w:t>29</w:t>
        </w:r>
      </w:hyperlink>
      <w:r w:rsidRPr="00653D2F">
        <w:rPr>
          <w:rFonts w:ascii="Arial" w:hAnsi="Arial" w:cs="Arial"/>
          <w:noProof/>
          <w:color w:val="000000" w:themeColor="text1"/>
          <w:sz w:val="20"/>
          <w:szCs w:val="20"/>
        </w:rPr>
        <w:t>]</w:t>
      </w:r>
      <w:r w:rsidRPr="00653D2F">
        <w:rPr>
          <w:rFonts w:ascii="Arial" w:hAnsi="Arial" w:cs="Arial"/>
          <w:color w:val="000000" w:themeColor="text1"/>
          <w:sz w:val="20"/>
          <w:szCs w:val="20"/>
        </w:rPr>
        <w:fldChar w:fldCharType="end"/>
      </w:r>
      <w:r w:rsidRPr="00653D2F">
        <w:rPr>
          <w:rFonts w:ascii="Arial" w:hAnsi="Arial" w:cs="Arial"/>
          <w:color w:val="000000" w:themeColor="text1"/>
          <w:sz w:val="20"/>
          <w:szCs w:val="20"/>
        </w:rPr>
        <w:t xml:space="preserve">. Correlations between the original centralities obtained based on the whole inference data and those obtained from subsets are calculated. If the correlation remains high even after randomly dropping a large proportion of data, there is a higher degree of confidence that the centralities are stable. Different from networks estimated at the population level, in which centralities of nodes are the same for all subjects, personal symptom networks result in different centrality values for each subject, making the calculation of centrality correlations a very time-consuming task due to the large sample size </w:t>
      </w:r>
      <m:oMath>
        <m:r>
          <w:rPr>
            <w:rFonts w:ascii="Cambria Math" w:hAnsi="Cambria Math" w:cs="Arial"/>
            <w:color w:val="000000" w:themeColor="text1"/>
            <w:sz w:val="20"/>
            <w:szCs w:val="20"/>
          </w:rPr>
          <m:t>n</m:t>
        </m:r>
      </m:oMath>
      <w:r w:rsidRPr="00653D2F">
        <w:rPr>
          <w:rFonts w:ascii="Arial" w:hAnsi="Arial" w:cs="Arial"/>
          <w:color w:val="000000" w:themeColor="text1"/>
          <w:sz w:val="20"/>
          <w:szCs w:val="20"/>
        </w:rPr>
        <w:t xml:space="preserve">. To address this challenge, we suggest reducing the number of individual networks considered for centrality calculation by focusing only on representative subjects. In practical applications, covariates </w:t>
      </w:r>
      <m:oMath>
        <m:r>
          <m:rPr>
            <m:sty m:val="bi"/>
          </m:rPr>
          <w:rPr>
            <w:rFonts w:ascii="Cambria Math" w:hAnsi="Cambria Math" w:cs="Arial"/>
            <w:color w:val="000000" w:themeColor="text1"/>
            <w:sz w:val="20"/>
            <w:szCs w:val="20"/>
          </w:rPr>
          <m:t>X</m:t>
        </m:r>
      </m:oMath>
      <w:r w:rsidRPr="00653D2F">
        <w:rPr>
          <w:rFonts w:ascii="Arial" w:hAnsi="Arial" w:cs="Arial"/>
          <w:bCs/>
          <w:color w:val="000000" w:themeColor="text1"/>
          <w:sz w:val="20"/>
          <w:szCs w:val="20"/>
        </w:rPr>
        <w:t xml:space="preserve"> are often numeric or categorical. We propose to create representative pseudo-subjects by calculating the mean of the numeric covariates and generating unique combinations of categorical values. For example, if </w:t>
      </w:r>
      <m:oMath>
        <m:r>
          <m:rPr>
            <m:sty m:val="bi"/>
          </m:rPr>
          <w:rPr>
            <w:rFonts w:ascii="Cambria Math" w:hAnsi="Cambria Math" w:cs="Arial"/>
            <w:color w:val="000000" w:themeColor="text1"/>
            <w:sz w:val="20"/>
            <w:szCs w:val="20"/>
          </w:rPr>
          <m:t>X=(</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m:rPr>
            <m:sty m:val="bi"/>
          </m:rP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5</m:t>
            </m:r>
          </m:sub>
        </m:sSub>
        <m:r>
          <w:rPr>
            <w:rFonts w:ascii="Cambria Math" w:hAnsi="Cambria Math" w:cs="Arial"/>
            <w:color w:val="000000" w:themeColor="text1"/>
            <w:sz w:val="20"/>
            <w:szCs w:val="20"/>
          </w:rPr>
          <m:t>)</m:t>
        </m:r>
      </m:oMath>
      <w:r w:rsidRPr="00653D2F">
        <w:rPr>
          <w:rFonts w:ascii="Arial" w:hAnsi="Arial" w:cs="Arial"/>
          <w:bCs/>
          <w:color w:val="000000" w:themeColor="text1"/>
          <w:sz w:val="20"/>
          <w:szCs w:val="20"/>
        </w:rPr>
        <w:t xml:space="preserve">, where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oMath>
      <w:r w:rsidRPr="00653D2F">
        <w:rPr>
          <w:rFonts w:ascii="Arial" w:hAnsi="Arial" w:cs="Arial"/>
          <w:bCs/>
          <w:color w:val="000000" w:themeColor="text1"/>
          <w:sz w:val="20"/>
          <w:szCs w:val="20"/>
        </w:rPr>
        <w:t xml:space="preserve"> is numeric and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2</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5</m:t>
            </m:r>
          </m:sub>
        </m:sSub>
      </m:oMath>
      <w:r w:rsidRPr="00653D2F">
        <w:rPr>
          <w:rFonts w:ascii="Arial" w:hAnsi="Arial" w:cs="Arial"/>
          <w:bCs/>
          <w:color w:val="000000" w:themeColor="text1"/>
          <w:sz w:val="20"/>
          <w:szCs w:val="20"/>
        </w:rPr>
        <w:t xml:space="preserve"> are binary variables. Then a total of </w:t>
      </w:r>
      <m:oMath>
        <m:r>
          <w:rPr>
            <w:rFonts w:ascii="Cambria Math" w:hAnsi="Cambria Math" w:cs="Arial"/>
            <w:color w:val="000000" w:themeColor="text1"/>
            <w:sz w:val="20"/>
            <w:szCs w:val="20"/>
          </w:rPr>
          <m:t>1×</m:t>
        </m:r>
        <m:sSup>
          <m:sSupPr>
            <m:ctrlPr>
              <w:rPr>
                <w:rFonts w:ascii="Cambria Math" w:hAnsi="Cambria Math" w:cs="Arial"/>
                <w:bCs/>
                <w:i/>
                <w:color w:val="000000" w:themeColor="text1"/>
                <w:sz w:val="20"/>
                <w:szCs w:val="20"/>
              </w:rPr>
            </m:ctrlPr>
          </m:sSupPr>
          <m:e>
            <m:r>
              <w:rPr>
                <w:rFonts w:ascii="Cambria Math" w:hAnsi="Cambria Math" w:cs="Arial"/>
                <w:color w:val="000000" w:themeColor="text1"/>
                <w:sz w:val="20"/>
                <w:szCs w:val="20"/>
              </w:rPr>
              <m:t>2</m:t>
            </m:r>
          </m:e>
          <m:sup>
            <m:r>
              <w:rPr>
                <w:rFonts w:ascii="Cambria Math" w:hAnsi="Cambria Math" w:cs="Arial"/>
                <w:color w:val="000000" w:themeColor="text1"/>
                <w:sz w:val="20"/>
                <w:szCs w:val="20"/>
              </w:rPr>
              <m:t>4</m:t>
            </m:r>
          </m:sup>
        </m:sSup>
        <m:r>
          <w:rPr>
            <w:rFonts w:ascii="Cambria Math" w:hAnsi="Cambria Math" w:cs="Arial"/>
            <w:color w:val="000000" w:themeColor="text1"/>
            <w:sz w:val="20"/>
            <w:szCs w:val="20"/>
          </w:rPr>
          <m:t>=16</m:t>
        </m:r>
      </m:oMath>
      <w:r w:rsidRPr="00653D2F">
        <w:rPr>
          <w:rFonts w:ascii="Arial" w:hAnsi="Arial" w:cs="Arial"/>
          <w:bCs/>
          <w:color w:val="000000" w:themeColor="text1"/>
          <w:sz w:val="20"/>
          <w:szCs w:val="20"/>
        </w:rPr>
        <w:t xml:space="preserve"> pseudo-subjects are created, each with </w:t>
      </w:r>
      <m:oMath>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acc>
              <m:accPr>
                <m:chr m:val="̅"/>
                <m:ctrlPr>
                  <w:rPr>
                    <w:rFonts w:ascii="Cambria Math" w:hAnsi="Cambria Math" w:cs="Arial"/>
                    <w:bCs/>
                    <w:i/>
                    <w:color w:val="000000" w:themeColor="text1"/>
                    <w:sz w:val="20"/>
                    <w:szCs w:val="20"/>
                  </w:rPr>
                </m:ctrlPr>
              </m:accPr>
              <m:e>
                <m:r>
                  <w:rPr>
                    <w:rFonts w:ascii="Cambria Math" w:hAnsi="Cambria Math" w:cs="Arial"/>
                    <w:color w:val="000000" w:themeColor="text1"/>
                    <w:sz w:val="20"/>
                    <w:szCs w:val="20"/>
                  </w:rPr>
                  <m:t>X</m:t>
                </m:r>
              </m:e>
            </m:acc>
          </m:e>
          <m:sub>
            <m:r>
              <w:rPr>
                <w:rFonts w:ascii="Cambria Math" w:hAnsi="Cambria Math" w:cs="Arial"/>
                <w:color w:val="000000" w:themeColor="text1"/>
                <w:sz w:val="20"/>
                <w:szCs w:val="20"/>
              </w:rPr>
              <m:t>1</m:t>
            </m:r>
          </m:sub>
        </m:sSub>
      </m:oMath>
      <w:r w:rsidRPr="00653D2F">
        <w:rPr>
          <w:rFonts w:ascii="Arial" w:hAnsi="Arial" w:cs="Arial"/>
          <w:bCs/>
          <w:color w:val="000000" w:themeColor="text1"/>
          <w:sz w:val="20"/>
          <w:szCs w:val="20"/>
        </w:rPr>
        <w:t xml:space="preserve"> and </w:t>
      </w:r>
      <m:oMath>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2</m:t>
            </m:r>
          </m:sub>
        </m:sSub>
        <m:r>
          <w:rPr>
            <w:rFonts w:ascii="Cambria Math" w:hAnsi="Cambria Math" w:cs="Arial"/>
            <w:color w:val="000000" w:themeColor="text1"/>
            <w:sz w:val="20"/>
            <w:szCs w:val="20"/>
          </w:rPr>
          <m:t>,…,</m:t>
        </m:r>
        <m:sSub>
          <m:sSubPr>
            <m:ctrlPr>
              <w:rPr>
                <w:rFonts w:ascii="Cambria Math" w:hAnsi="Cambria Math" w:cs="Arial"/>
                <w:bCs/>
                <w:i/>
                <w:color w:val="000000" w:themeColor="text1"/>
                <w:sz w:val="20"/>
                <w:szCs w:val="20"/>
              </w:rPr>
            </m:ctrlPr>
          </m:sSubPr>
          <m:e>
            <m:r>
              <w:rPr>
                <w:rFonts w:ascii="Cambria Math" w:hAnsi="Cambria Math" w:cs="Arial"/>
                <w:color w:val="000000" w:themeColor="text1"/>
                <w:sz w:val="20"/>
                <w:szCs w:val="20"/>
              </w:rPr>
              <m:t>X</m:t>
            </m:r>
          </m:e>
          <m:sub>
            <m:r>
              <w:rPr>
                <w:rFonts w:ascii="Cambria Math" w:hAnsi="Cambria Math" w:cs="Arial"/>
                <w:color w:val="000000" w:themeColor="text1"/>
                <w:sz w:val="20"/>
                <w:szCs w:val="20"/>
              </w:rPr>
              <m:t>5</m:t>
            </m:r>
          </m:sub>
        </m:sSub>
        <m:r>
          <w:rPr>
            <w:rFonts w:ascii="Cambria Math" w:hAnsi="Cambria Math" w:cs="Arial"/>
            <w:color w:val="000000" w:themeColor="text1"/>
            <w:sz w:val="20"/>
            <w:szCs w:val="20"/>
          </w:rPr>
          <m:t>)</m:t>
        </m:r>
      </m:oMath>
      <w:r w:rsidRPr="00653D2F">
        <w:rPr>
          <w:rFonts w:ascii="Arial" w:hAnsi="Arial" w:cs="Arial"/>
          <w:bCs/>
          <w:color w:val="000000" w:themeColor="text1"/>
          <w:sz w:val="20"/>
          <w:szCs w:val="20"/>
        </w:rPr>
        <w:t xml:space="preserve"> taking on one of the 16 combinations of </w:t>
      </w:r>
      <m:oMath>
        <m:sSup>
          <m:sSupPr>
            <m:ctrlPr>
              <w:rPr>
                <w:rFonts w:ascii="Cambria Math" w:hAnsi="Cambria Math" w:cs="Arial"/>
                <w:bCs/>
                <w:i/>
                <w:color w:val="000000" w:themeColor="text1"/>
                <w:sz w:val="20"/>
                <w:szCs w:val="20"/>
              </w:rPr>
            </m:ctrlPr>
          </m:sSupPr>
          <m:e>
            <m:d>
              <m:dPr>
                <m:begChr m:val="{"/>
                <m:endChr m:val="}"/>
                <m:ctrlPr>
                  <w:rPr>
                    <w:rFonts w:ascii="Cambria Math" w:hAnsi="Cambria Math" w:cs="Arial"/>
                    <w:bCs/>
                    <w:i/>
                    <w:color w:val="000000" w:themeColor="text1"/>
                    <w:sz w:val="20"/>
                    <w:szCs w:val="20"/>
                  </w:rPr>
                </m:ctrlPr>
              </m:dPr>
              <m:e>
                <m:r>
                  <w:rPr>
                    <w:rFonts w:ascii="Cambria Math" w:hAnsi="Cambria Math" w:cs="Arial"/>
                    <w:color w:val="000000" w:themeColor="text1"/>
                    <w:sz w:val="20"/>
                    <w:szCs w:val="20"/>
                  </w:rPr>
                  <m:t>0,1</m:t>
                </m:r>
              </m:e>
            </m:d>
          </m:e>
          <m:sup>
            <m:r>
              <w:rPr>
                <w:rFonts w:ascii="Cambria Math" w:hAnsi="Cambria Math" w:cs="Arial"/>
                <w:color w:val="000000" w:themeColor="text1"/>
                <w:sz w:val="20"/>
                <w:szCs w:val="20"/>
              </w:rPr>
              <m:t>4</m:t>
            </m:r>
          </m:sup>
        </m:sSup>
      </m:oMath>
      <w:r w:rsidRPr="00653D2F">
        <w:rPr>
          <w:rFonts w:ascii="Arial" w:hAnsi="Arial" w:cs="Arial"/>
          <w:bCs/>
          <w:color w:val="000000" w:themeColor="text1"/>
          <w:sz w:val="20"/>
          <w:szCs w:val="20"/>
        </w:rPr>
        <w:t xml:space="preserve">, reducing the total number of networks considered for centrality calculation from </w:t>
      </w:r>
      <m:oMath>
        <m:r>
          <w:rPr>
            <w:rFonts w:ascii="Cambria Math" w:hAnsi="Cambria Math" w:cs="Arial"/>
            <w:color w:val="000000" w:themeColor="text1"/>
            <w:sz w:val="20"/>
            <w:szCs w:val="20"/>
          </w:rPr>
          <m:t>n</m:t>
        </m:r>
      </m:oMath>
      <w:r w:rsidRPr="00653D2F">
        <w:rPr>
          <w:rFonts w:ascii="Arial" w:hAnsi="Arial" w:cs="Arial"/>
          <w:bCs/>
          <w:color w:val="000000" w:themeColor="text1"/>
          <w:sz w:val="20"/>
          <w:szCs w:val="20"/>
        </w:rPr>
        <w:t xml:space="preserve"> to 16. These pseudo-subjects represent the network structure of the study population, making the calculation of the centrality correlations </w:t>
      </w:r>
      <w:r w:rsidR="00504C0A" w:rsidRPr="00653D2F">
        <w:rPr>
          <w:rFonts w:ascii="Arial" w:hAnsi="Arial" w:cs="Arial"/>
          <w:bCs/>
          <w:color w:val="000000" w:themeColor="text1"/>
          <w:sz w:val="20"/>
          <w:szCs w:val="20"/>
        </w:rPr>
        <w:t>more feasible</w:t>
      </w:r>
      <w:r w:rsidRPr="00653D2F">
        <w:rPr>
          <w:rFonts w:ascii="Arial" w:hAnsi="Arial" w:cs="Arial"/>
          <w:bCs/>
          <w:color w:val="000000" w:themeColor="text1"/>
          <w:sz w:val="20"/>
          <w:szCs w:val="20"/>
        </w:rPr>
        <w:t xml:space="preserve">. </w:t>
      </w:r>
    </w:p>
    <w:p w14:paraId="20893CF4" w14:textId="77777777" w:rsidR="00DD77F8" w:rsidRPr="00653D2F" w:rsidRDefault="00DD77F8" w:rsidP="005D116F">
      <w:pPr>
        <w:spacing w:line="480" w:lineRule="auto"/>
        <w:rPr>
          <w:rFonts w:ascii="Arial" w:hAnsi="Arial" w:cs="Arial"/>
          <w:color w:val="000000" w:themeColor="text1"/>
          <w:sz w:val="20"/>
          <w:szCs w:val="20"/>
        </w:rPr>
      </w:pPr>
    </w:p>
    <w:p w14:paraId="4D1143CE" w14:textId="77777777" w:rsidR="005D116F" w:rsidRPr="00653D2F" w:rsidRDefault="005D116F" w:rsidP="005D116F">
      <w:p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Once the accuracy of the estimated coefficients and the stability of the centralities are evaluated, researchers can perform tests to determine whether a specific coefficient or centrality of a symptom is significantly different from the others. This can be done by taking the difference between bootstrap values of one coefficient (or centrality) and another coefficient (or centrality) and constructing a bootstrapped CI around these difference values. Then a null-hypothesis test can be performed to see whether a certain coefficient (or centrality) differs from another by checking if the bootstrapped CI contains zero. </w:t>
      </w:r>
    </w:p>
    <w:p w14:paraId="3404410A" w14:textId="77777777" w:rsidR="005D116F" w:rsidRPr="00653D2F" w:rsidRDefault="005D116F" w:rsidP="005D116F">
      <w:pPr>
        <w:spacing w:line="480" w:lineRule="auto"/>
        <w:rPr>
          <w:rFonts w:ascii="Arial" w:hAnsi="Arial" w:cs="Arial"/>
          <w:color w:val="000000" w:themeColor="text1"/>
          <w:sz w:val="20"/>
          <w:szCs w:val="20"/>
        </w:rPr>
      </w:pPr>
    </w:p>
    <w:p w14:paraId="53060517" w14:textId="06A8A434" w:rsidR="00DB791F" w:rsidRPr="00653D2F" w:rsidRDefault="001168DC" w:rsidP="005D116F">
      <w:pPr>
        <w:spacing w:line="480" w:lineRule="auto"/>
        <w:rPr>
          <w:rFonts w:ascii="Arial" w:hAnsi="Arial" w:cs="Arial"/>
          <w:color w:val="000000" w:themeColor="text1"/>
          <w:sz w:val="20"/>
          <w:szCs w:val="20"/>
        </w:rPr>
      </w:pPr>
      <w:r>
        <w:rPr>
          <w:rFonts w:ascii="Arial" w:hAnsi="Arial" w:cs="Arial"/>
          <w:b/>
          <w:bCs/>
          <w:color w:val="000000" w:themeColor="text1"/>
          <w:sz w:val="20"/>
          <w:szCs w:val="20"/>
        </w:rPr>
        <w:t xml:space="preserve">Supplementary Subsection: </w:t>
      </w:r>
      <w:r w:rsidR="00996CCB" w:rsidRPr="00653D2F">
        <w:rPr>
          <w:rFonts w:ascii="Arial" w:hAnsi="Arial" w:cs="Arial"/>
          <w:b/>
          <w:bCs/>
          <w:color w:val="000000" w:themeColor="text1"/>
          <w:sz w:val="20"/>
          <w:szCs w:val="20"/>
        </w:rPr>
        <w:t xml:space="preserve">Additional </w:t>
      </w:r>
      <w:r w:rsidR="005E7419" w:rsidRPr="00653D2F">
        <w:rPr>
          <w:rFonts w:ascii="Arial" w:hAnsi="Arial" w:cs="Arial"/>
          <w:b/>
          <w:bCs/>
          <w:color w:val="000000" w:themeColor="text1"/>
          <w:sz w:val="20"/>
          <w:szCs w:val="20"/>
        </w:rPr>
        <w:t>s</w:t>
      </w:r>
      <w:r w:rsidR="00996CCB" w:rsidRPr="00653D2F">
        <w:rPr>
          <w:rFonts w:ascii="Arial" w:hAnsi="Arial" w:cs="Arial"/>
          <w:b/>
          <w:bCs/>
          <w:color w:val="000000" w:themeColor="text1"/>
          <w:sz w:val="20"/>
          <w:szCs w:val="20"/>
        </w:rPr>
        <w:t>imulation</w:t>
      </w:r>
      <w:r w:rsidR="00F833D7" w:rsidRPr="00653D2F">
        <w:rPr>
          <w:rFonts w:ascii="Arial" w:hAnsi="Arial" w:cs="Arial"/>
          <w:b/>
          <w:bCs/>
          <w:color w:val="000000" w:themeColor="text1"/>
          <w:sz w:val="20"/>
          <w:szCs w:val="20"/>
        </w:rPr>
        <w:t>s</w:t>
      </w:r>
    </w:p>
    <w:p w14:paraId="510C75C0" w14:textId="5151B613" w:rsidR="00996CCB" w:rsidRPr="00653D2F" w:rsidRDefault="001D13FD" w:rsidP="001A535D">
      <w:pPr>
        <w:spacing w:line="480" w:lineRule="auto"/>
        <w:rPr>
          <w:rFonts w:ascii="Arial" w:eastAsiaTheme="minorEastAsia" w:hAnsi="Arial" w:cs="Arial"/>
          <w:color w:val="000000" w:themeColor="text1"/>
          <w:sz w:val="20"/>
          <w:szCs w:val="20"/>
        </w:rPr>
      </w:pPr>
      <w:r w:rsidRPr="00653D2F">
        <w:rPr>
          <w:rFonts w:ascii="Arial" w:hAnsi="Arial" w:cs="Arial"/>
          <w:color w:val="000000" w:themeColor="text1"/>
          <w:sz w:val="20"/>
          <w:szCs w:val="20"/>
        </w:rPr>
        <w:t xml:space="preserve">In addition to the simulation studies presented in the main manuscript, we conducted additional simulation experiments to demonstrate the performance of the proposed method in estimating </w:t>
      </w:r>
      <w:r w:rsidR="007C7910" w:rsidRPr="00653D2F">
        <w:rPr>
          <w:rFonts w:ascii="Arial" w:hAnsi="Arial" w:cs="Arial"/>
          <w:color w:val="000000" w:themeColor="text1"/>
          <w:sz w:val="20"/>
          <w:szCs w:val="20"/>
        </w:rPr>
        <w:t>personal</w:t>
      </w:r>
      <w:r w:rsidRPr="00653D2F">
        <w:rPr>
          <w:rFonts w:ascii="Arial" w:hAnsi="Arial" w:cs="Arial"/>
          <w:color w:val="000000" w:themeColor="text1"/>
          <w:sz w:val="20"/>
          <w:szCs w:val="20"/>
        </w:rPr>
        <w:t xml:space="preserve"> symptom networks across various scenarios. </w:t>
      </w:r>
      <w:r w:rsidR="00F23234" w:rsidRPr="00653D2F">
        <w:rPr>
          <w:rFonts w:ascii="Arial" w:hAnsi="Arial" w:cs="Arial"/>
          <w:color w:val="000000" w:themeColor="text1"/>
          <w:sz w:val="20"/>
          <w:szCs w:val="20"/>
        </w:rPr>
        <w:t xml:space="preserve">In the first scenario (a), we </w:t>
      </w:r>
      <w:r w:rsidR="000B33A4" w:rsidRPr="00653D2F">
        <w:rPr>
          <w:rFonts w:ascii="Arial" w:hAnsi="Arial" w:cs="Arial"/>
          <w:color w:val="000000" w:themeColor="text1"/>
          <w:sz w:val="20"/>
          <w:szCs w:val="20"/>
        </w:rPr>
        <w:t>var</w:t>
      </w:r>
      <w:r w:rsidR="008A7E37" w:rsidRPr="00653D2F">
        <w:rPr>
          <w:rFonts w:ascii="Arial" w:hAnsi="Arial" w:cs="Arial"/>
          <w:color w:val="000000" w:themeColor="text1"/>
          <w:sz w:val="20"/>
          <w:szCs w:val="20"/>
        </w:rPr>
        <w:t>ied</w:t>
      </w:r>
      <w:r w:rsidR="000B33A4" w:rsidRPr="00653D2F">
        <w:rPr>
          <w:rFonts w:ascii="Arial" w:hAnsi="Arial" w:cs="Arial"/>
          <w:color w:val="000000" w:themeColor="text1"/>
          <w:sz w:val="20"/>
          <w:szCs w:val="20"/>
        </w:rPr>
        <w:t xml:space="preserve"> the rewiring probability </w:t>
      </w:r>
      <m:oMath>
        <m:r>
          <w:rPr>
            <w:rFonts w:ascii="Cambria Math" w:hAnsi="Cambria Math" w:cs="Arial"/>
            <w:color w:val="000000" w:themeColor="text1"/>
            <w:sz w:val="20"/>
            <w:szCs w:val="20"/>
          </w:rPr>
          <m:t>θ∈{0.0,0.3,0.5,0.8,1.0}</m:t>
        </m:r>
      </m:oMath>
      <w:r w:rsidR="000B33A4" w:rsidRPr="00653D2F">
        <w:rPr>
          <w:rFonts w:ascii="Arial" w:eastAsiaTheme="minorEastAsia" w:hAnsi="Arial" w:cs="Arial"/>
          <w:color w:val="000000" w:themeColor="text1"/>
          <w:sz w:val="20"/>
          <w:szCs w:val="20"/>
        </w:rPr>
        <w:t xml:space="preserve"> to </w:t>
      </w:r>
      <w:r w:rsidR="00872309" w:rsidRPr="00653D2F">
        <w:rPr>
          <w:rFonts w:ascii="Arial" w:eastAsiaTheme="minorEastAsia" w:hAnsi="Arial" w:cs="Arial"/>
          <w:color w:val="000000" w:themeColor="text1"/>
          <w:sz w:val="20"/>
          <w:szCs w:val="20"/>
        </w:rPr>
        <w:t>manipulate</w:t>
      </w:r>
      <w:r w:rsidR="000B33A4" w:rsidRPr="00653D2F">
        <w:rPr>
          <w:rFonts w:ascii="Arial" w:eastAsiaTheme="minorEastAsia" w:hAnsi="Arial" w:cs="Arial"/>
          <w:color w:val="000000" w:themeColor="text1"/>
          <w:sz w:val="20"/>
          <w:szCs w:val="20"/>
        </w:rPr>
        <w:t xml:space="preserve"> the </w:t>
      </w:r>
      <w:r w:rsidR="007772C3" w:rsidRPr="00653D2F">
        <w:rPr>
          <w:rFonts w:ascii="Arial" w:eastAsiaTheme="minorEastAsia" w:hAnsi="Arial" w:cs="Arial"/>
          <w:color w:val="000000" w:themeColor="text1"/>
          <w:sz w:val="20"/>
          <w:szCs w:val="20"/>
        </w:rPr>
        <w:t>structure of the generated network</w:t>
      </w:r>
      <w:r w:rsidR="00872309" w:rsidRPr="00653D2F">
        <w:rPr>
          <w:rFonts w:ascii="Arial" w:eastAsiaTheme="minorEastAsia" w:hAnsi="Arial" w:cs="Arial"/>
          <w:color w:val="000000" w:themeColor="text1"/>
          <w:sz w:val="20"/>
          <w:szCs w:val="20"/>
        </w:rPr>
        <w:t>,</w:t>
      </w:r>
      <w:r w:rsidR="007772C3" w:rsidRPr="00653D2F">
        <w:rPr>
          <w:rFonts w:ascii="Arial" w:eastAsiaTheme="minorEastAsia" w:hAnsi="Arial" w:cs="Arial"/>
          <w:color w:val="000000" w:themeColor="text1"/>
          <w:sz w:val="20"/>
          <w:szCs w:val="20"/>
        </w:rPr>
        <w:t xml:space="preserve"> </w:t>
      </w:r>
      <w:r w:rsidR="00872309" w:rsidRPr="00653D2F">
        <w:rPr>
          <w:rFonts w:ascii="Arial" w:eastAsiaTheme="minorEastAsia" w:hAnsi="Arial" w:cs="Arial"/>
          <w:color w:val="000000" w:themeColor="text1"/>
          <w:sz w:val="20"/>
          <w:szCs w:val="20"/>
        </w:rPr>
        <w:t xml:space="preserve">transitioning </w:t>
      </w:r>
      <w:r w:rsidR="007772C3" w:rsidRPr="00653D2F">
        <w:rPr>
          <w:rFonts w:ascii="Arial" w:eastAsiaTheme="minorEastAsia" w:hAnsi="Arial" w:cs="Arial"/>
          <w:color w:val="000000" w:themeColor="text1"/>
          <w:sz w:val="20"/>
          <w:szCs w:val="20"/>
        </w:rPr>
        <w:t xml:space="preserve">from </w:t>
      </w:r>
      <w:r w:rsidR="00872309" w:rsidRPr="00653D2F">
        <w:rPr>
          <w:rFonts w:ascii="Arial" w:eastAsiaTheme="minorEastAsia" w:hAnsi="Arial" w:cs="Arial"/>
          <w:color w:val="000000" w:themeColor="text1"/>
          <w:sz w:val="20"/>
          <w:szCs w:val="20"/>
        </w:rPr>
        <w:t xml:space="preserve">a </w:t>
      </w:r>
      <w:r w:rsidR="000B030E" w:rsidRPr="00653D2F">
        <w:rPr>
          <w:rFonts w:ascii="Arial" w:eastAsiaTheme="minorEastAsia" w:hAnsi="Arial" w:cs="Arial"/>
          <w:color w:val="000000" w:themeColor="text1"/>
          <w:sz w:val="20"/>
          <w:szCs w:val="20"/>
        </w:rPr>
        <w:t xml:space="preserve">ring lattice </w:t>
      </w:r>
      <w:r w:rsidR="00AC55EF" w:rsidRPr="00653D2F">
        <w:rPr>
          <w:rFonts w:ascii="Arial" w:eastAsiaTheme="minorEastAsia" w:hAnsi="Arial" w:cs="Arial"/>
          <w:color w:val="000000" w:themeColor="text1"/>
          <w:sz w:val="20"/>
          <w:szCs w:val="20"/>
        </w:rPr>
        <w:t>(</w:t>
      </w:r>
      <m:oMath>
        <m:r>
          <w:rPr>
            <w:rFonts w:ascii="Cambria Math" w:eastAsiaTheme="minorEastAsia" w:hAnsi="Cambria Math" w:cs="Arial"/>
            <w:color w:val="000000" w:themeColor="text1"/>
            <w:sz w:val="20"/>
            <w:szCs w:val="20"/>
          </w:rPr>
          <m:t>θ=0.0</m:t>
        </m:r>
      </m:oMath>
      <w:r w:rsidR="00AC55EF" w:rsidRPr="00653D2F">
        <w:rPr>
          <w:rFonts w:ascii="Arial" w:eastAsiaTheme="minorEastAsia" w:hAnsi="Arial" w:cs="Arial"/>
          <w:color w:val="000000" w:themeColor="text1"/>
          <w:sz w:val="20"/>
          <w:szCs w:val="20"/>
        </w:rPr>
        <w:t xml:space="preserve">) to </w:t>
      </w:r>
      <w:r w:rsidR="00872309" w:rsidRPr="00653D2F">
        <w:rPr>
          <w:rFonts w:ascii="Arial" w:eastAsiaTheme="minorEastAsia" w:hAnsi="Arial" w:cs="Arial"/>
          <w:color w:val="000000" w:themeColor="text1"/>
          <w:sz w:val="20"/>
          <w:szCs w:val="20"/>
        </w:rPr>
        <w:t xml:space="preserve">a </w:t>
      </w:r>
      <w:r w:rsidR="00921C47" w:rsidRPr="00653D2F">
        <w:rPr>
          <w:rFonts w:ascii="Arial" w:eastAsiaTheme="minorEastAsia" w:hAnsi="Arial" w:cs="Arial"/>
          <w:color w:val="000000" w:themeColor="text1"/>
          <w:sz w:val="20"/>
          <w:szCs w:val="20"/>
        </w:rPr>
        <w:t xml:space="preserve">small-world </w:t>
      </w:r>
      <w:r w:rsidR="00872309" w:rsidRPr="00653D2F">
        <w:rPr>
          <w:rFonts w:ascii="Arial" w:eastAsiaTheme="minorEastAsia" w:hAnsi="Arial" w:cs="Arial"/>
          <w:color w:val="000000" w:themeColor="text1"/>
          <w:sz w:val="20"/>
          <w:szCs w:val="20"/>
        </w:rPr>
        <w:t xml:space="preserve">network </w:t>
      </w:r>
      <w:r w:rsidR="00921C47" w:rsidRPr="00653D2F">
        <w:rPr>
          <w:rFonts w:ascii="Arial" w:eastAsiaTheme="minorEastAsia" w:hAnsi="Arial" w:cs="Arial"/>
          <w:color w:val="000000" w:themeColor="text1"/>
          <w:sz w:val="20"/>
          <w:szCs w:val="20"/>
        </w:rPr>
        <w:t>(</w:t>
      </w:r>
      <m:oMath>
        <m:r>
          <w:rPr>
            <w:rFonts w:ascii="Cambria Math" w:eastAsiaTheme="minorEastAsia" w:hAnsi="Cambria Math" w:cs="Arial"/>
            <w:color w:val="000000" w:themeColor="text1"/>
            <w:sz w:val="20"/>
            <w:szCs w:val="20"/>
          </w:rPr>
          <m:t>0&lt;θ&lt;1</m:t>
        </m:r>
      </m:oMath>
      <w:r w:rsidR="00921C47" w:rsidRPr="00653D2F">
        <w:rPr>
          <w:rFonts w:ascii="Arial" w:eastAsiaTheme="minorEastAsia" w:hAnsi="Arial" w:cs="Arial"/>
          <w:color w:val="000000" w:themeColor="text1"/>
          <w:sz w:val="20"/>
          <w:szCs w:val="20"/>
        </w:rPr>
        <w:t>)</w:t>
      </w:r>
      <w:r w:rsidR="00713400" w:rsidRPr="00653D2F">
        <w:rPr>
          <w:rFonts w:ascii="Arial" w:eastAsiaTheme="minorEastAsia" w:hAnsi="Arial" w:cs="Arial"/>
          <w:color w:val="000000" w:themeColor="text1"/>
          <w:sz w:val="20"/>
          <w:szCs w:val="20"/>
        </w:rPr>
        <w:t>,</w:t>
      </w:r>
      <w:r w:rsidR="00921C47" w:rsidRPr="00653D2F">
        <w:rPr>
          <w:rFonts w:ascii="Arial" w:eastAsiaTheme="minorEastAsia" w:hAnsi="Arial" w:cs="Arial"/>
          <w:color w:val="000000" w:themeColor="text1"/>
          <w:sz w:val="20"/>
          <w:szCs w:val="20"/>
        </w:rPr>
        <w:t xml:space="preserve"> and </w:t>
      </w:r>
      <w:r w:rsidR="005231AC" w:rsidRPr="00653D2F">
        <w:rPr>
          <w:rFonts w:ascii="Arial" w:eastAsiaTheme="minorEastAsia" w:hAnsi="Arial" w:cs="Arial"/>
          <w:color w:val="000000" w:themeColor="text1"/>
          <w:sz w:val="20"/>
          <w:szCs w:val="20"/>
        </w:rPr>
        <w:t>finally</w:t>
      </w:r>
      <w:r w:rsidR="00921C47" w:rsidRPr="00653D2F">
        <w:rPr>
          <w:rFonts w:ascii="Arial" w:eastAsiaTheme="minorEastAsia" w:hAnsi="Arial" w:cs="Arial"/>
          <w:color w:val="000000" w:themeColor="text1"/>
          <w:sz w:val="20"/>
          <w:szCs w:val="20"/>
        </w:rPr>
        <w:t xml:space="preserve"> to </w:t>
      </w:r>
      <w:r w:rsidR="005231AC" w:rsidRPr="00653D2F">
        <w:rPr>
          <w:rFonts w:ascii="Arial" w:eastAsiaTheme="minorEastAsia" w:hAnsi="Arial" w:cs="Arial"/>
          <w:color w:val="000000" w:themeColor="text1"/>
          <w:sz w:val="20"/>
          <w:szCs w:val="20"/>
        </w:rPr>
        <w:t xml:space="preserve">a </w:t>
      </w:r>
      <w:r w:rsidR="00921C47" w:rsidRPr="00653D2F">
        <w:rPr>
          <w:rFonts w:ascii="Arial" w:eastAsiaTheme="minorEastAsia" w:hAnsi="Arial" w:cs="Arial"/>
          <w:color w:val="000000" w:themeColor="text1"/>
          <w:sz w:val="20"/>
          <w:szCs w:val="20"/>
        </w:rPr>
        <w:t>random network (</w:t>
      </w:r>
      <m:oMath>
        <m:r>
          <w:rPr>
            <w:rFonts w:ascii="Cambria Math" w:eastAsiaTheme="minorEastAsia" w:hAnsi="Cambria Math" w:cs="Arial"/>
            <w:color w:val="000000" w:themeColor="text1"/>
            <w:sz w:val="20"/>
            <w:szCs w:val="20"/>
          </w:rPr>
          <m:t>θ=1.0</m:t>
        </m:r>
      </m:oMath>
      <w:r w:rsidR="00921C47" w:rsidRPr="00653D2F">
        <w:rPr>
          <w:rFonts w:ascii="Arial" w:eastAsiaTheme="minorEastAsia" w:hAnsi="Arial" w:cs="Arial"/>
          <w:color w:val="000000" w:themeColor="text1"/>
          <w:sz w:val="20"/>
          <w:szCs w:val="20"/>
        </w:rPr>
        <w:t>)</w:t>
      </w:r>
      <w:r w:rsidR="00CF256C" w:rsidRPr="00653D2F">
        <w:rPr>
          <w:rFonts w:ascii="Arial" w:eastAsiaTheme="minorEastAsia" w:hAnsi="Arial" w:cs="Arial"/>
          <w:color w:val="000000" w:themeColor="text1"/>
          <w:sz w:val="20"/>
          <w:szCs w:val="20"/>
        </w:rPr>
        <w:t xml:space="preserve">. </w:t>
      </w:r>
      <w:r w:rsidR="00476DB5" w:rsidRPr="00653D2F">
        <w:rPr>
          <w:rFonts w:ascii="Arial" w:eastAsiaTheme="minorEastAsia" w:hAnsi="Arial" w:cs="Arial"/>
          <w:color w:val="000000" w:themeColor="text1"/>
          <w:sz w:val="20"/>
          <w:szCs w:val="20"/>
        </w:rPr>
        <w:t xml:space="preserve">In the second scenario (b), we varied the probability </w:t>
      </w:r>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p</m:t>
            </m:r>
          </m:e>
          <m:sub>
            <m:r>
              <w:rPr>
                <w:rFonts w:ascii="Cambria Math" w:eastAsiaTheme="minorEastAsia" w:hAnsi="Cambria Math" w:cs="Arial"/>
                <w:color w:val="000000" w:themeColor="text1"/>
                <w:sz w:val="20"/>
                <w:szCs w:val="20"/>
              </w:rPr>
              <m:t>B</m:t>
            </m:r>
          </m:sub>
        </m:sSub>
        <m:r>
          <w:rPr>
            <w:rFonts w:ascii="Cambria Math" w:eastAsiaTheme="minorEastAsia" w:hAnsi="Cambria Math" w:cs="Arial"/>
            <w:color w:val="000000" w:themeColor="text1"/>
            <w:sz w:val="20"/>
            <w:szCs w:val="20"/>
          </w:rPr>
          <m:t>∈{0.1,0.2,0.3,0.4,0.5}</m:t>
        </m:r>
      </m:oMath>
      <w:r w:rsidR="00D55452" w:rsidRPr="00653D2F">
        <w:rPr>
          <w:rFonts w:ascii="Arial" w:eastAsiaTheme="minorEastAsia" w:hAnsi="Arial" w:cs="Arial"/>
          <w:color w:val="000000" w:themeColor="text1"/>
          <w:sz w:val="20"/>
          <w:szCs w:val="20"/>
        </w:rPr>
        <w:t xml:space="preserve"> </w:t>
      </w:r>
      <w:r w:rsidR="00FC5F40" w:rsidRPr="00653D2F">
        <w:rPr>
          <w:rFonts w:ascii="Arial" w:eastAsiaTheme="minorEastAsia" w:hAnsi="Arial" w:cs="Arial"/>
          <w:color w:val="000000" w:themeColor="text1"/>
          <w:sz w:val="20"/>
          <w:szCs w:val="20"/>
        </w:rPr>
        <w:t xml:space="preserve">of the Bernoulli distribution </w:t>
      </w:r>
      <w:r w:rsidR="00D55452" w:rsidRPr="00653D2F">
        <w:rPr>
          <w:rFonts w:ascii="Arial" w:eastAsiaTheme="minorEastAsia" w:hAnsi="Arial" w:cs="Arial"/>
          <w:color w:val="000000" w:themeColor="text1"/>
          <w:sz w:val="20"/>
          <w:szCs w:val="20"/>
        </w:rPr>
        <w:t xml:space="preserve">for the covariates </w:t>
      </w:r>
      <m:oMath>
        <m:r>
          <m:rPr>
            <m:sty m:val="bi"/>
          </m:rPr>
          <w:rPr>
            <w:rFonts w:ascii="Cambria Math" w:eastAsiaTheme="minorEastAsia" w:hAnsi="Cambria Math" w:cs="Arial"/>
            <w:color w:val="000000" w:themeColor="text1"/>
            <w:sz w:val="20"/>
            <w:szCs w:val="20"/>
          </w:rPr>
          <m:t>X</m:t>
        </m:r>
      </m:oMath>
      <w:r w:rsidR="004B1B99" w:rsidRPr="00653D2F">
        <w:rPr>
          <w:rFonts w:ascii="Arial" w:eastAsiaTheme="minorEastAsia" w:hAnsi="Arial" w:cs="Arial"/>
          <w:color w:val="000000" w:themeColor="text1"/>
          <w:sz w:val="20"/>
          <w:szCs w:val="20"/>
        </w:rPr>
        <w:t xml:space="preserve">, </w:t>
      </w:r>
      <w:r w:rsidR="00FC5F40" w:rsidRPr="00653D2F">
        <w:rPr>
          <w:rFonts w:ascii="Arial" w:eastAsiaTheme="minorEastAsia" w:hAnsi="Arial" w:cs="Arial"/>
          <w:color w:val="000000" w:themeColor="text1"/>
          <w:sz w:val="20"/>
          <w:szCs w:val="20"/>
        </w:rPr>
        <w:t>reflecting</w:t>
      </w:r>
      <w:r w:rsidR="00F415CE" w:rsidRPr="00653D2F">
        <w:rPr>
          <w:rFonts w:ascii="Arial" w:eastAsiaTheme="minorEastAsia" w:hAnsi="Arial" w:cs="Arial"/>
          <w:color w:val="000000" w:themeColor="text1"/>
          <w:sz w:val="20"/>
          <w:szCs w:val="20"/>
        </w:rPr>
        <w:t xml:space="preserve"> </w:t>
      </w:r>
      <w:r w:rsidR="00A27299" w:rsidRPr="00653D2F">
        <w:rPr>
          <w:rFonts w:ascii="Arial" w:eastAsiaTheme="minorEastAsia" w:hAnsi="Arial" w:cs="Arial"/>
          <w:color w:val="000000" w:themeColor="text1"/>
          <w:sz w:val="20"/>
          <w:szCs w:val="20"/>
        </w:rPr>
        <w:t xml:space="preserve">different prevalence </w:t>
      </w:r>
      <w:r w:rsidR="004A0EC1" w:rsidRPr="00653D2F">
        <w:rPr>
          <w:rFonts w:ascii="Arial" w:eastAsiaTheme="minorEastAsia" w:hAnsi="Arial" w:cs="Arial"/>
          <w:color w:val="000000" w:themeColor="text1"/>
          <w:sz w:val="20"/>
          <w:szCs w:val="20"/>
        </w:rPr>
        <w:t>rates observed in real</w:t>
      </w:r>
      <w:r w:rsidR="00C3691C" w:rsidRPr="00653D2F">
        <w:rPr>
          <w:rFonts w:ascii="Arial" w:eastAsiaTheme="minorEastAsia" w:hAnsi="Arial" w:cs="Arial"/>
          <w:color w:val="000000" w:themeColor="text1"/>
          <w:sz w:val="20"/>
          <w:szCs w:val="20"/>
        </w:rPr>
        <w:t>-</w:t>
      </w:r>
      <w:r w:rsidR="004A0EC1" w:rsidRPr="00653D2F">
        <w:rPr>
          <w:rFonts w:ascii="Arial" w:eastAsiaTheme="minorEastAsia" w:hAnsi="Arial" w:cs="Arial"/>
          <w:color w:val="000000" w:themeColor="text1"/>
          <w:sz w:val="20"/>
          <w:szCs w:val="20"/>
        </w:rPr>
        <w:t xml:space="preserve">world </w:t>
      </w:r>
      <w:r w:rsidR="009419E3" w:rsidRPr="00653D2F">
        <w:rPr>
          <w:rFonts w:ascii="Arial" w:eastAsiaTheme="minorEastAsia" w:hAnsi="Arial" w:cs="Arial"/>
          <w:color w:val="000000" w:themeColor="text1"/>
          <w:sz w:val="20"/>
          <w:szCs w:val="20"/>
        </w:rPr>
        <w:t>situations</w:t>
      </w:r>
      <w:r w:rsidR="00CC3AFD" w:rsidRPr="00653D2F">
        <w:rPr>
          <w:rFonts w:ascii="Arial" w:eastAsiaTheme="minorEastAsia" w:hAnsi="Arial" w:cs="Arial"/>
          <w:color w:val="000000" w:themeColor="text1"/>
          <w:sz w:val="20"/>
          <w:szCs w:val="20"/>
        </w:rPr>
        <w:t xml:space="preserve">. </w:t>
      </w:r>
      <w:r w:rsidR="00984E8F" w:rsidRPr="00653D2F">
        <w:rPr>
          <w:rFonts w:ascii="Arial" w:eastAsiaTheme="minorEastAsia" w:hAnsi="Arial" w:cs="Arial"/>
          <w:color w:val="000000" w:themeColor="text1"/>
          <w:sz w:val="20"/>
          <w:szCs w:val="20"/>
        </w:rPr>
        <w:t xml:space="preserve">In the third scenario (c), we varied </w:t>
      </w:r>
      <w:r w:rsidR="00606F36" w:rsidRPr="00653D2F">
        <w:rPr>
          <w:rFonts w:ascii="Arial" w:eastAsiaTheme="minorEastAsia" w:hAnsi="Arial" w:cs="Arial"/>
          <w:color w:val="000000" w:themeColor="text1"/>
          <w:sz w:val="20"/>
          <w:szCs w:val="20"/>
        </w:rPr>
        <w:t xml:space="preserve">the number of nodes </w:t>
      </w:r>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n</m:t>
            </m:r>
          </m:e>
          <m:sub>
            <m:r>
              <w:rPr>
                <w:rFonts w:ascii="Cambria Math" w:eastAsiaTheme="minorEastAsia" w:hAnsi="Cambria Math" w:cs="Arial"/>
                <w:color w:val="000000" w:themeColor="text1"/>
                <w:sz w:val="20"/>
                <w:szCs w:val="20"/>
              </w:rPr>
              <m:t>node</m:t>
            </m:r>
          </m:sub>
        </m:sSub>
        <m:r>
          <w:rPr>
            <w:rFonts w:ascii="Cambria Math" w:eastAsiaTheme="minorEastAsia" w:hAnsi="Cambria Math" w:cs="Arial"/>
            <w:color w:val="000000" w:themeColor="text1"/>
            <w:sz w:val="20"/>
            <w:szCs w:val="20"/>
          </w:rPr>
          <m:t>∈{5,10,15,20,25}</m:t>
        </m:r>
      </m:oMath>
      <w:r w:rsidR="00606F36" w:rsidRPr="00653D2F">
        <w:rPr>
          <w:rFonts w:ascii="Arial" w:eastAsiaTheme="minorEastAsia" w:hAnsi="Arial" w:cs="Arial"/>
          <w:color w:val="000000" w:themeColor="text1"/>
          <w:sz w:val="20"/>
          <w:szCs w:val="20"/>
        </w:rPr>
        <w:t xml:space="preserve"> considered in generating the network</w:t>
      </w:r>
      <w:r w:rsidR="009E112D" w:rsidRPr="00653D2F">
        <w:rPr>
          <w:rFonts w:ascii="Arial" w:eastAsiaTheme="minorEastAsia" w:hAnsi="Arial" w:cs="Arial"/>
          <w:color w:val="000000" w:themeColor="text1"/>
          <w:sz w:val="20"/>
          <w:szCs w:val="20"/>
        </w:rPr>
        <w:t xml:space="preserve">, </w:t>
      </w:r>
      <w:r w:rsidR="00B035FC" w:rsidRPr="00653D2F">
        <w:rPr>
          <w:rFonts w:ascii="Arial" w:eastAsiaTheme="minorEastAsia" w:hAnsi="Arial" w:cs="Arial"/>
          <w:color w:val="000000" w:themeColor="text1"/>
          <w:sz w:val="20"/>
          <w:szCs w:val="20"/>
        </w:rPr>
        <w:t xml:space="preserve">representing various network sizes </w:t>
      </w:r>
      <w:r w:rsidR="009E112D" w:rsidRPr="00653D2F">
        <w:rPr>
          <w:rFonts w:ascii="Arial" w:eastAsiaTheme="minorEastAsia" w:hAnsi="Arial" w:cs="Arial"/>
          <w:color w:val="000000" w:themeColor="text1"/>
          <w:sz w:val="20"/>
          <w:szCs w:val="20"/>
        </w:rPr>
        <w:t>encountered in real data analysis</w:t>
      </w:r>
      <w:r w:rsidR="00EB5500" w:rsidRPr="00653D2F">
        <w:rPr>
          <w:rFonts w:ascii="Arial" w:eastAsiaTheme="minorEastAsia" w:hAnsi="Arial" w:cs="Arial"/>
          <w:color w:val="000000" w:themeColor="text1"/>
          <w:sz w:val="20"/>
          <w:szCs w:val="20"/>
        </w:rPr>
        <w:t xml:space="preserve">. </w:t>
      </w:r>
      <w:r w:rsidR="009E112D" w:rsidRPr="00653D2F">
        <w:rPr>
          <w:rFonts w:ascii="Arial" w:eastAsiaTheme="minorEastAsia" w:hAnsi="Arial" w:cs="Arial"/>
          <w:color w:val="000000" w:themeColor="text1"/>
          <w:sz w:val="20"/>
          <w:szCs w:val="20"/>
        </w:rPr>
        <w:t xml:space="preserve">In the last scenario (d), </w:t>
      </w:r>
      <w:r w:rsidR="00C60A30" w:rsidRPr="00653D2F">
        <w:rPr>
          <w:rFonts w:ascii="Arial" w:eastAsiaTheme="minorEastAsia" w:hAnsi="Arial" w:cs="Arial"/>
          <w:color w:val="000000" w:themeColor="text1"/>
          <w:sz w:val="20"/>
          <w:szCs w:val="20"/>
        </w:rPr>
        <w:t xml:space="preserve">we examined the influence of the strength of </w:t>
      </w:r>
      <w:r w:rsidR="00535223" w:rsidRPr="00653D2F">
        <w:rPr>
          <w:rFonts w:ascii="Arial" w:eastAsiaTheme="minorEastAsia" w:hAnsi="Arial" w:cs="Arial"/>
          <w:color w:val="000000" w:themeColor="text1"/>
          <w:sz w:val="20"/>
          <w:szCs w:val="20"/>
        </w:rPr>
        <w:t xml:space="preserve">the </w:t>
      </w:r>
      <w:r w:rsidR="00C60A30" w:rsidRPr="00653D2F">
        <w:rPr>
          <w:rFonts w:ascii="Arial" w:eastAsiaTheme="minorEastAsia" w:hAnsi="Arial" w:cs="Arial"/>
          <w:color w:val="000000" w:themeColor="text1"/>
          <w:sz w:val="20"/>
          <w:szCs w:val="20"/>
        </w:rPr>
        <w:t xml:space="preserve">covariate-related correlation on estimating the </w:t>
      </w:r>
      <w:r w:rsidR="007C7910" w:rsidRPr="00653D2F">
        <w:rPr>
          <w:rFonts w:ascii="Arial" w:eastAsiaTheme="minorEastAsia" w:hAnsi="Arial" w:cs="Arial"/>
          <w:color w:val="000000" w:themeColor="text1"/>
          <w:sz w:val="20"/>
          <w:szCs w:val="20"/>
        </w:rPr>
        <w:t>personal</w:t>
      </w:r>
      <w:r w:rsidR="00C60A30" w:rsidRPr="00653D2F">
        <w:rPr>
          <w:rFonts w:ascii="Arial" w:eastAsiaTheme="minorEastAsia" w:hAnsi="Arial" w:cs="Arial"/>
          <w:color w:val="000000" w:themeColor="text1"/>
          <w:sz w:val="20"/>
          <w:szCs w:val="20"/>
        </w:rPr>
        <w:t xml:space="preserve"> symptom network by setting different values for the covariate-related correlation between nodes, specifically</w:t>
      </w:r>
      <w:r w:rsidR="00791CBC" w:rsidRPr="00653D2F">
        <w:rPr>
          <w:rFonts w:ascii="Arial" w:eastAsiaTheme="minorEastAsia" w:hAnsi="Arial" w:cs="Arial"/>
          <w:color w:val="000000" w:themeColor="text1"/>
          <w:sz w:val="20"/>
          <w:szCs w:val="20"/>
        </w:rPr>
        <w:t xml:space="preserve"> </w:t>
      </w:r>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γ</m:t>
            </m:r>
          </m:e>
          <m:sub>
            <m:r>
              <w:rPr>
                <w:rFonts w:ascii="Cambria Math" w:eastAsiaTheme="minorEastAsia" w:hAnsi="Cambria Math" w:cs="Arial"/>
                <w:color w:val="000000" w:themeColor="text1"/>
                <w:sz w:val="20"/>
                <w:szCs w:val="20"/>
              </w:rPr>
              <m:t>j</m:t>
            </m:r>
            <m:sSup>
              <m:sSupPr>
                <m:ctrlPr>
                  <w:rPr>
                    <w:rFonts w:ascii="Cambria Math" w:eastAsiaTheme="minorEastAsia" w:hAnsi="Cambria Math" w:cs="Arial"/>
                    <w:i/>
                    <w:color w:val="000000" w:themeColor="text1"/>
                    <w:sz w:val="20"/>
                    <w:szCs w:val="20"/>
                  </w:rPr>
                </m:ctrlPr>
              </m:sSupPr>
              <m:e>
                <m:r>
                  <w:rPr>
                    <w:rFonts w:ascii="Cambria Math" w:eastAsiaTheme="minorEastAsia" w:hAnsi="Cambria Math" w:cs="Arial"/>
                    <w:color w:val="000000" w:themeColor="text1"/>
                    <w:sz w:val="20"/>
                    <w:szCs w:val="20"/>
                  </w:rPr>
                  <m:t>j</m:t>
                </m:r>
              </m:e>
              <m:sup>
                <m:r>
                  <w:rPr>
                    <w:rFonts w:ascii="Cambria Math" w:eastAsiaTheme="minorEastAsia" w:hAnsi="Cambria Math" w:cs="Arial"/>
                    <w:color w:val="000000" w:themeColor="text1"/>
                    <w:sz w:val="20"/>
                    <w:szCs w:val="20"/>
                  </w:rPr>
                  <m:t>'</m:t>
                </m:r>
              </m:sup>
            </m:sSup>
            <m:r>
              <w:rPr>
                <w:rFonts w:ascii="Cambria Math" w:eastAsiaTheme="minorEastAsia" w:hAnsi="Cambria Math" w:cs="Arial"/>
                <w:color w:val="000000" w:themeColor="text1"/>
                <w:sz w:val="20"/>
                <w:szCs w:val="20"/>
              </w:rPr>
              <m:t>l</m:t>
            </m:r>
          </m:sub>
        </m:sSub>
        <m:r>
          <w:rPr>
            <w:rFonts w:ascii="Cambria Math" w:eastAsiaTheme="minorEastAsia" w:hAnsi="Cambria Math" w:cs="Arial"/>
            <w:color w:val="000000" w:themeColor="text1"/>
            <w:sz w:val="20"/>
            <w:szCs w:val="20"/>
          </w:rPr>
          <m:t>∈{1.0,1.5,2.0,2.5,3.0}</m:t>
        </m:r>
      </m:oMath>
      <w:r w:rsidR="00B3506A" w:rsidRPr="00653D2F">
        <w:rPr>
          <w:rFonts w:ascii="Arial" w:eastAsiaTheme="minorEastAsia" w:hAnsi="Arial" w:cs="Arial"/>
          <w:color w:val="000000" w:themeColor="text1"/>
          <w:sz w:val="20"/>
          <w:szCs w:val="20"/>
        </w:rPr>
        <w:t>.</w:t>
      </w:r>
      <w:r w:rsidR="00787844" w:rsidRPr="00653D2F">
        <w:rPr>
          <w:rFonts w:ascii="Arial" w:eastAsiaTheme="minorEastAsia" w:hAnsi="Arial" w:cs="Arial"/>
          <w:color w:val="000000" w:themeColor="text1"/>
          <w:sz w:val="20"/>
          <w:szCs w:val="20"/>
        </w:rPr>
        <w:t xml:space="preserve"> </w:t>
      </w:r>
      <w:r w:rsidR="00E30A64" w:rsidRPr="00653D2F">
        <w:rPr>
          <w:rFonts w:ascii="Arial" w:eastAsiaTheme="minorEastAsia" w:hAnsi="Arial" w:cs="Arial"/>
          <w:color w:val="000000" w:themeColor="text1"/>
          <w:sz w:val="20"/>
          <w:szCs w:val="20"/>
        </w:rPr>
        <w:t>All other settings in these simulation scenarios remained the same as those described in the main manuscript</w:t>
      </w:r>
      <w:r w:rsidR="00352AB8" w:rsidRPr="00653D2F">
        <w:rPr>
          <w:rFonts w:ascii="Arial" w:eastAsiaTheme="minorEastAsia" w:hAnsi="Arial" w:cs="Arial"/>
          <w:color w:val="000000" w:themeColor="text1"/>
          <w:sz w:val="20"/>
          <w:szCs w:val="20"/>
        </w:rPr>
        <w:t xml:space="preserve"> “</w:t>
      </w:r>
      <w:r w:rsidR="00E30A64" w:rsidRPr="00653D2F">
        <w:rPr>
          <w:rFonts w:ascii="Arial" w:eastAsiaTheme="minorEastAsia" w:hAnsi="Arial" w:cs="Arial"/>
          <w:color w:val="000000" w:themeColor="text1"/>
          <w:sz w:val="20"/>
          <w:szCs w:val="20"/>
        </w:rPr>
        <w:t>Simulation</w:t>
      </w:r>
      <w:r w:rsidR="00352AB8" w:rsidRPr="00653D2F">
        <w:rPr>
          <w:rFonts w:ascii="Arial" w:eastAsiaTheme="minorEastAsia" w:hAnsi="Arial" w:cs="Arial"/>
          <w:color w:val="000000" w:themeColor="text1"/>
          <w:sz w:val="20"/>
          <w:szCs w:val="20"/>
        </w:rPr>
        <w:t>” section</w:t>
      </w:r>
      <w:r w:rsidR="00E30A64" w:rsidRPr="00653D2F">
        <w:rPr>
          <w:rFonts w:ascii="Arial" w:eastAsiaTheme="minorEastAsia" w:hAnsi="Arial" w:cs="Arial"/>
          <w:color w:val="000000" w:themeColor="text1"/>
          <w:sz w:val="20"/>
          <w:szCs w:val="20"/>
        </w:rPr>
        <w:t>.</w:t>
      </w:r>
      <w:r w:rsidR="008D7380" w:rsidRPr="00653D2F">
        <w:rPr>
          <w:rFonts w:ascii="Arial" w:eastAsiaTheme="minorEastAsia" w:hAnsi="Arial" w:cs="Arial"/>
          <w:color w:val="000000" w:themeColor="text1"/>
          <w:sz w:val="20"/>
          <w:szCs w:val="20"/>
        </w:rPr>
        <w:t xml:space="preserve"> </w:t>
      </w:r>
      <w:r w:rsidR="00AE3FFB" w:rsidRPr="00653D2F">
        <w:rPr>
          <w:rFonts w:ascii="Arial" w:eastAsiaTheme="minorEastAsia" w:hAnsi="Arial" w:cs="Arial"/>
          <w:color w:val="000000" w:themeColor="text1"/>
          <w:sz w:val="20"/>
          <w:szCs w:val="20"/>
        </w:rPr>
        <w:t>Supplementary Table 1 presents the results of TPR, F</w:t>
      </w:r>
      <w:r w:rsidR="005A18E8" w:rsidRPr="00653D2F">
        <w:rPr>
          <w:rFonts w:ascii="Arial" w:eastAsiaTheme="minorEastAsia" w:hAnsi="Arial" w:cs="Arial"/>
          <w:color w:val="000000" w:themeColor="text1"/>
          <w:sz w:val="20"/>
          <w:szCs w:val="20"/>
        </w:rPr>
        <w:t>P</w:t>
      </w:r>
      <w:r w:rsidR="00AE3FFB" w:rsidRPr="00653D2F">
        <w:rPr>
          <w:rFonts w:ascii="Arial" w:eastAsiaTheme="minorEastAsia" w:hAnsi="Arial" w:cs="Arial"/>
          <w:color w:val="000000" w:themeColor="text1"/>
          <w:sz w:val="20"/>
          <w:szCs w:val="20"/>
        </w:rPr>
        <w:t>R, and MCC obtained from these simulation experiments.</w:t>
      </w:r>
      <w:r w:rsidR="00E74111" w:rsidRPr="00653D2F">
        <w:rPr>
          <w:rFonts w:ascii="Arial" w:eastAsiaTheme="minorEastAsia" w:hAnsi="Arial" w:cs="Arial"/>
          <w:color w:val="000000" w:themeColor="text1"/>
          <w:sz w:val="20"/>
          <w:szCs w:val="20"/>
        </w:rPr>
        <w:t xml:space="preserve"> </w:t>
      </w:r>
      <w:r w:rsidR="0064017B" w:rsidRPr="00653D2F">
        <w:rPr>
          <w:rFonts w:ascii="Arial" w:eastAsiaTheme="minorEastAsia" w:hAnsi="Arial" w:cs="Arial"/>
          <w:color w:val="000000" w:themeColor="text1"/>
          <w:sz w:val="20"/>
          <w:szCs w:val="20"/>
        </w:rPr>
        <w:t>The analysis revealed that the TPR, F</w:t>
      </w:r>
      <w:r w:rsidR="005A18E8" w:rsidRPr="00653D2F">
        <w:rPr>
          <w:rFonts w:ascii="Arial" w:eastAsiaTheme="minorEastAsia" w:hAnsi="Arial" w:cs="Arial"/>
          <w:color w:val="000000" w:themeColor="text1"/>
          <w:sz w:val="20"/>
          <w:szCs w:val="20"/>
        </w:rPr>
        <w:t>P</w:t>
      </w:r>
      <w:r w:rsidR="0064017B" w:rsidRPr="00653D2F">
        <w:rPr>
          <w:rFonts w:ascii="Arial" w:eastAsiaTheme="minorEastAsia" w:hAnsi="Arial" w:cs="Arial"/>
          <w:color w:val="000000" w:themeColor="text1"/>
          <w:sz w:val="20"/>
          <w:szCs w:val="20"/>
        </w:rPr>
        <w:t xml:space="preserve">R, and MCC values remained relatively stable when varying the rewiring probability </w:t>
      </w:r>
      <m:oMath>
        <m:r>
          <w:rPr>
            <w:rFonts w:ascii="Cambria Math" w:hAnsi="Cambria Math" w:cs="Arial"/>
            <w:color w:val="000000" w:themeColor="text1"/>
            <w:sz w:val="20"/>
            <w:szCs w:val="20"/>
          </w:rPr>
          <m:t>θ</m:t>
        </m:r>
      </m:oMath>
      <w:r w:rsidR="0064017B" w:rsidRPr="00653D2F">
        <w:rPr>
          <w:rFonts w:ascii="Arial" w:eastAsiaTheme="minorEastAsia" w:hAnsi="Arial" w:cs="Arial"/>
          <w:color w:val="000000" w:themeColor="text1"/>
          <w:sz w:val="20"/>
          <w:szCs w:val="20"/>
        </w:rPr>
        <w:t xml:space="preserve"> or the number of nodes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node</m:t>
            </m:r>
          </m:sub>
        </m:sSub>
      </m:oMath>
      <w:r w:rsidR="0064017B" w:rsidRPr="00653D2F">
        <w:rPr>
          <w:rFonts w:ascii="Arial" w:eastAsiaTheme="minorEastAsia" w:hAnsi="Arial" w:cs="Arial"/>
          <w:color w:val="000000" w:themeColor="text1"/>
          <w:sz w:val="20"/>
          <w:szCs w:val="20"/>
        </w:rPr>
        <w:t xml:space="preserve">. However, when the Bernoulli probability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B</m:t>
            </m:r>
          </m:sub>
        </m:sSub>
      </m:oMath>
      <w:r w:rsidR="0064017B" w:rsidRPr="00653D2F">
        <w:rPr>
          <w:rFonts w:ascii="Arial" w:eastAsiaTheme="minorEastAsia" w:hAnsi="Arial" w:cs="Arial"/>
          <w:color w:val="000000" w:themeColor="text1"/>
          <w:sz w:val="20"/>
          <w:szCs w:val="20"/>
        </w:rPr>
        <w:t xml:space="preserve"> was as low as 0.1, there was a notable decrease in TPR and MCC values, although the F</w:t>
      </w:r>
      <w:r w:rsidR="005A18E8" w:rsidRPr="00653D2F">
        <w:rPr>
          <w:rFonts w:ascii="Arial" w:eastAsiaTheme="minorEastAsia" w:hAnsi="Arial" w:cs="Arial"/>
          <w:color w:val="000000" w:themeColor="text1"/>
          <w:sz w:val="20"/>
          <w:szCs w:val="20"/>
        </w:rPr>
        <w:t>P</w:t>
      </w:r>
      <w:r w:rsidR="0064017B" w:rsidRPr="00653D2F">
        <w:rPr>
          <w:rFonts w:ascii="Arial" w:eastAsiaTheme="minorEastAsia" w:hAnsi="Arial" w:cs="Arial"/>
          <w:color w:val="000000" w:themeColor="text1"/>
          <w:sz w:val="20"/>
          <w:szCs w:val="20"/>
        </w:rPr>
        <w:t xml:space="preserve">R remained well controlled. Increasing the strength </w:t>
      </w:r>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γ</m:t>
            </m:r>
          </m:e>
          <m:sub>
            <m:r>
              <w:rPr>
                <w:rFonts w:ascii="Cambria Math" w:eastAsiaTheme="minorEastAsia" w:hAnsi="Cambria Math" w:cs="Arial"/>
                <w:color w:val="000000" w:themeColor="text1"/>
                <w:sz w:val="20"/>
                <w:szCs w:val="20"/>
              </w:rPr>
              <m:t>j</m:t>
            </m:r>
            <m:sSup>
              <m:sSupPr>
                <m:ctrlPr>
                  <w:rPr>
                    <w:rFonts w:ascii="Cambria Math" w:eastAsiaTheme="minorEastAsia" w:hAnsi="Cambria Math" w:cs="Arial"/>
                    <w:i/>
                    <w:color w:val="000000" w:themeColor="text1"/>
                    <w:sz w:val="20"/>
                    <w:szCs w:val="20"/>
                  </w:rPr>
                </m:ctrlPr>
              </m:sSupPr>
              <m:e>
                <m:r>
                  <w:rPr>
                    <w:rFonts w:ascii="Cambria Math" w:eastAsiaTheme="minorEastAsia" w:hAnsi="Cambria Math" w:cs="Arial"/>
                    <w:color w:val="000000" w:themeColor="text1"/>
                    <w:sz w:val="20"/>
                    <w:szCs w:val="20"/>
                  </w:rPr>
                  <m:t>j</m:t>
                </m:r>
              </m:e>
              <m:sup>
                <m:r>
                  <w:rPr>
                    <w:rFonts w:ascii="Cambria Math" w:eastAsiaTheme="minorEastAsia" w:hAnsi="Cambria Math" w:cs="Arial"/>
                    <w:color w:val="000000" w:themeColor="text1"/>
                    <w:sz w:val="20"/>
                    <w:szCs w:val="20"/>
                  </w:rPr>
                  <m:t>'</m:t>
                </m:r>
              </m:sup>
            </m:sSup>
            <m:r>
              <w:rPr>
                <w:rFonts w:ascii="Cambria Math" w:eastAsiaTheme="minorEastAsia" w:hAnsi="Cambria Math" w:cs="Arial"/>
                <w:color w:val="000000" w:themeColor="text1"/>
                <w:sz w:val="20"/>
                <w:szCs w:val="20"/>
              </w:rPr>
              <m:t>l</m:t>
            </m:r>
          </m:sub>
        </m:sSub>
      </m:oMath>
      <w:r w:rsidR="00092DC9" w:rsidRPr="00653D2F">
        <w:rPr>
          <w:rFonts w:ascii="Arial" w:eastAsiaTheme="minorEastAsia" w:hAnsi="Arial" w:cs="Arial"/>
          <w:color w:val="000000" w:themeColor="text1"/>
          <w:sz w:val="20"/>
          <w:szCs w:val="20"/>
        </w:rPr>
        <w:t xml:space="preserve"> </w:t>
      </w:r>
      <w:r w:rsidR="0064017B" w:rsidRPr="00653D2F">
        <w:rPr>
          <w:rFonts w:ascii="Arial" w:eastAsiaTheme="minorEastAsia" w:hAnsi="Arial" w:cs="Arial"/>
          <w:color w:val="000000" w:themeColor="text1"/>
          <w:sz w:val="20"/>
          <w:szCs w:val="20"/>
        </w:rPr>
        <w:t>of the covariate-related correlation led to a decrease in F</w:t>
      </w:r>
      <w:r w:rsidR="00D32AEF" w:rsidRPr="00653D2F">
        <w:rPr>
          <w:rFonts w:ascii="Arial" w:eastAsiaTheme="minorEastAsia" w:hAnsi="Arial" w:cs="Arial"/>
          <w:color w:val="000000" w:themeColor="text1"/>
          <w:sz w:val="20"/>
          <w:szCs w:val="20"/>
        </w:rPr>
        <w:t>P</w:t>
      </w:r>
      <w:r w:rsidR="0064017B" w:rsidRPr="00653D2F">
        <w:rPr>
          <w:rFonts w:ascii="Arial" w:eastAsiaTheme="minorEastAsia" w:hAnsi="Arial" w:cs="Arial"/>
          <w:color w:val="000000" w:themeColor="text1"/>
          <w:sz w:val="20"/>
          <w:szCs w:val="20"/>
        </w:rPr>
        <w:t xml:space="preserve">R values and an increase in MCC values, while the TPR values remained </w:t>
      </w:r>
      <w:r w:rsidR="0010601C" w:rsidRPr="00653D2F">
        <w:rPr>
          <w:rFonts w:ascii="Arial" w:eastAsiaTheme="minorEastAsia" w:hAnsi="Arial" w:cs="Arial"/>
          <w:color w:val="000000" w:themeColor="text1"/>
          <w:sz w:val="20"/>
          <w:szCs w:val="20"/>
        </w:rPr>
        <w:t xml:space="preserve">quite </w:t>
      </w:r>
      <w:r w:rsidR="0064017B" w:rsidRPr="00653D2F">
        <w:rPr>
          <w:rFonts w:ascii="Arial" w:eastAsiaTheme="minorEastAsia" w:hAnsi="Arial" w:cs="Arial"/>
          <w:color w:val="000000" w:themeColor="text1"/>
          <w:sz w:val="20"/>
          <w:szCs w:val="20"/>
        </w:rPr>
        <w:t>consistent.</w:t>
      </w:r>
    </w:p>
    <w:p w14:paraId="494EC999" w14:textId="77777777" w:rsidR="00AA4106" w:rsidRPr="00653D2F" w:rsidRDefault="00AA4106" w:rsidP="001A535D">
      <w:pPr>
        <w:spacing w:line="480" w:lineRule="auto"/>
        <w:rPr>
          <w:rFonts w:ascii="Arial" w:hAnsi="Arial" w:cs="Arial"/>
          <w:color w:val="000000" w:themeColor="text1"/>
          <w:sz w:val="20"/>
          <w:szCs w:val="20"/>
        </w:rPr>
      </w:pPr>
    </w:p>
    <w:p w14:paraId="3FAFECFD" w14:textId="04337496" w:rsidR="00E2787F" w:rsidRPr="00653D2F" w:rsidRDefault="00506D70" w:rsidP="001A535D">
      <w:pPr>
        <w:spacing w:line="480" w:lineRule="auto"/>
        <w:rPr>
          <w:rFonts w:ascii="Arial" w:eastAsiaTheme="minorEastAsia" w:hAnsi="Arial" w:cs="Arial"/>
          <w:color w:val="000000" w:themeColor="text1"/>
          <w:sz w:val="20"/>
          <w:szCs w:val="20"/>
        </w:rPr>
      </w:pPr>
      <w:r w:rsidRPr="00653D2F">
        <w:rPr>
          <w:rFonts w:ascii="Arial" w:hAnsi="Arial" w:cs="Arial"/>
          <w:color w:val="000000" w:themeColor="text1"/>
          <w:sz w:val="20"/>
          <w:szCs w:val="20"/>
        </w:rPr>
        <w:t xml:space="preserve">Supplementary </w:t>
      </w:r>
      <w:r w:rsidR="00EF4E6A" w:rsidRPr="00653D2F">
        <w:rPr>
          <w:rFonts w:ascii="Arial" w:hAnsi="Arial" w:cs="Arial"/>
          <w:color w:val="000000" w:themeColor="text1"/>
          <w:sz w:val="20"/>
          <w:szCs w:val="20"/>
        </w:rPr>
        <w:t>Table 1</w:t>
      </w:r>
      <w:r w:rsidR="007F0217" w:rsidRPr="00653D2F">
        <w:rPr>
          <w:rFonts w:ascii="Arial" w:hAnsi="Arial" w:cs="Arial"/>
          <w:color w:val="000000" w:themeColor="text1"/>
          <w:sz w:val="20"/>
          <w:szCs w:val="20"/>
        </w:rPr>
        <w:t>:</w:t>
      </w:r>
      <w:r w:rsidR="00EF4E6A" w:rsidRPr="00653D2F">
        <w:rPr>
          <w:rFonts w:ascii="Arial" w:hAnsi="Arial" w:cs="Arial"/>
          <w:color w:val="000000" w:themeColor="text1"/>
          <w:sz w:val="20"/>
          <w:szCs w:val="20"/>
        </w:rPr>
        <w:t xml:space="preserve"> </w:t>
      </w:r>
      <w:r w:rsidR="00DC50FB" w:rsidRPr="00653D2F">
        <w:rPr>
          <w:rFonts w:ascii="Arial" w:hAnsi="Arial" w:cs="Arial"/>
          <w:color w:val="000000" w:themeColor="text1"/>
          <w:sz w:val="20"/>
          <w:szCs w:val="20"/>
        </w:rPr>
        <w:t>The TPR, F</w:t>
      </w:r>
      <w:r w:rsidR="00963A22" w:rsidRPr="00653D2F">
        <w:rPr>
          <w:rFonts w:ascii="Arial" w:hAnsi="Arial" w:cs="Arial"/>
          <w:color w:val="000000" w:themeColor="text1"/>
          <w:sz w:val="20"/>
          <w:szCs w:val="20"/>
        </w:rPr>
        <w:t>P</w:t>
      </w:r>
      <w:r w:rsidR="00DC50FB" w:rsidRPr="00653D2F">
        <w:rPr>
          <w:rFonts w:ascii="Arial" w:hAnsi="Arial" w:cs="Arial"/>
          <w:color w:val="000000" w:themeColor="text1"/>
          <w:sz w:val="20"/>
          <w:szCs w:val="20"/>
        </w:rPr>
        <w:t xml:space="preserve">R, and MCC values for </w:t>
      </w:r>
      <w:r w:rsidR="00D666C8" w:rsidRPr="00653D2F">
        <w:rPr>
          <w:rFonts w:ascii="Arial" w:hAnsi="Arial" w:cs="Arial"/>
          <w:color w:val="000000" w:themeColor="text1"/>
          <w:sz w:val="20"/>
          <w:szCs w:val="20"/>
        </w:rPr>
        <w:t xml:space="preserve">the identification of coefficients in the simulated </w:t>
      </w:r>
      <w:r w:rsidR="007C7910" w:rsidRPr="00653D2F">
        <w:rPr>
          <w:rFonts w:ascii="Arial" w:hAnsi="Arial" w:cs="Arial"/>
          <w:color w:val="000000" w:themeColor="text1"/>
          <w:sz w:val="20"/>
          <w:szCs w:val="20"/>
        </w:rPr>
        <w:t>personal</w:t>
      </w:r>
      <w:r w:rsidR="00D666C8" w:rsidRPr="00653D2F">
        <w:rPr>
          <w:rFonts w:ascii="Arial" w:hAnsi="Arial" w:cs="Arial"/>
          <w:color w:val="000000" w:themeColor="text1"/>
          <w:sz w:val="20"/>
          <w:szCs w:val="20"/>
        </w:rPr>
        <w:t xml:space="preserve"> </w:t>
      </w:r>
      <w:r w:rsidR="00066809" w:rsidRPr="00653D2F">
        <w:rPr>
          <w:rFonts w:ascii="Arial" w:hAnsi="Arial" w:cs="Arial"/>
          <w:color w:val="000000" w:themeColor="text1"/>
          <w:sz w:val="20"/>
          <w:szCs w:val="20"/>
        </w:rPr>
        <w:t>symptom network</w:t>
      </w:r>
      <w:r w:rsidR="00A62624" w:rsidRPr="00653D2F">
        <w:rPr>
          <w:rFonts w:ascii="Arial" w:hAnsi="Arial" w:cs="Arial"/>
          <w:color w:val="000000" w:themeColor="text1"/>
          <w:sz w:val="20"/>
          <w:szCs w:val="20"/>
        </w:rPr>
        <w:t>s</w:t>
      </w:r>
      <w:r w:rsidR="00066809" w:rsidRPr="00653D2F">
        <w:rPr>
          <w:rFonts w:ascii="Arial" w:hAnsi="Arial" w:cs="Arial"/>
          <w:color w:val="000000" w:themeColor="text1"/>
          <w:sz w:val="20"/>
          <w:szCs w:val="20"/>
        </w:rPr>
        <w:t>.</w:t>
      </w:r>
      <w:r w:rsidR="008C1BDC" w:rsidRPr="00653D2F">
        <w:rPr>
          <w:rFonts w:ascii="Arial" w:hAnsi="Arial" w:cs="Arial"/>
          <w:color w:val="000000" w:themeColor="text1"/>
          <w:sz w:val="20"/>
          <w:szCs w:val="20"/>
        </w:rPr>
        <w:t xml:space="preserve"> Scenario (a): varying </w:t>
      </w:r>
      <w:r w:rsidR="00266BBA" w:rsidRPr="00653D2F">
        <w:rPr>
          <w:rFonts w:ascii="Arial" w:hAnsi="Arial" w:cs="Arial"/>
          <w:color w:val="000000" w:themeColor="text1"/>
          <w:sz w:val="20"/>
          <w:szCs w:val="20"/>
        </w:rPr>
        <w:t xml:space="preserve">rewiring probability </w:t>
      </w:r>
      <m:oMath>
        <m:r>
          <w:rPr>
            <w:rFonts w:ascii="Cambria Math" w:hAnsi="Cambria Math" w:cs="Arial"/>
            <w:color w:val="000000" w:themeColor="text1"/>
            <w:sz w:val="20"/>
            <w:szCs w:val="20"/>
          </w:rPr>
          <m:t>θ</m:t>
        </m:r>
      </m:oMath>
      <w:r w:rsidR="00266BBA" w:rsidRPr="00653D2F">
        <w:rPr>
          <w:rFonts w:ascii="Arial" w:eastAsiaTheme="minorEastAsia" w:hAnsi="Arial" w:cs="Arial"/>
          <w:color w:val="000000" w:themeColor="text1"/>
          <w:sz w:val="20"/>
          <w:szCs w:val="20"/>
        </w:rPr>
        <w:t xml:space="preserve">; (b) </w:t>
      </w:r>
      <w:r w:rsidR="00C36F48" w:rsidRPr="00653D2F">
        <w:rPr>
          <w:rFonts w:ascii="Arial" w:eastAsiaTheme="minorEastAsia" w:hAnsi="Arial" w:cs="Arial"/>
          <w:color w:val="000000" w:themeColor="text1"/>
          <w:sz w:val="20"/>
          <w:szCs w:val="20"/>
        </w:rPr>
        <w:t xml:space="preserve">varying the Bernoulli probability for covariates </w:t>
      </w:r>
      <m:oMath>
        <m:r>
          <m:rPr>
            <m:sty m:val="bi"/>
          </m:rPr>
          <w:rPr>
            <w:rFonts w:ascii="Cambria Math" w:eastAsiaTheme="minorEastAsia" w:hAnsi="Cambria Math" w:cs="Arial"/>
            <w:color w:val="000000" w:themeColor="text1"/>
            <w:sz w:val="20"/>
            <w:szCs w:val="20"/>
          </w:rPr>
          <m:t>X</m:t>
        </m:r>
      </m:oMath>
      <w:r w:rsidR="00C36F48" w:rsidRPr="00653D2F">
        <w:rPr>
          <w:rFonts w:ascii="Arial" w:eastAsiaTheme="minorEastAsia" w:hAnsi="Arial" w:cs="Arial"/>
          <w:bCs/>
          <w:color w:val="000000" w:themeColor="text1"/>
          <w:sz w:val="20"/>
          <w:szCs w:val="20"/>
        </w:rPr>
        <w:t>; (c)</w:t>
      </w:r>
      <w:r w:rsidR="00E2787F" w:rsidRPr="00653D2F">
        <w:rPr>
          <w:rFonts w:ascii="Arial" w:eastAsiaTheme="minorEastAsia" w:hAnsi="Arial" w:cs="Arial"/>
          <w:bCs/>
          <w:color w:val="000000" w:themeColor="text1"/>
          <w:sz w:val="20"/>
          <w:szCs w:val="20"/>
        </w:rPr>
        <w:t xml:space="preserve"> varying the number of nodes; (d) varying </w:t>
      </w:r>
      <w:r w:rsidR="00E2787F" w:rsidRPr="00653D2F">
        <w:rPr>
          <w:rFonts w:ascii="Arial" w:eastAsiaTheme="minorEastAsia" w:hAnsi="Arial" w:cs="Arial"/>
          <w:color w:val="000000" w:themeColor="text1"/>
          <w:sz w:val="20"/>
          <w:szCs w:val="20"/>
        </w:rPr>
        <w:t xml:space="preserve">the strength of the covariate-related correlation. </w:t>
      </w:r>
      <w:r w:rsidR="00AC4417" w:rsidRPr="00653D2F">
        <w:rPr>
          <w:rFonts w:ascii="Arial" w:hAnsi="Arial" w:cs="Arial"/>
          <w:color w:val="000000" w:themeColor="text1"/>
          <w:sz w:val="20"/>
          <w:szCs w:val="20"/>
        </w:rPr>
        <w:t>TPR: true positive rate; FPR: false positive rate; MCC: Matthew’s correlation coefficient.</w:t>
      </w:r>
    </w:p>
    <w:tbl>
      <w:tblPr>
        <w:tblStyle w:val="TableGrid"/>
        <w:tblW w:w="0" w:type="auto"/>
        <w:jc w:val="center"/>
        <w:tblLook w:val="04A0" w:firstRow="1" w:lastRow="0" w:firstColumn="1" w:lastColumn="0" w:noHBand="0" w:noVBand="1"/>
      </w:tblPr>
      <w:tblGrid>
        <w:gridCol w:w="508"/>
        <w:gridCol w:w="1425"/>
        <w:gridCol w:w="2232"/>
        <w:gridCol w:w="2232"/>
        <w:gridCol w:w="2233"/>
      </w:tblGrid>
      <w:tr w:rsidR="00653D2F" w:rsidRPr="00653D2F" w14:paraId="07F8EBD9" w14:textId="77777777" w:rsidTr="00513A21">
        <w:trPr>
          <w:jc w:val="center"/>
        </w:trPr>
        <w:tc>
          <w:tcPr>
            <w:tcW w:w="2065" w:type="dxa"/>
            <w:gridSpan w:val="2"/>
            <w:tcBorders>
              <w:bottom w:val="single" w:sz="4" w:space="0" w:color="auto"/>
            </w:tcBorders>
            <w:vAlign w:val="bottom"/>
          </w:tcPr>
          <w:p w14:paraId="49B28A58" w14:textId="713DB348" w:rsidR="002509BB" w:rsidRPr="00653D2F" w:rsidRDefault="002509BB" w:rsidP="00920A23">
            <w:pPr>
              <w:jc w:val="center"/>
              <w:rPr>
                <w:rFonts w:ascii="Arial" w:hAnsi="Arial" w:cs="Arial"/>
                <w:color w:val="000000" w:themeColor="text1"/>
                <w:sz w:val="20"/>
                <w:szCs w:val="20"/>
              </w:rPr>
            </w:pPr>
            <w:r w:rsidRPr="00653D2F">
              <w:rPr>
                <w:rFonts w:ascii="Arial" w:hAnsi="Arial" w:cs="Arial"/>
                <w:color w:val="000000" w:themeColor="text1"/>
                <w:sz w:val="20"/>
                <w:szCs w:val="20"/>
              </w:rPr>
              <w:t>Scenario</w:t>
            </w:r>
          </w:p>
        </w:tc>
        <w:tc>
          <w:tcPr>
            <w:tcW w:w="2428" w:type="dxa"/>
            <w:tcBorders>
              <w:bottom w:val="single" w:sz="4" w:space="0" w:color="auto"/>
            </w:tcBorders>
            <w:vAlign w:val="bottom"/>
          </w:tcPr>
          <w:p w14:paraId="61721EEB" w14:textId="15B8CC8E" w:rsidR="002509BB" w:rsidRPr="00653D2F" w:rsidRDefault="002509BB" w:rsidP="00920A23">
            <w:pPr>
              <w:jc w:val="center"/>
              <w:rPr>
                <w:rFonts w:ascii="Arial" w:hAnsi="Arial" w:cs="Arial"/>
                <w:color w:val="000000" w:themeColor="text1"/>
                <w:sz w:val="20"/>
                <w:szCs w:val="20"/>
              </w:rPr>
            </w:pPr>
            <w:r w:rsidRPr="00653D2F">
              <w:rPr>
                <w:rFonts w:ascii="Arial" w:hAnsi="Arial" w:cs="Arial"/>
                <w:color w:val="000000" w:themeColor="text1"/>
                <w:sz w:val="20"/>
                <w:szCs w:val="20"/>
              </w:rPr>
              <w:t>TPR</w:t>
            </w:r>
          </w:p>
        </w:tc>
        <w:tc>
          <w:tcPr>
            <w:tcW w:w="2428" w:type="dxa"/>
            <w:tcBorders>
              <w:bottom w:val="single" w:sz="4" w:space="0" w:color="auto"/>
            </w:tcBorders>
            <w:vAlign w:val="bottom"/>
          </w:tcPr>
          <w:p w14:paraId="72190C1D" w14:textId="3D94E317" w:rsidR="002509BB" w:rsidRPr="00653D2F" w:rsidRDefault="002509BB" w:rsidP="00920A23">
            <w:pPr>
              <w:jc w:val="center"/>
              <w:rPr>
                <w:rFonts w:ascii="Arial" w:hAnsi="Arial" w:cs="Arial"/>
                <w:color w:val="000000" w:themeColor="text1"/>
                <w:sz w:val="20"/>
                <w:szCs w:val="20"/>
              </w:rPr>
            </w:pPr>
            <w:r w:rsidRPr="00653D2F">
              <w:rPr>
                <w:rFonts w:ascii="Arial" w:hAnsi="Arial" w:cs="Arial"/>
                <w:color w:val="000000" w:themeColor="text1"/>
                <w:sz w:val="20"/>
                <w:szCs w:val="20"/>
              </w:rPr>
              <w:t>F</w:t>
            </w:r>
            <w:r w:rsidR="00963A22" w:rsidRPr="00653D2F">
              <w:rPr>
                <w:rFonts w:ascii="Arial" w:hAnsi="Arial" w:cs="Arial"/>
                <w:color w:val="000000" w:themeColor="text1"/>
                <w:sz w:val="20"/>
                <w:szCs w:val="20"/>
              </w:rPr>
              <w:t>P</w:t>
            </w:r>
            <w:r w:rsidRPr="00653D2F">
              <w:rPr>
                <w:rFonts w:ascii="Arial" w:hAnsi="Arial" w:cs="Arial"/>
                <w:color w:val="000000" w:themeColor="text1"/>
                <w:sz w:val="20"/>
                <w:szCs w:val="20"/>
              </w:rPr>
              <w:t>R</w:t>
            </w:r>
          </w:p>
        </w:tc>
        <w:tc>
          <w:tcPr>
            <w:tcW w:w="2429" w:type="dxa"/>
            <w:tcBorders>
              <w:bottom w:val="single" w:sz="4" w:space="0" w:color="auto"/>
            </w:tcBorders>
            <w:vAlign w:val="bottom"/>
          </w:tcPr>
          <w:p w14:paraId="45F2A035" w14:textId="35125351" w:rsidR="002509BB" w:rsidRPr="00653D2F" w:rsidRDefault="002509BB" w:rsidP="00920A23">
            <w:pPr>
              <w:jc w:val="center"/>
              <w:rPr>
                <w:rFonts w:ascii="Arial" w:hAnsi="Arial" w:cs="Arial"/>
                <w:color w:val="000000" w:themeColor="text1"/>
                <w:sz w:val="20"/>
                <w:szCs w:val="20"/>
              </w:rPr>
            </w:pPr>
            <w:r w:rsidRPr="00653D2F">
              <w:rPr>
                <w:rFonts w:ascii="Arial" w:hAnsi="Arial" w:cs="Arial"/>
                <w:color w:val="000000" w:themeColor="text1"/>
                <w:sz w:val="20"/>
                <w:szCs w:val="20"/>
              </w:rPr>
              <w:t>MCC</w:t>
            </w:r>
          </w:p>
        </w:tc>
      </w:tr>
      <w:tr w:rsidR="00653D2F" w:rsidRPr="00653D2F" w14:paraId="47BF0F14" w14:textId="77777777" w:rsidTr="00513A21">
        <w:trPr>
          <w:jc w:val="center"/>
        </w:trPr>
        <w:tc>
          <w:tcPr>
            <w:tcW w:w="535" w:type="dxa"/>
            <w:tcBorders>
              <w:bottom w:val="nil"/>
              <w:right w:val="nil"/>
            </w:tcBorders>
            <w:vAlign w:val="bottom"/>
          </w:tcPr>
          <w:p w14:paraId="737C8818" w14:textId="631F7539" w:rsidR="002509BB" w:rsidRPr="00653D2F" w:rsidRDefault="001503B0" w:rsidP="00920A23">
            <w:pPr>
              <w:rPr>
                <w:rFonts w:ascii="Arial" w:hAnsi="Arial" w:cs="Arial"/>
                <w:b/>
                <w:bCs/>
                <w:color w:val="000000" w:themeColor="text1"/>
                <w:sz w:val="20"/>
                <w:szCs w:val="20"/>
              </w:rPr>
            </w:pPr>
            <w:r w:rsidRPr="00653D2F">
              <w:rPr>
                <w:rFonts w:ascii="Arial" w:hAnsi="Arial" w:cs="Arial"/>
                <w:color w:val="000000" w:themeColor="text1"/>
                <w:sz w:val="20"/>
                <w:szCs w:val="20"/>
              </w:rPr>
              <w:t>a</w:t>
            </w:r>
          </w:p>
        </w:tc>
        <w:tc>
          <w:tcPr>
            <w:tcW w:w="1530" w:type="dxa"/>
            <w:tcBorders>
              <w:left w:val="nil"/>
              <w:bottom w:val="nil"/>
            </w:tcBorders>
            <w:vAlign w:val="bottom"/>
          </w:tcPr>
          <w:p w14:paraId="0B7DFDA1" w14:textId="35368FF7" w:rsidR="002509BB" w:rsidRPr="00653D2F" w:rsidRDefault="00CD3E07" w:rsidP="00920A23">
            <w:pPr>
              <w:jc w:val="center"/>
              <w:rPr>
                <w:rFonts w:ascii="Arial" w:hAnsi="Arial" w:cs="Arial"/>
                <w:color w:val="000000" w:themeColor="text1"/>
                <w:sz w:val="20"/>
                <w:szCs w:val="20"/>
              </w:rPr>
            </w:pPr>
            <m:oMathPara>
              <m:oMath>
                <m:r>
                  <w:rPr>
                    <w:rFonts w:ascii="Cambria Math" w:hAnsi="Cambria Math" w:cs="Arial"/>
                    <w:color w:val="000000" w:themeColor="text1"/>
                    <w:sz w:val="20"/>
                    <w:szCs w:val="20"/>
                  </w:rPr>
                  <m:t>θ=0.0</m:t>
                </m:r>
              </m:oMath>
            </m:oMathPara>
          </w:p>
        </w:tc>
        <w:tc>
          <w:tcPr>
            <w:tcW w:w="2428" w:type="dxa"/>
            <w:tcBorders>
              <w:bottom w:val="nil"/>
            </w:tcBorders>
            <w:vAlign w:val="bottom"/>
          </w:tcPr>
          <w:p w14:paraId="7B77B52B" w14:textId="02ABBC95"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1.000 (0.000)</w:t>
            </w:r>
          </w:p>
        </w:tc>
        <w:tc>
          <w:tcPr>
            <w:tcW w:w="2428" w:type="dxa"/>
            <w:tcBorders>
              <w:bottom w:val="nil"/>
            </w:tcBorders>
            <w:vAlign w:val="bottom"/>
          </w:tcPr>
          <w:p w14:paraId="3A6E2EDA" w14:textId="5B77FD66"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0126F8" w:rsidRPr="00653D2F">
              <w:rPr>
                <w:rFonts w:ascii="Arial" w:hAnsi="Arial" w:cs="Arial"/>
                <w:color w:val="000000" w:themeColor="text1"/>
                <w:sz w:val="20"/>
                <w:szCs w:val="20"/>
              </w:rPr>
              <w:t>023</w:t>
            </w:r>
            <w:r w:rsidRPr="00653D2F">
              <w:rPr>
                <w:rFonts w:ascii="Arial" w:hAnsi="Arial" w:cs="Arial"/>
                <w:color w:val="000000" w:themeColor="text1"/>
                <w:sz w:val="20"/>
                <w:szCs w:val="20"/>
              </w:rPr>
              <w:t xml:space="preserve"> (0.0</w:t>
            </w:r>
            <w:r w:rsidR="000126F8" w:rsidRPr="00653D2F">
              <w:rPr>
                <w:rFonts w:ascii="Arial" w:hAnsi="Arial" w:cs="Arial"/>
                <w:color w:val="000000" w:themeColor="text1"/>
                <w:sz w:val="20"/>
                <w:szCs w:val="20"/>
              </w:rPr>
              <w:t>08</w:t>
            </w:r>
            <w:r w:rsidRPr="00653D2F">
              <w:rPr>
                <w:rFonts w:ascii="Arial" w:hAnsi="Arial" w:cs="Arial"/>
                <w:color w:val="000000" w:themeColor="text1"/>
                <w:sz w:val="20"/>
                <w:szCs w:val="20"/>
              </w:rPr>
              <w:t>)</w:t>
            </w:r>
          </w:p>
        </w:tc>
        <w:tc>
          <w:tcPr>
            <w:tcW w:w="2429" w:type="dxa"/>
            <w:tcBorders>
              <w:bottom w:val="nil"/>
            </w:tcBorders>
            <w:vAlign w:val="bottom"/>
          </w:tcPr>
          <w:p w14:paraId="30084154" w14:textId="51B80567"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0.873 (0.038)</w:t>
            </w:r>
          </w:p>
        </w:tc>
      </w:tr>
      <w:tr w:rsidR="00653D2F" w:rsidRPr="00653D2F" w14:paraId="6B7989AF" w14:textId="77777777" w:rsidTr="00513A21">
        <w:trPr>
          <w:jc w:val="center"/>
        </w:trPr>
        <w:tc>
          <w:tcPr>
            <w:tcW w:w="535" w:type="dxa"/>
            <w:tcBorders>
              <w:top w:val="nil"/>
              <w:bottom w:val="nil"/>
              <w:right w:val="nil"/>
            </w:tcBorders>
            <w:vAlign w:val="bottom"/>
          </w:tcPr>
          <w:p w14:paraId="07B24AC2"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5DEABBCF" w14:textId="093DD9CA" w:rsidR="002509BB" w:rsidRPr="00653D2F" w:rsidRDefault="00CD3E07" w:rsidP="00920A23">
            <w:pPr>
              <w:jc w:val="center"/>
              <w:rPr>
                <w:rFonts w:ascii="Arial" w:hAnsi="Arial" w:cs="Arial"/>
                <w:b/>
                <w:bCs/>
                <w:color w:val="000000" w:themeColor="text1"/>
                <w:sz w:val="20"/>
                <w:szCs w:val="20"/>
              </w:rPr>
            </w:pPr>
            <m:oMathPara>
              <m:oMath>
                <m:r>
                  <w:rPr>
                    <w:rFonts w:ascii="Cambria Math" w:hAnsi="Cambria Math" w:cs="Arial"/>
                    <w:color w:val="000000" w:themeColor="text1"/>
                    <w:sz w:val="20"/>
                    <w:szCs w:val="20"/>
                  </w:rPr>
                  <m:t>θ=0.3</m:t>
                </m:r>
              </m:oMath>
            </m:oMathPara>
          </w:p>
        </w:tc>
        <w:tc>
          <w:tcPr>
            <w:tcW w:w="2428" w:type="dxa"/>
            <w:tcBorders>
              <w:top w:val="nil"/>
              <w:bottom w:val="nil"/>
            </w:tcBorders>
            <w:vAlign w:val="bottom"/>
          </w:tcPr>
          <w:p w14:paraId="1133CB0B" w14:textId="69265336"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0.999 (0.008)</w:t>
            </w:r>
          </w:p>
        </w:tc>
        <w:tc>
          <w:tcPr>
            <w:tcW w:w="2428" w:type="dxa"/>
            <w:tcBorders>
              <w:top w:val="nil"/>
              <w:bottom w:val="nil"/>
            </w:tcBorders>
            <w:vAlign w:val="bottom"/>
          </w:tcPr>
          <w:p w14:paraId="0B012C7B" w14:textId="57E5503B"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0126F8" w:rsidRPr="00653D2F">
              <w:rPr>
                <w:rFonts w:ascii="Arial" w:hAnsi="Arial" w:cs="Arial"/>
                <w:color w:val="000000" w:themeColor="text1"/>
                <w:sz w:val="20"/>
                <w:szCs w:val="20"/>
              </w:rPr>
              <w:t>020</w:t>
            </w:r>
            <w:r w:rsidRPr="00653D2F">
              <w:rPr>
                <w:rFonts w:ascii="Arial" w:hAnsi="Arial" w:cs="Arial"/>
                <w:color w:val="000000" w:themeColor="text1"/>
                <w:sz w:val="20"/>
                <w:szCs w:val="20"/>
              </w:rPr>
              <w:t xml:space="preserve"> (0.0</w:t>
            </w:r>
            <w:r w:rsidR="000126F8" w:rsidRPr="00653D2F">
              <w:rPr>
                <w:rFonts w:ascii="Arial" w:hAnsi="Arial" w:cs="Arial"/>
                <w:color w:val="000000" w:themeColor="text1"/>
                <w:sz w:val="20"/>
                <w:szCs w:val="20"/>
              </w:rPr>
              <w:t>09</w:t>
            </w:r>
            <w:r w:rsidRPr="00653D2F">
              <w:rPr>
                <w:rFonts w:ascii="Arial" w:hAnsi="Arial" w:cs="Arial"/>
                <w:color w:val="000000" w:themeColor="text1"/>
                <w:sz w:val="20"/>
                <w:szCs w:val="20"/>
              </w:rPr>
              <w:t>)</w:t>
            </w:r>
          </w:p>
        </w:tc>
        <w:tc>
          <w:tcPr>
            <w:tcW w:w="2429" w:type="dxa"/>
            <w:tcBorders>
              <w:top w:val="nil"/>
              <w:bottom w:val="nil"/>
            </w:tcBorders>
            <w:vAlign w:val="bottom"/>
          </w:tcPr>
          <w:p w14:paraId="47142919" w14:textId="5AB4CEED"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0.889 (0.041)</w:t>
            </w:r>
          </w:p>
        </w:tc>
      </w:tr>
      <w:tr w:rsidR="00653D2F" w:rsidRPr="00653D2F" w14:paraId="5EF6C3E9" w14:textId="77777777" w:rsidTr="00513A21">
        <w:trPr>
          <w:jc w:val="center"/>
        </w:trPr>
        <w:tc>
          <w:tcPr>
            <w:tcW w:w="535" w:type="dxa"/>
            <w:tcBorders>
              <w:top w:val="nil"/>
              <w:bottom w:val="nil"/>
              <w:right w:val="nil"/>
            </w:tcBorders>
            <w:vAlign w:val="bottom"/>
          </w:tcPr>
          <w:p w14:paraId="30A3E41A"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1A729815" w14:textId="24D8D2CE" w:rsidR="002509BB" w:rsidRPr="00653D2F" w:rsidRDefault="00CD3E07" w:rsidP="00920A23">
            <w:pPr>
              <w:jc w:val="center"/>
              <w:rPr>
                <w:rFonts w:ascii="Arial" w:hAnsi="Arial" w:cs="Arial"/>
                <w:b/>
                <w:bCs/>
                <w:color w:val="000000" w:themeColor="text1"/>
                <w:sz w:val="20"/>
                <w:szCs w:val="20"/>
              </w:rPr>
            </w:pPr>
            <m:oMathPara>
              <m:oMath>
                <m:r>
                  <w:rPr>
                    <w:rFonts w:ascii="Cambria Math" w:hAnsi="Cambria Math" w:cs="Arial"/>
                    <w:color w:val="000000" w:themeColor="text1"/>
                    <w:sz w:val="20"/>
                    <w:szCs w:val="20"/>
                  </w:rPr>
                  <m:t>θ=0.5</m:t>
                </m:r>
              </m:oMath>
            </m:oMathPara>
          </w:p>
        </w:tc>
        <w:tc>
          <w:tcPr>
            <w:tcW w:w="2428" w:type="dxa"/>
            <w:tcBorders>
              <w:top w:val="nil"/>
              <w:bottom w:val="nil"/>
            </w:tcBorders>
            <w:vAlign w:val="bottom"/>
          </w:tcPr>
          <w:p w14:paraId="394120EA" w14:textId="105FC712"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0.996 (0.021)</w:t>
            </w:r>
          </w:p>
        </w:tc>
        <w:tc>
          <w:tcPr>
            <w:tcW w:w="2428" w:type="dxa"/>
            <w:tcBorders>
              <w:top w:val="nil"/>
              <w:bottom w:val="nil"/>
            </w:tcBorders>
            <w:vAlign w:val="bottom"/>
          </w:tcPr>
          <w:p w14:paraId="12988F32" w14:textId="2B5C1977"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0126F8" w:rsidRPr="00653D2F">
              <w:rPr>
                <w:rFonts w:ascii="Arial" w:hAnsi="Arial" w:cs="Arial"/>
                <w:color w:val="000000" w:themeColor="text1"/>
                <w:sz w:val="20"/>
                <w:szCs w:val="20"/>
              </w:rPr>
              <w:t>018</w:t>
            </w:r>
            <w:r w:rsidRPr="00653D2F">
              <w:rPr>
                <w:rFonts w:ascii="Arial" w:hAnsi="Arial" w:cs="Arial"/>
                <w:color w:val="000000" w:themeColor="text1"/>
                <w:sz w:val="20"/>
                <w:szCs w:val="20"/>
              </w:rPr>
              <w:t xml:space="preserve"> (0.0</w:t>
            </w:r>
            <w:r w:rsidR="000126F8" w:rsidRPr="00653D2F">
              <w:rPr>
                <w:rFonts w:ascii="Arial" w:hAnsi="Arial" w:cs="Arial"/>
                <w:color w:val="000000" w:themeColor="text1"/>
                <w:sz w:val="20"/>
                <w:szCs w:val="20"/>
              </w:rPr>
              <w:t>08</w:t>
            </w:r>
            <w:r w:rsidRPr="00653D2F">
              <w:rPr>
                <w:rFonts w:ascii="Arial" w:hAnsi="Arial" w:cs="Arial"/>
                <w:color w:val="000000" w:themeColor="text1"/>
                <w:sz w:val="20"/>
                <w:szCs w:val="20"/>
              </w:rPr>
              <w:t>)</w:t>
            </w:r>
          </w:p>
        </w:tc>
        <w:tc>
          <w:tcPr>
            <w:tcW w:w="2429" w:type="dxa"/>
            <w:tcBorders>
              <w:top w:val="nil"/>
              <w:bottom w:val="nil"/>
            </w:tcBorders>
            <w:vAlign w:val="bottom"/>
          </w:tcPr>
          <w:p w14:paraId="01BA3102" w14:textId="41160D13"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0.893 (0.040)</w:t>
            </w:r>
          </w:p>
        </w:tc>
      </w:tr>
      <w:tr w:rsidR="00653D2F" w:rsidRPr="00653D2F" w14:paraId="59864531" w14:textId="77777777" w:rsidTr="00513A21">
        <w:trPr>
          <w:jc w:val="center"/>
        </w:trPr>
        <w:tc>
          <w:tcPr>
            <w:tcW w:w="535" w:type="dxa"/>
            <w:tcBorders>
              <w:top w:val="nil"/>
              <w:bottom w:val="nil"/>
              <w:right w:val="nil"/>
            </w:tcBorders>
            <w:vAlign w:val="bottom"/>
          </w:tcPr>
          <w:p w14:paraId="3BC6A59A"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4ECBDB43" w14:textId="2D1BFA0F" w:rsidR="002509BB" w:rsidRPr="00653D2F" w:rsidRDefault="00CD3E07" w:rsidP="00920A23">
            <w:pPr>
              <w:jc w:val="center"/>
              <w:rPr>
                <w:rFonts w:ascii="Arial" w:hAnsi="Arial" w:cs="Arial"/>
                <w:b/>
                <w:bCs/>
                <w:color w:val="000000" w:themeColor="text1"/>
                <w:sz w:val="20"/>
                <w:szCs w:val="20"/>
              </w:rPr>
            </w:pPr>
            <m:oMathPara>
              <m:oMath>
                <m:r>
                  <w:rPr>
                    <w:rFonts w:ascii="Cambria Math" w:hAnsi="Cambria Math" w:cs="Arial"/>
                    <w:color w:val="000000" w:themeColor="text1"/>
                    <w:sz w:val="20"/>
                    <w:szCs w:val="20"/>
                  </w:rPr>
                  <m:t>θ=0.8</m:t>
                </m:r>
              </m:oMath>
            </m:oMathPara>
          </w:p>
        </w:tc>
        <w:tc>
          <w:tcPr>
            <w:tcW w:w="2428" w:type="dxa"/>
            <w:tcBorders>
              <w:top w:val="nil"/>
              <w:bottom w:val="nil"/>
            </w:tcBorders>
            <w:vAlign w:val="bottom"/>
          </w:tcPr>
          <w:p w14:paraId="7DA77CC4" w14:textId="5B710FD4"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0.998 (0.012)</w:t>
            </w:r>
          </w:p>
        </w:tc>
        <w:tc>
          <w:tcPr>
            <w:tcW w:w="2428" w:type="dxa"/>
            <w:tcBorders>
              <w:top w:val="nil"/>
              <w:bottom w:val="nil"/>
            </w:tcBorders>
            <w:vAlign w:val="bottom"/>
          </w:tcPr>
          <w:p w14:paraId="1D6A6CD5" w14:textId="367CE8B9"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0126F8" w:rsidRPr="00653D2F">
              <w:rPr>
                <w:rFonts w:ascii="Arial" w:hAnsi="Arial" w:cs="Arial"/>
                <w:color w:val="000000" w:themeColor="text1"/>
                <w:sz w:val="20"/>
                <w:szCs w:val="20"/>
              </w:rPr>
              <w:t>020</w:t>
            </w:r>
            <w:r w:rsidRPr="00653D2F">
              <w:rPr>
                <w:rFonts w:ascii="Arial" w:hAnsi="Arial" w:cs="Arial"/>
                <w:color w:val="000000" w:themeColor="text1"/>
                <w:sz w:val="20"/>
                <w:szCs w:val="20"/>
              </w:rPr>
              <w:t xml:space="preserve"> (0.0</w:t>
            </w:r>
            <w:r w:rsidR="000126F8" w:rsidRPr="00653D2F">
              <w:rPr>
                <w:rFonts w:ascii="Arial" w:hAnsi="Arial" w:cs="Arial"/>
                <w:color w:val="000000" w:themeColor="text1"/>
                <w:sz w:val="20"/>
                <w:szCs w:val="20"/>
              </w:rPr>
              <w:t>08</w:t>
            </w:r>
            <w:r w:rsidRPr="00653D2F">
              <w:rPr>
                <w:rFonts w:ascii="Arial" w:hAnsi="Arial" w:cs="Arial"/>
                <w:color w:val="000000" w:themeColor="text1"/>
                <w:sz w:val="20"/>
                <w:szCs w:val="20"/>
              </w:rPr>
              <w:t>)</w:t>
            </w:r>
          </w:p>
        </w:tc>
        <w:tc>
          <w:tcPr>
            <w:tcW w:w="2429" w:type="dxa"/>
            <w:tcBorders>
              <w:top w:val="nil"/>
              <w:bottom w:val="nil"/>
            </w:tcBorders>
            <w:vAlign w:val="bottom"/>
          </w:tcPr>
          <w:p w14:paraId="16DDE426" w14:textId="11946EDE"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0.888 (0.038)</w:t>
            </w:r>
          </w:p>
        </w:tc>
      </w:tr>
      <w:tr w:rsidR="00653D2F" w:rsidRPr="00653D2F" w14:paraId="0CC478D7" w14:textId="77777777" w:rsidTr="00513A21">
        <w:trPr>
          <w:jc w:val="center"/>
        </w:trPr>
        <w:tc>
          <w:tcPr>
            <w:tcW w:w="535" w:type="dxa"/>
            <w:tcBorders>
              <w:top w:val="nil"/>
              <w:bottom w:val="single" w:sz="4" w:space="0" w:color="auto"/>
              <w:right w:val="nil"/>
            </w:tcBorders>
            <w:vAlign w:val="bottom"/>
          </w:tcPr>
          <w:p w14:paraId="0F195C45"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single" w:sz="4" w:space="0" w:color="auto"/>
            </w:tcBorders>
            <w:vAlign w:val="bottom"/>
          </w:tcPr>
          <w:p w14:paraId="5AF57305" w14:textId="2554E765" w:rsidR="002509BB" w:rsidRPr="00653D2F" w:rsidRDefault="00CD3E07" w:rsidP="00920A23">
            <w:pPr>
              <w:jc w:val="center"/>
              <w:rPr>
                <w:rFonts w:ascii="Arial" w:hAnsi="Arial" w:cs="Arial"/>
                <w:b/>
                <w:bCs/>
                <w:color w:val="000000" w:themeColor="text1"/>
                <w:sz w:val="20"/>
                <w:szCs w:val="20"/>
              </w:rPr>
            </w:pPr>
            <m:oMathPara>
              <m:oMath>
                <m:r>
                  <w:rPr>
                    <w:rFonts w:ascii="Cambria Math" w:hAnsi="Cambria Math" w:cs="Arial"/>
                    <w:color w:val="000000" w:themeColor="text1"/>
                    <w:sz w:val="20"/>
                    <w:szCs w:val="20"/>
                  </w:rPr>
                  <m:t>θ=1.0</m:t>
                </m:r>
              </m:oMath>
            </m:oMathPara>
          </w:p>
        </w:tc>
        <w:tc>
          <w:tcPr>
            <w:tcW w:w="2428" w:type="dxa"/>
            <w:tcBorders>
              <w:top w:val="nil"/>
              <w:bottom w:val="single" w:sz="4" w:space="0" w:color="auto"/>
            </w:tcBorders>
            <w:vAlign w:val="bottom"/>
          </w:tcPr>
          <w:p w14:paraId="154A6A40" w14:textId="43E78131"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0.997 (0.016)</w:t>
            </w:r>
          </w:p>
        </w:tc>
        <w:tc>
          <w:tcPr>
            <w:tcW w:w="2428" w:type="dxa"/>
            <w:tcBorders>
              <w:top w:val="nil"/>
              <w:bottom w:val="single" w:sz="4" w:space="0" w:color="auto"/>
            </w:tcBorders>
            <w:vAlign w:val="bottom"/>
          </w:tcPr>
          <w:p w14:paraId="62DACE26" w14:textId="1F9ED4E7"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0126F8" w:rsidRPr="00653D2F">
              <w:rPr>
                <w:rFonts w:ascii="Arial" w:hAnsi="Arial" w:cs="Arial"/>
                <w:color w:val="000000" w:themeColor="text1"/>
                <w:sz w:val="20"/>
                <w:szCs w:val="20"/>
              </w:rPr>
              <w:t>019</w:t>
            </w:r>
            <w:r w:rsidRPr="00653D2F">
              <w:rPr>
                <w:rFonts w:ascii="Arial" w:hAnsi="Arial" w:cs="Arial"/>
                <w:color w:val="000000" w:themeColor="text1"/>
                <w:sz w:val="20"/>
                <w:szCs w:val="20"/>
              </w:rPr>
              <w:t xml:space="preserve"> (0.0</w:t>
            </w:r>
            <w:r w:rsidR="000126F8" w:rsidRPr="00653D2F">
              <w:rPr>
                <w:rFonts w:ascii="Arial" w:hAnsi="Arial" w:cs="Arial"/>
                <w:color w:val="000000" w:themeColor="text1"/>
                <w:sz w:val="20"/>
                <w:szCs w:val="20"/>
              </w:rPr>
              <w:t>09</w:t>
            </w:r>
            <w:r w:rsidRPr="00653D2F">
              <w:rPr>
                <w:rFonts w:ascii="Arial" w:hAnsi="Arial" w:cs="Arial"/>
                <w:color w:val="000000" w:themeColor="text1"/>
                <w:sz w:val="20"/>
                <w:szCs w:val="20"/>
              </w:rPr>
              <w:t>)</w:t>
            </w:r>
          </w:p>
        </w:tc>
        <w:tc>
          <w:tcPr>
            <w:tcW w:w="2429" w:type="dxa"/>
            <w:tcBorders>
              <w:top w:val="nil"/>
              <w:bottom w:val="single" w:sz="4" w:space="0" w:color="auto"/>
            </w:tcBorders>
            <w:vAlign w:val="bottom"/>
          </w:tcPr>
          <w:p w14:paraId="7F236AC8" w14:textId="6A77BE9C"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0.892 (0.042)</w:t>
            </w:r>
          </w:p>
        </w:tc>
      </w:tr>
      <w:tr w:rsidR="00653D2F" w:rsidRPr="00653D2F" w14:paraId="37F1838F" w14:textId="77777777" w:rsidTr="00513A21">
        <w:trPr>
          <w:jc w:val="center"/>
        </w:trPr>
        <w:tc>
          <w:tcPr>
            <w:tcW w:w="535" w:type="dxa"/>
            <w:tcBorders>
              <w:bottom w:val="nil"/>
              <w:right w:val="nil"/>
            </w:tcBorders>
            <w:vAlign w:val="bottom"/>
          </w:tcPr>
          <w:p w14:paraId="685C7F15" w14:textId="0ED85E7C" w:rsidR="002509BB" w:rsidRPr="00653D2F" w:rsidRDefault="002509BB" w:rsidP="00920A23">
            <w:pPr>
              <w:rPr>
                <w:rFonts w:ascii="Arial" w:hAnsi="Arial" w:cs="Arial"/>
                <w:b/>
                <w:bCs/>
                <w:color w:val="000000" w:themeColor="text1"/>
                <w:sz w:val="20"/>
                <w:szCs w:val="20"/>
              </w:rPr>
            </w:pPr>
            <w:r w:rsidRPr="00653D2F">
              <w:rPr>
                <w:rFonts w:ascii="Arial" w:hAnsi="Arial" w:cs="Arial"/>
                <w:color w:val="000000" w:themeColor="text1"/>
                <w:sz w:val="20"/>
                <w:szCs w:val="20"/>
              </w:rPr>
              <w:t>b</w:t>
            </w:r>
          </w:p>
        </w:tc>
        <w:tc>
          <w:tcPr>
            <w:tcW w:w="1530" w:type="dxa"/>
            <w:tcBorders>
              <w:left w:val="nil"/>
              <w:bottom w:val="nil"/>
            </w:tcBorders>
            <w:vAlign w:val="bottom"/>
          </w:tcPr>
          <w:p w14:paraId="3F844490" w14:textId="453DCE48" w:rsidR="002509BB" w:rsidRPr="00653D2F" w:rsidRDefault="00000000" w:rsidP="00920A23">
            <w:pPr>
              <w:jc w:val="center"/>
              <w:rPr>
                <w:rFonts w:ascii="Arial" w:hAnsi="Arial" w:cs="Arial"/>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B</m:t>
                    </m:r>
                  </m:sub>
                </m:sSub>
                <m:r>
                  <w:rPr>
                    <w:rFonts w:ascii="Cambria Math" w:hAnsi="Cambria Math" w:cs="Arial"/>
                    <w:color w:val="000000" w:themeColor="text1"/>
                    <w:sz w:val="20"/>
                    <w:szCs w:val="20"/>
                  </w:rPr>
                  <m:t>=0.1</m:t>
                </m:r>
              </m:oMath>
            </m:oMathPara>
          </w:p>
        </w:tc>
        <w:tc>
          <w:tcPr>
            <w:tcW w:w="2428" w:type="dxa"/>
            <w:tcBorders>
              <w:bottom w:val="nil"/>
            </w:tcBorders>
            <w:vAlign w:val="bottom"/>
          </w:tcPr>
          <w:p w14:paraId="50470C6C" w14:textId="24025EFF"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0.496 (0.254)</w:t>
            </w:r>
          </w:p>
        </w:tc>
        <w:tc>
          <w:tcPr>
            <w:tcW w:w="2428" w:type="dxa"/>
            <w:tcBorders>
              <w:bottom w:val="nil"/>
            </w:tcBorders>
            <w:vAlign w:val="bottom"/>
          </w:tcPr>
          <w:p w14:paraId="50B46958" w14:textId="46EF6232"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E91105" w:rsidRPr="00653D2F">
              <w:rPr>
                <w:rFonts w:ascii="Arial" w:hAnsi="Arial" w:cs="Arial"/>
                <w:color w:val="000000" w:themeColor="text1"/>
                <w:sz w:val="20"/>
                <w:szCs w:val="20"/>
              </w:rPr>
              <w:t>008</w:t>
            </w:r>
            <w:r w:rsidRPr="00653D2F">
              <w:rPr>
                <w:rFonts w:ascii="Arial" w:hAnsi="Arial" w:cs="Arial"/>
                <w:color w:val="000000" w:themeColor="text1"/>
                <w:sz w:val="20"/>
                <w:szCs w:val="20"/>
              </w:rPr>
              <w:t xml:space="preserve"> (0.</w:t>
            </w:r>
            <w:r w:rsidR="00E91105" w:rsidRPr="00653D2F">
              <w:rPr>
                <w:rFonts w:ascii="Arial" w:hAnsi="Arial" w:cs="Arial"/>
                <w:color w:val="000000" w:themeColor="text1"/>
                <w:sz w:val="20"/>
                <w:szCs w:val="20"/>
              </w:rPr>
              <w:t>007</w:t>
            </w:r>
            <w:r w:rsidRPr="00653D2F">
              <w:rPr>
                <w:rFonts w:ascii="Arial" w:hAnsi="Arial" w:cs="Arial"/>
                <w:color w:val="000000" w:themeColor="text1"/>
                <w:sz w:val="20"/>
                <w:szCs w:val="20"/>
              </w:rPr>
              <w:t>)</w:t>
            </w:r>
          </w:p>
        </w:tc>
        <w:tc>
          <w:tcPr>
            <w:tcW w:w="2429" w:type="dxa"/>
            <w:tcBorders>
              <w:bottom w:val="nil"/>
            </w:tcBorders>
            <w:vAlign w:val="bottom"/>
          </w:tcPr>
          <w:p w14:paraId="343A3434" w14:textId="3606323F"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0.606 (0.181)</w:t>
            </w:r>
          </w:p>
        </w:tc>
      </w:tr>
      <w:tr w:rsidR="00653D2F" w:rsidRPr="00653D2F" w14:paraId="421087DA" w14:textId="77777777" w:rsidTr="00513A21">
        <w:trPr>
          <w:jc w:val="center"/>
        </w:trPr>
        <w:tc>
          <w:tcPr>
            <w:tcW w:w="535" w:type="dxa"/>
            <w:tcBorders>
              <w:top w:val="nil"/>
              <w:bottom w:val="nil"/>
              <w:right w:val="nil"/>
            </w:tcBorders>
            <w:vAlign w:val="bottom"/>
          </w:tcPr>
          <w:p w14:paraId="4750E887"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05F56C3F" w14:textId="6F1F69A9"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B</m:t>
                    </m:r>
                  </m:sub>
                </m:sSub>
                <m:r>
                  <w:rPr>
                    <w:rFonts w:ascii="Cambria Math" w:hAnsi="Cambria Math" w:cs="Arial"/>
                    <w:color w:val="000000" w:themeColor="text1"/>
                    <w:sz w:val="20"/>
                    <w:szCs w:val="20"/>
                  </w:rPr>
                  <m:t>=0.2</m:t>
                </m:r>
              </m:oMath>
            </m:oMathPara>
          </w:p>
        </w:tc>
        <w:tc>
          <w:tcPr>
            <w:tcW w:w="2428" w:type="dxa"/>
            <w:tcBorders>
              <w:top w:val="nil"/>
              <w:bottom w:val="nil"/>
            </w:tcBorders>
            <w:vAlign w:val="bottom"/>
          </w:tcPr>
          <w:p w14:paraId="33466143" w14:textId="0BD702D3"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0.903 (0.128)</w:t>
            </w:r>
          </w:p>
        </w:tc>
        <w:tc>
          <w:tcPr>
            <w:tcW w:w="2428" w:type="dxa"/>
            <w:tcBorders>
              <w:top w:val="nil"/>
              <w:bottom w:val="nil"/>
            </w:tcBorders>
            <w:vAlign w:val="bottom"/>
          </w:tcPr>
          <w:p w14:paraId="2E0E1FE8" w14:textId="79B3BF7A"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1225AB" w:rsidRPr="00653D2F">
              <w:rPr>
                <w:rFonts w:ascii="Arial" w:hAnsi="Arial" w:cs="Arial"/>
                <w:color w:val="000000" w:themeColor="text1"/>
                <w:sz w:val="20"/>
                <w:szCs w:val="20"/>
              </w:rPr>
              <w:t>014</w:t>
            </w:r>
            <w:r w:rsidRPr="00653D2F">
              <w:rPr>
                <w:rFonts w:ascii="Arial" w:hAnsi="Arial" w:cs="Arial"/>
                <w:color w:val="000000" w:themeColor="text1"/>
                <w:sz w:val="20"/>
                <w:szCs w:val="20"/>
              </w:rPr>
              <w:t xml:space="preserve"> (0.0</w:t>
            </w:r>
            <w:r w:rsidR="001225AB" w:rsidRPr="00653D2F">
              <w:rPr>
                <w:rFonts w:ascii="Arial" w:hAnsi="Arial" w:cs="Arial"/>
                <w:color w:val="000000" w:themeColor="text1"/>
                <w:sz w:val="20"/>
                <w:szCs w:val="20"/>
              </w:rPr>
              <w:t>07</w:t>
            </w:r>
            <w:r w:rsidRPr="00653D2F">
              <w:rPr>
                <w:rFonts w:ascii="Arial" w:hAnsi="Arial" w:cs="Arial"/>
                <w:color w:val="000000" w:themeColor="text1"/>
                <w:sz w:val="20"/>
                <w:szCs w:val="20"/>
              </w:rPr>
              <w:t>)</w:t>
            </w:r>
          </w:p>
        </w:tc>
        <w:tc>
          <w:tcPr>
            <w:tcW w:w="2429" w:type="dxa"/>
            <w:tcBorders>
              <w:top w:val="nil"/>
              <w:bottom w:val="nil"/>
            </w:tcBorders>
            <w:vAlign w:val="bottom"/>
          </w:tcPr>
          <w:p w14:paraId="6EEAD594" w14:textId="162BEDF2"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0.856 (0.083)</w:t>
            </w:r>
          </w:p>
        </w:tc>
      </w:tr>
      <w:tr w:rsidR="00653D2F" w:rsidRPr="00653D2F" w14:paraId="4DBF2FCA" w14:textId="77777777" w:rsidTr="00513A21">
        <w:trPr>
          <w:jc w:val="center"/>
        </w:trPr>
        <w:tc>
          <w:tcPr>
            <w:tcW w:w="535" w:type="dxa"/>
            <w:tcBorders>
              <w:top w:val="nil"/>
              <w:bottom w:val="nil"/>
              <w:right w:val="nil"/>
            </w:tcBorders>
            <w:vAlign w:val="bottom"/>
          </w:tcPr>
          <w:p w14:paraId="0F387E0E"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054899FC" w14:textId="23255981"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B</m:t>
                    </m:r>
                  </m:sub>
                </m:sSub>
                <m:r>
                  <w:rPr>
                    <w:rFonts w:ascii="Cambria Math" w:hAnsi="Cambria Math" w:cs="Arial"/>
                    <w:color w:val="000000" w:themeColor="text1"/>
                    <w:sz w:val="20"/>
                    <w:szCs w:val="20"/>
                  </w:rPr>
                  <m:t>=0.3</m:t>
                </m:r>
              </m:oMath>
            </m:oMathPara>
          </w:p>
        </w:tc>
        <w:tc>
          <w:tcPr>
            <w:tcW w:w="2428" w:type="dxa"/>
            <w:tcBorders>
              <w:top w:val="nil"/>
              <w:bottom w:val="nil"/>
            </w:tcBorders>
            <w:vAlign w:val="bottom"/>
          </w:tcPr>
          <w:p w14:paraId="4D48032E" w14:textId="6B952C05"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0.976 (0.060)</w:t>
            </w:r>
          </w:p>
        </w:tc>
        <w:tc>
          <w:tcPr>
            <w:tcW w:w="2428" w:type="dxa"/>
            <w:tcBorders>
              <w:top w:val="nil"/>
              <w:bottom w:val="nil"/>
            </w:tcBorders>
            <w:vAlign w:val="bottom"/>
          </w:tcPr>
          <w:p w14:paraId="5EAEE31C" w14:textId="7012573C"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1225AB" w:rsidRPr="00653D2F">
              <w:rPr>
                <w:rFonts w:ascii="Arial" w:hAnsi="Arial" w:cs="Arial"/>
                <w:color w:val="000000" w:themeColor="text1"/>
                <w:sz w:val="20"/>
                <w:szCs w:val="20"/>
              </w:rPr>
              <w:t>017</w:t>
            </w:r>
            <w:r w:rsidRPr="00653D2F">
              <w:rPr>
                <w:rFonts w:ascii="Arial" w:hAnsi="Arial" w:cs="Arial"/>
                <w:color w:val="000000" w:themeColor="text1"/>
                <w:sz w:val="20"/>
                <w:szCs w:val="20"/>
              </w:rPr>
              <w:t xml:space="preserve"> (0.0</w:t>
            </w:r>
            <w:r w:rsidR="001225AB" w:rsidRPr="00653D2F">
              <w:rPr>
                <w:rFonts w:ascii="Arial" w:hAnsi="Arial" w:cs="Arial"/>
                <w:color w:val="000000" w:themeColor="text1"/>
                <w:sz w:val="20"/>
                <w:szCs w:val="20"/>
              </w:rPr>
              <w:t>07</w:t>
            </w:r>
            <w:r w:rsidRPr="00653D2F">
              <w:rPr>
                <w:rFonts w:ascii="Arial" w:hAnsi="Arial" w:cs="Arial"/>
                <w:color w:val="000000" w:themeColor="text1"/>
                <w:sz w:val="20"/>
                <w:szCs w:val="20"/>
              </w:rPr>
              <w:t>)</w:t>
            </w:r>
          </w:p>
        </w:tc>
        <w:tc>
          <w:tcPr>
            <w:tcW w:w="2429" w:type="dxa"/>
            <w:tcBorders>
              <w:top w:val="nil"/>
              <w:bottom w:val="nil"/>
            </w:tcBorders>
            <w:vAlign w:val="bottom"/>
          </w:tcPr>
          <w:p w14:paraId="764B9C7C" w14:textId="677B39BC"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0.890 (0.048)</w:t>
            </w:r>
          </w:p>
        </w:tc>
      </w:tr>
      <w:tr w:rsidR="00653D2F" w:rsidRPr="00653D2F" w14:paraId="19AE0953" w14:textId="77777777" w:rsidTr="00513A21">
        <w:trPr>
          <w:jc w:val="center"/>
        </w:trPr>
        <w:tc>
          <w:tcPr>
            <w:tcW w:w="535" w:type="dxa"/>
            <w:tcBorders>
              <w:top w:val="nil"/>
              <w:bottom w:val="nil"/>
              <w:right w:val="nil"/>
            </w:tcBorders>
            <w:vAlign w:val="bottom"/>
          </w:tcPr>
          <w:p w14:paraId="3A994435"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24DA6758" w14:textId="6AE76CEC"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B</m:t>
                    </m:r>
                  </m:sub>
                </m:sSub>
                <m:r>
                  <w:rPr>
                    <w:rFonts w:ascii="Cambria Math" w:hAnsi="Cambria Math" w:cs="Arial"/>
                    <w:color w:val="000000" w:themeColor="text1"/>
                    <w:sz w:val="20"/>
                    <w:szCs w:val="20"/>
                  </w:rPr>
                  <m:t>=0.4</m:t>
                </m:r>
              </m:oMath>
            </m:oMathPara>
          </w:p>
        </w:tc>
        <w:tc>
          <w:tcPr>
            <w:tcW w:w="2428" w:type="dxa"/>
            <w:tcBorders>
              <w:top w:val="nil"/>
              <w:bottom w:val="nil"/>
            </w:tcBorders>
            <w:vAlign w:val="bottom"/>
          </w:tcPr>
          <w:p w14:paraId="69BB5662" w14:textId="54B6E594"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0.995 (0.021)</w:t>
            </w:r>
          </w:p>
        </w:tc>
        <w:tc>
          <w:tcPr>
            <w:tcW w:w="2428" w:type="dxa"/>
            <w:tcBorders>
              <w:top w:val="nil"/>
              <w:bottom w:val="nil"/>
            </w:tcBorders>
            <w:vAlign w:val="bottom"/>
          </w:tcPr>
          <w:p w14:paraId="52EDEF60" w14:textId="1A78AC3F"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1225AB" w:rsidRPr="00653D2F">
              <w:rPr>
                <w:rFonts w:ascii="Arial" w:hAnsi="Arial" w:cs="Arial"/>
                <w:color w:val="000000" w:themeColor="text1"/>
                <w:sz w:val="20"/>
                <w:szCs w:val="20"/>
              </w:rPr>
              <w:t>019</w:t>
            </w:r>
            <w:r w:rsidRPr="00653D2F">
              <w:rPr>
                <w:rFonts w:ascii="Arial" w:hAnsi="Arial" w:cs="Arial"/>
                <w:color w:val="000000" w:themeColor="text1"/>
                <w:sz w:val="20"/>
                <w:szCs w:val="20"/>
              </w:rPr>
              <w:t xml:space="preserve"> (0.0</w:t>
            </w:r>
            <w:r w:rsidR="001225AB" w:rsidRPr="00653D2F">
              <w:rPr>
                <w:rFonts w:ascii="Arial" w:hAnsi="Arial" w:cs="Arial"/>
                <w:color w:val="000000" w:themeColor="text1"/>
                <w:sz w:val="20"/>
                <w:szCs w:val="20"/>
              </w:rPr>
              <w:t>0</w:t>
            </w:r>
            <w:r w:rsidRPr="00653D2F">
              <w:rPr>
                <w:rFonts w:ascii="Arial" w:hAnsi="Arial" w:cs="Arial"/>
                <w:color w:val="000000" w:themeColor="text1"/>
                <w:sz w:val="20"/>
                <w:szCs w:val="20"/>
              </w:rPr>
              <w:t>8)</w:t>
            </w:r>
          </w:p>
        </w:tc>
        <w:tc>
          <w:tcPr>
            <w:tcW w:w="2429" w:type="dxa"/>
            <w:tcBorders>
              <w:top w:val="nil"/>
              <w:bottom w:val="nil"/>
            </w:tcBorders>
            <w:vAlign w:val="bottom"/>
          </w:tcPr>
          <w:p w14:paraId="0D0526CC" w14:textId="0F6A25CB"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0.891 (0.041)</w:t>
            </w:r>
          </w:p>
        </w:tc>
      </w:tr>
      <w:tr w:rsidR="00653D2F" w:rsidRPr="00653D2F" w14:paraId="748FFCBB" w14:textId="77777777" w:rsidTr="00513A21">
        <w:trPr>
          <w:jc w:val="center"/>
        </w:trPr>
        <w:tc>
          <w:tcPr>
            <w:tcW w:w="535" w:type="dxa"/>
            <w:tcBorders>
              <w:top w:val="nil"/>
              <w:bottom w:val="single" w:sz="4" w:space="0" w:color="auto"/>
              <w:right w:val="nil"/>
            </w:tcBorders>
            <w:vAlign w:val="bottom"/>
          </w:tcPr>
          <w:p w14:paraId="44A864E2"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single" w:sz="4" w:space="0" w:color="auto"/>
            </w:tcBorders>
            <w:vAlign w:val="bottom"/>
          </w:tcPr>
          <w:p w14:paraId="0B3300A1" w14:textId="4B4A8961"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p</m:t>
                    </m:r>
                  </m:e>
                  <m:sub>
                    <m:r>
                      <w:rPr>
                        <w:rFonts w:ascii="Cambria Math" w:hAnsi="Cambria Math" w:cs="Arial"/>
                        <w:color w:val="000000" w:themeColor="text1"/>
                        <w:sz w:val="20"/>
                        <w:szCs w:val="20"/>
                      </w:rPr>
                      <m:t>B</m:t>
                    </m:r>
                  </m:sub>
                </m:sSub>
                <m:r>
                  <w:rPr>
                    <w:rFonts w:ascii="Cambria Math" w:hAnsi="Cambria Math" w:cs="Arial"/>
                    <w:color w:val="000000" w:themeColor="text1"/>
                    <w:sz w:val="20"/>
                    <w:szCs w:val="20"/>
                  </w:rPr>
                  <m:t>=0.5</m:t>
                </m:r>
              </m:oMath>
            </m:oMathPara>
          </w:p>
        </w:tc>
        <w:tc>
          <w:tcPr>
            <w:tcW w:w="2428" w:type="dxa"/>
            <w:tcBorders>
              <w:top w:val="nil"/>
              <w:bottom w:val="single" w:sz="4" w:space="0" w:color="auto"/>
            </w:tcBorders>
            <w:vAlign w:val="bottom"/>
          </w:tcPr>
          <w:p w14:paraId="3EABE1C0" w14:textId="75D60BC9"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0.999 (0.008)</w:t>
            </w:r>
          </w:p>
        </w:tc>
        <w:tc>
          <w:tcPr>
            <w:tcW w:w="2428" w:type="dxa"/>
            <w:tcBorders>
              <w:top w:val="nil"/>
              <w:bottom w:val="single" w:sz="4" w:space="0" w:color="auto"/>
            </w:tcBorders>
            <w:vAlign w:val="bottom"/>
          </w:tcPr>
          <w:p w14:paraId="6300649B" w14:textId="6866EA8F"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1225AB" w:rsidRPr="00653D2F">
              <w:rPr>
                <w:rFonts w:ascii="Arial" w:hAnsi="Arial" w:cs="Arial"/>
                <w:color w:val="000000" w:themeColor="text1"/>
                <w:sz w:val="20"/>
                <w:szCs w:val="20"/>
              </w:rPr>
              <w:t>020</w:t>
            </w:r>
            <w:r w:rsidRPr="00653D2F">
              <w:rPr>
                <w:rFonts w:ascii="Arial" w:hAnsi="Arial" w:cs="Arial"/>
                <w:color w:val="000000" w:themeColor="text1"/>
                <w:sz w:val="20"/>
                <w:szCs w:val="20"/>
              </w:rPr>
              <w:t xml:space="preserve"> (0.0</w:t>
            </w:r>
            <w:r w:rsidR="001225AB" w:rsidRPr="00653D2F">
              <w:rPr>
                <w:rFonts w:ascii="Arial" w:hAnsi="Arial" w:cs="Arial"/>
                <w:color w:val="000000" w:themeColor="text1"/>
                <w:sz w:val="20"/>
                <w:szCs w:val="20"/>
              </w:rPr>
              <w:t>09</w:t>
            </w:r>
            <w:r w:rsidRPr="00653D2F">
              <w:rPr>
                <w:rFonts w:ascii="Arial" w:hAnsi="Arial" w:cs="Arial"/>
                <w:color w:val="000000" w:themeColor="text1"/>
                <w:sz w:val="20"/>
                <w:szCs w:val="20"/>
              </w:rPr>
              <w:t>)</w:t>
            </w:r>
          </w:p>
        </w:tc>
        <w:tc>
          <w:tcPr>
            <w:tcW w:w="2429" w:type="dxa"/>
            <w:tcBorders>
              <w:top w:val="nil"/>
              <w:bottom w:val="single" w:sz="4" w:space="0" w:color="auto"/>
            </w:tcBorders>
            <w:vAlign w:val="bottom"/>
          </w:tcPr>
          <w:p w14:paraId="212070B1" w14:textId="201447A1"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0.889 (0.041)</w:t>
            </w:r>
          </w:p>
        </w:tc>
      </w:tr>
      <w:tr w:rsidR="00653D2F" w:rsidRPr="00653D2F" w14:paraId="2E584B21" w14:textId="77777777" w:rsidTr="00513A21">
        <w:trPr>
          <w:jc w:val="center"/>
        </w:trPr>
        <w:tc>
          <w:tcPr>
            <w:tcW w:w="535" w:type="dxa"/>
            <w:tcBorders>
              <w:bottom w:val="nil"/>
              <w:right w:val="nil"/>
            </w:tcBorders>
            <w:vAlign w:val="bottom"/>
          </w:tcPr>
          <w:p w14:paraId="52DF883F" w14:textId="450CB0DF" w:rsidR="002509BB" w:rsidRPr="00653D2F" w:rsidRDefault="002509BB" w:rsidP="00920A23">
            <w:pPr>
              <w:rPr>
                <w:rFonts w:ascii="Arial" w:hAnsi="Arial" w:cs="Arial"/>
                <w:b/>
                <w:bCs/>
                <w:color w:val="000000" w:themeColor="text1"/>
                <w:sz w:val="20"/>
                <w:szCs w:val="20"/>
              </w:rPr>
            </w:pPr>
            <w:r w:rsidRPr="00653D2F">
              <w:rPr>
                <w:rFonts w:ascii="Arial" w:hAnsi="Arial" w:cs="Arial"/>
                <w:color w:val="000000" w:themeColor="text1"/>
                <w:sz w:val="20"/>
                <w:szCs w:val="20"/>
              </w:rPr>
              <w:t>c</w:t>
            </w:r>
          </w:p>
        </w:tc>
        <w:tc>
          <w:tcPr>
            <w:tcW w:w="1530" w:type="dxa"/>
            <w:tcBorders>
              <w:left w:val="nil"/>
              <w:bottom w:val="nil"/>
            </w:tcBorders>
            <w:vAlign w:val="bottom"/>
          </w:tcPr>
          <w:p w14:paraId="647AAB88" w14:textId="05851A72" w:rsidR="002509BB" w:rsidRPr="00653D2F" w:rsidRDefault="00000000" w:rsidP="00920A23">
            <w:pPr>
              <w:jc w:val="center"/>
              <w:rPr>
                <w:rFonts w:ascii="Arial" w:hAnsi="Arial" w:cs="Arial"/>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node</m:t>
                    </m:r>
                  </m:sub>
                </m:sSub>
                <m:r>
                  <w:rPr>
                    <w:rFonts w:ascii="Cambria Math" w:hAnsi="Cambria Math" w:cs="Arial"/>
                    <w:color w:val="000000" w:themeColor="text1"/>
                    <w:sz w:val="20"/>
                    <w:szCs w:val="20"/>
                  </w:rPr>
                  <m:t>=5</m:t>
                </m:r>
              </m:oMath>
            </m:oMathPara>
          </w:p>
        </w:tc>
        <w:tc>
          <w:tcPr>
            <w:tcW w:w="2428" w:type="dxa"/>
            <w:tcBorders>
              <w:bottom w:val="nil"/>
            </w:tcBorders>
            <w:vAlign w:val="bottom"/>
          </w:tcPr>
          <w:p w14:paraId="511367A8" w14:textId="3F1F93AD"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1.000 (0.000)</w:t>
            </w:r>
          </w:p>
        </w:tc>
        <w:tc>
          <w:tcPr>
            <w:tcW w:w="2428" w:type="dxa"/>
            <w:tcBorders>
              <w:bottom w:val="nil"/>
            </w:tcBorders>
            <w:vAlign w:val="bottom"/>
          </w:tcPr>
          <w:p w14:paraId="707C7D68" w14:textId="7B8570CF"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6661B9" w:rsidRPr="00653D2F">
              <w:rPr>
                <w:rFonts w:ascii="Arial" w:hAnsi="Arial" w:cs="Arial"/>
                <w:color w:val="000000" w:themeColor="text1"/>
                <w:sz w:val="20"/>
                <w:szCs w:val="20"/>
              </w:rPr>
              <w:t>060</w:t>
            </w:r>
            <w:r w:rsidRPr="00653D2F">
              <w:rPr>
                <w:rFonts w:ascii="Arial" w:hAnsi="Arial" w:cs="Arial"/>
                <w:color w:val="000000" w:themeColor="text1"/>
                <w:sz w:val="20"/>
                <w:szCs w:val="20"/>
              </w:rPr>
              <w:t xml:space="preserve"> (0.0</w:t>
            </w:r>
            <w:r w:rsidR="006661B9" w:rsidRPr="00653D2F">
              <w:rPr>
                <w:rFonts w:ascii="Arial" w:hAnsi="Arial" w:cs="Arial"/>
                <w:color w:val="000000" w:themeColor="text1"/>
                <w:sz w:val="20"/>
                <w:szCs w:val="20"/>
              </w:rPr>
              <w:t>29</w:t>
            </w:r>
            <w:r w:rsidRPr="00653D2F">
              <w:rPr>
                <w:rFonts w:ascii="Arial" w:hAnsi="Arial" w:cs="Arial"/>
                <w:color w:val="000000" w:themeColor="text1"/>
                <w:sz w:val="20"/>
                <w:szCs w:val="20"/>
              </w:rPr>
              <w:t>)</w:t>
            </w:r>
          </w:p>
        </w:tc>
        <w:tc>
          <w:tcPr>
            <w:tcW w:w="2429" w:type="dxa"/>
            <w:tcBorders>
              <w:bottom w:val="nil"/>
            </w:tcBorders>
            <w:vAlign w:val="bottom"/>
          </w:tcPr>
          <w:p w14:paraId="72E3F5C4" w14:textId="4620888A"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0.854 (0.061)</w:t>
            </w:r>
          </w:p>
        </w:tc>
      </w:tr>
      <w:tr w:rsidR="00653D2F" w:rsidRPr="00653D2F" w14:paraId="34320972" w14:textId="77777777" w:rsidTr="00513A21">
        <w:trPr>
          <w:jc w:val="center"/>
        </w:trPr>
        <w:tc>
          <w:tcPr>
            <w:tcW w:w="535" w:type="dxa"/>
            <w:tcBorders>
              <w:top w:val="nil"/>
              <w:bottom w:val="nil"/>
              <w:right w:val="nil"/>
            </w:tcBorders>
            <w:vAlign w:val="bottom"/>
          </w:tcPr>
          <w:p w14:paraId="0C46EC43"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17E26D75" w14:textId="5E543079"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node</m:t>
                    </m:r>
                  </m:sub>
                </m:sSub>
                <m:r>
                  <w:rPr>
                    <w:rFonts w:ascii="Cambria Math" w:hAnsi="Cambria Math" w:cs="Arial"/>
                    <w:color w:val="000000" w:themeColor="text1"/>
                    <w:sz w:val="20"/>
                    <w:szCs w:val="20"/>
                  </w:rPr>
                  <m:t>=10</m:t>
                </m:r>
              </m:oMath>
            </m:oMathPara>
          </w:p>
        </w:tc>
        <w:tc>
          <w:tcPr>
            <w:tcW w:w="2428" w:type="dxa"/>
            <w:tcBorders>
              <w:top w:val="nil"/>
              <w:bottom w:val="nil"/>
            </w:tcBorders>
            <w:vAlign w:val="bottom"/>
          </w:tcPr>
          <w:p w14:paraId="648DCDEF" w14:textId="7DE9A347"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0.999 (0.008)</w:t>
            </w:r>
          </w:p>
        </w:tc>
        <w:tc>
          <w:tcPr>
            <w:tcW w:w="2428" w:type="dxa"/>
            <w:tcBorders>
              <w:top w:val="nil"/>
              <w:bottom w:val="nil"/>
            </w:tcBorders>
            <w:vAlign w:val="bottom"/>
          </w:tcPr>
          <w:p w14:paraId="2F223F03" w14:textId="7E45F5DE"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A64A0C" w:rsidRPr="00653D2F">
              <w:rPr>
                <w:rFonts w:ascii="Arial" w:hAnsi="Arial" w:cs="Arial"/>
                <w:color w:val="000000" w:themeColor="text1"/>
                <w:sz w:val="20"/>
                <w:szCs w:val="20"/>
              </w:rPr>
              <w:t>020</w:t>
            </w:r>
            <w:r w:rsidRPr="00653D2F">
              <w:rPr>
                <w:rFonts w:ascii="Arial" w:hAnsi="Arial" w:cs="Arial"/>
                <w:color w:val="000000" w:themeColor="text1"/>
                <w:sz w:val="20"/>
                <w:szCs w:val="20"/>
              </w:rPr>
              <w:t xml:space="preserve"> (0.0</w:t>
            </w:r>
            <w:r w:rsidR="00A64A0C" w:rsidRPr="00653D2F">
              <w:rPr>
                <w:rFonts w:ascii="Arial" w:hAnsi="Arial" w:cs="Arial"/>
                <w:color w:val="000000" w:themeColor="text1"/>
                <w:sz w:val="20"/>
                <w:szCs w:val="20"/>
              </w:rPr>
              <w:t>0</w:t>
            </w:r>
            <w:r w:rsidRPr="00653D2F">
              <w:rPr>
                <w:rFonts w:ascii="Arial" w:hAnsi="Arial" w:cs="Arial"/>
                <w:color w:val="000000" w:themeColor="text1"/>
                <w:sz w:val="20"/>
                <w:szCs w:val="20"/>
              </w:rPr>
              <w:t>9)</w:t>
            </w:r>
          </w:p>
        </w:tc>
        <w:tc>
          <w:tcPr>
            <w:tcW w:w="2429" w:type="dxa"/>
            <w:tcBorders>
              <w:top w:val="nil"/>
              <w:bottom w:val="nil"/>
            </w:tcBorders>
            <w:vAlign w:val="bottom"/>
          </w:tcPr>
          <w:p w14:paraId="4FD8333A" w14:textId="6CB4AF85"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0.889 (0.041)</w:t>
            </w:r>
          </w:p>
        </w:tc>
      </w:tr>
      <w:tr w:rsidR="00653D2F" w:rsidRPr="00653D2F" w14:paraId="192846A0" w14:textId="77777777" w:rsidTr="00513A21">
        <w:trPr>
          <w:jc w:val="center"/>
        </w:trPr>
        <w:tc>
          <w:tcPr>
            <w:tcW w:w="535" w:type="dxa"/>
            <w:tcBorders>
              <w:top w:val="nil"/>
              <w:bottom w:val="nil"/>
              <w:right w:val="nil"/>
            </w:tcBorders>
            <w:vAlign w:val="bottom"/>
          </w:tcPr>
          <w:p w14:paraId="7EA117ED"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051FE42D" w14:textId="5ED4807A"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node</m:t>
                    </m:r>
                  </m:sub>
                </m:sSub>
                <m:r>
                  <w:rPr>
                    <w:rFonts w:ascii="Cambria Math" w:hAnsi="Cambria Math" w:cs="Arial"/>
                    <w:color w:val="000000" w:themeColor="text1"/>
                    <w:sz w:val="20"/>
                    <w:szCs w:val="20"/>
                  </w:rPr>
                  <m:t>=15</m:t>
                </m:r>
              </m:oMath>
            </m:oMathPara>
          </w:p>
        </w:tc>
        <w:tc>
          <w:tcPr>
            <w:tcW w:w="2428" w:type="dxa"/>
            <w:tcBorders>
              <w:top w:val="nil"/>
              <w:bottom w:val="nil"/>
            </w:tcBorders>
            <w:vAlign w:val="bottom"/>
          </w:tcPr>
          <w:p w14:paraId="3381363D" w14:textId="249375A8"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0.984 (0.062)</w:t>
            </w:r>
          </w:p>
        </w:tc>
        <w:tc>
          <w:tcPr>
            <w:tcW w:w="2428" w:type="dxa"/>
            <w:tcBorders>
              <w:top w:val="nil"/>
              <w:bottom w:val="nil"/>
            </w:tcBorders>
            <w:vAlign w:val="bottom"/>
          </w:tcPr>
          <w:p w14:paraId="7F0A9C38" w14:textId="616599A0"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A64A0C" w:rsidRPr="00653D2F">
              <w:rPr>
                <w:rFonts w:ascii="Arial" w:hAnsi="Arial" w:cs="Arial"/>
                <w:color w:val="000000" w:themeColor="text1"/>
                <w:sz w:val="20"/>
                <w:szCs w:val="20"/>
              </w:rPr>
              <w:t>012</w:t>
            </w:r>
            <w:r w:rsidRPr="00653D2F">
              <w:rPr>
                <w:rFonts w:ascii="Arial" w:hAnsi="Arial" w:cs="Arial"/>
                <w:color w:val="000000" w:themeColor="text1"/>
                <w:sz w:val="20"/>
                <w:szCs w:val="20"/>
              </w:rPr>
              <w:t xml:space="preserve"> (0.0</w:t>
            </w:r>
            <w:r w:rsidR="00A64A0C" w:rsidRPr="00653D2F">
              <w:rPr>
                <w:rFonts w:ascii="Arial" w:hAnsi="Arial" w:cs="Arial"/>
                <w:color w:val="000000" w:themeColor="text1"/>
                <w:sz w:val="20"/>
                <w:szCs w:val="20"/>
              </w:rPr>
              <w:t>05</w:t>
            </w:r>
            <w:r w:rsidRPr="00653D2F">
              <w:rPr>
                <w:rFonts w:ascii="Arial" w:hAnsi="Arial" w:cs="Arial"/>
                <w:color w:val="000000" w:themeColor="text1"/>
                <w:sz w:val="20"/>
                <w:szCs w:val="20"/>
              </w:rPr>
              <w:t>)</w:t>
            </w:r>
          </w:p>
        </w:tc>
        <w:tc>
          <w:tcPr>
            <w:tcW w:w="2429" w:type="dxa"/>
            <w:tcBorders>
              <w:top w:val="nil"/>
              <w:bottom w:val="nil"/>
            </w:tcBorders>
            <w:vAlign w:val="bottom"/>
          </w:tcPr>
          <w:p w14:paraId="55181D48" w14:textId="78FC965E"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0.886 (0.044)</w:t>
            </w:r>
          </w:p>
        </w:tc>
      </w:tr>
      <w:tr w:rsidR="00653D2F" w:rsidRPr="00653D2F" w14:paraId="478251F9" w14:textId="77777777" w:rsidTr="00513A21">
        <w:trPr>
          <w:jc w:val="center"/>
        </w:trPr>
        <w:tc>
          <w:tcPr>
            <w:tcW w:w="535" w:type="dxa"/>
            <w:tcBorders>
              <w:top w:val="nil"/>
              <w:bottom w:val="nil"/>
              <w:right w:val="nil"/>
            </w:tcBorders>
            <w:vAlign w:val="bottom"/>
          </w:tcPr>
          <w:p w14:paraId="392A1814"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1EEA9AB3" w14:textId="19519F17"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node</m:t>
                    </m:r>
                  </m:sub>
                </m:sSub>
                <m:r>
                  <w:rPr>
                    <w:rFonts w:ascii="Cambria Math" w:hAnsi="Cambria Math" w:cs="Arial"/>
                    <w:color w:val="000000" w:themeColor="text1"/>
                    <w:sz w:val="20"/>
                    <w:szCs w:val="20"/>
                  </w:rPr>
                  <m:t>=20</m:t>
                </m:r>
              </m:oMath>
            </m:oMathPara>
          </w:p>
        </w:tc>
        <w:tc>
          <w:tcPr>
            <w:tcW w:w="2428" w:type="dxa"/>
            <w:tcBorders>
              <w:top w:val="nil"/>
              <w:bottom w:val="nil"/>
            </w:tcBorders>
            <w:vAlign w:val="bottom"/>
          </w:tcPr>
          <w:p w14:paraId="293D79EE" w14:textId="5AEF01C1"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0.968 (0.069)</w:t>
            </w:r>
          </w:p>
        </w:tc>
        <w:tc>
          <w:tcPr>
            <w:tcW w:w="2428" w:type="dxa"/>
            <w:tcBorders>
              <w:top w:val="nil"/>
              <w:bottom w:val="nil"/>
            </w:tcBorders>
            <w:vAlign w:val="bottom"/>
          </w:tcPr>
          <w:p w14:paraId="367B5C14" w14:textId="5A62F4A9"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A64A0C" w:rsidRPr="00653D2F">
              <w:rPr>
                <w:rFonts w:ascii="Arial" w:hAnsi="Arial" w:cs="Arial"/>
                <w:color w:val="000000" w:themeColor="text1"/>
                <w:sz w:val="20"/>
                <w:szCs w:val="20"/>
              </w:rPr>
              <w:t>008</w:t>
            </w:r>
            <w:r w:rsidRPr="00653D2F">
              <w:rPr>
                <w:rFonts w:ascii="Arial" w:hAnsi="Arial" w:cs="Arial"/>
                <w:color w:val="000000" w:themeColor="text1"/>
                <w:sz w:val="20"/>
                <w:szCs w:val="20"/>
              </w:rPr>
              <w:t xml:space="preserve"> (0.0</w:t>
            </w:r>
            <w:r w:rsidR="00A64A0C" w:rsidRPr="00653D2F">
              <w:rPr>
                <w:rFonts w:ascii="Arial" w:hAnsi="Arial" w:cs="Arial"/>
                <w:color w:val="000000" w:themeColor="text1"/>
                <w:sz w:val="20"/>
                <w:szCs w:val="20"/>
              </w:rPr>
              <w:t>03</w:t>
            </w:r>
            <w:r w:rsidRPr="00653D2F">
              <w:rPr>
                <w:rFonts w:ascii="Arial" w:hAnsi="Arial" w:cs="Arial"/>
                <w:color w:val="000000" w:themeColor="text1"/>
                <w:sz w:val="20"/>
                <w:szCs w:val="20"/>
              </w:rPr>
              <w:t>)</w:t>
            </w:r>
          </w:p>
        </w:tc>
        <w:tc>
          <w:tcPr>
            <w:tcW w:w="2429" w:type="dxa"/>
            <w:tcBorders>
              <w:top w:val="nil"/>
              <w:bottom w:val="nil"/>
            </w:tcBorders>
            <w:vAlign w:val="bottom"/>
          </w:tcPr>
          <w:p w14:paraId="35884315" w14:textId="4970293A"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0.884 (0.041)</w:t>
            </w:r>
          </w:p>
        </w:tc>
      </w:tr>
      <w:tr w:rsidR="00653D2F" w:rsidRPr="00653D2F" w14:paraId="449640E6" w14:textId="77777777" w:rsidTr="00513A21">
        <w:trPr>
          <w:jc w:val="center"/>
        </w:trPr>
        <w:tc>
          <w:tcPr>
            <w:tcW w:w="535" w:type="dxa"/>
            <w:tcBorders>
              <w:top w:val="nil"/>
              <w:bottom w:val="single" w:sz="4" w:space="0" w:color="auto"/>
              <w:right w:val="nil"/>
            </w:tcBorders>
            <w:vAlign w:val="bottom"/>
          </w:tcPr>
          <w:p w14:paraId="6D8F9306"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single" w:sz="4" w:space="0" w:color="auto"/>
            </w:tcBorders>
            <w:vAlign w:val="bottom"/>
          </w:tcPr>
          <w:p w14:paraId="380837A7" w14:textId="6B50F5DE"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node</m:t>
                    </m:r>
                  </m:sub>
                </m:sSub>
                <m:r>
                  <w:rPr>
                    <w:rFonts w:ascii="Cambria Math" w:hAnsi="Cambria Math" w:cs="Arial"/>
                    <w:color w:val="000000" w:themeColor="text1"/>
                    <w:sz w:val="20"/>
                    <w:szCs w:val="20"/>
                  </w:rPr>
                  <m:t>=25</m:t>
                </m:r>
              </m:oMath>
            </m:oMathPara>
          </w:p>
        </w:tc>
        <w:tc>
          <w:tcPr>
            <w:tcW w:w="2428" w:type="dxa"/>
            <w:tcBorders>
              <w:top w:val="nil"/>
              <w:bottom w:val="single" w:sz="4" w:space="0" w:color="auto"/>
            </w:tcBorders>
            <w:vAlign w:val="bottom"/>
          </w:tcPr>
          <w:p w14:paraId="2E4BDFDB" w14:textId="36074A76"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0.935 (0.101)</w:t>
            </w:r>
          </w:p>
        </w:tc>
        <w:tc>
          <w:tcPr>
            <w:tcW w:w="2428" w:type="dxa"/>
            <w:tcBorders>
              <w:top w:val="nil"/>
              <w:bottom w:val="single" w:sz="4" w:space="0" w:color="auto"/>
            </w:tcBorders>
            <w:vAlign w:val="bottom"/>
          </w:tcPr>
          <w:p w14:paraId="2FD79466" w14:textId="0C871CEE"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A64A0C" w:rsidRPr="00653D2F">
              <w:rPr>
                <w:rFonts w:ascii="Arial" w:hAnsi="Arial" w:cs="Arial"/>
                <w:color w:val="000000" w:themeColor="text1"/>
                <w:sz w:val="20"/>
                <w:szCs w:val="20"/>
              </w:rPr>
              <w:t>005</w:t>
            </w:r>
            <w:r w:rsidRPr="00653D2F">
              <w:rPr>
                <w:rFonts w:ascii="Arial" w:hAnsi="Arial" w:cs="Arial"/>
                <w:color w:val="000000" w:themeColor="text1"/>
                <w:sz w:val="20"/>
                <w:szCs w:val="20"/>
              </w:rPr>
              <w:t xml:space="preserve"> (0.0</w:t>
            </w:r>
            <w:r w:rsidR="00A64A0C" w:rsidRPr="00653D2F">
              <w:rPr>
                <w:rFonts w:ascii="Arial" w:hAnsi="Arial" w:cs="Arial"/>
                <w:color w:val="000000" w:themeColor="text1"/>
                <w:sz w:val="20"/>
                <w:szCs w:val="20"/>
              </w:rPr>
              <w:t>02</w:t>
            </w:r>
            <w:r w:rsidRPr="00653D2F">
              <w:rPr>
                <w:rFonts w:ascii="Arial" w:hAnsi="Arial" w:cs="Arial"/>
                <w:color w:val="000000" w:themeColor="text1"/>
                <w:sz w:val="20"/>
                <w:szCs w:val="20"/>
              </w:rPr>
              <w:t>)</w:t>
            </w:r>
          </w:p>
        </w:tc>
        <w:tc>
          <w:tcPr>
            <w:tcW w:w="2429" w:type="dxa"/>
            <w:tcBorders>
              <w:top w:val="nil"/>
              <w:bottom w:val="single" w:sz="4" w:space="0" w:color="auto"/>
            </w:tcBorders>
            <w:vAlign w:val="bottom"/>
          </w:tcPr>
          <w:p w14:paraId="7C64DD99" w14:textId="7D329CCE"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0.882 (0.049)</w:t>
            </w:r>
          </w:p>
        </w:tc>
      </w:tr>
      <w:tr w:rsidR="00653D2F" w:rsidRPr="00653D2F" w14:paraId="062C8C8B" w14:textId="77777777" w:rsidTr="00513A21">
        <w:trPr>
          <w:jc w:val="center"/>
        </w:trPr>
        <w:tc>
          <w:tcPr>
            <w:tcW w:w="535" w:type="dxa"/>
            <w:tcBorders>
              <w:bottom w:val="nil"/>
              <w:right w:val="nil"/>
            </w:tcBorders>
            <w:vAlign w:val="bottom"/>
          </w:tcPr>
          <w:p w14:paraId="53449D62" w14:textId="19B698FA" w:rsidR="002509BB" w:rsidRPr="00653D2F" w:rsidRDefault="002509BB" w:rsidP="00920A23">
            <w:pPr>
              <w:rPr>
                <w:rFonts w:ascii="Arial" w:hAnsi="Arial" w:cs="Arial"/>
                <w:b/>
                <w:bCs/>
                <w:color w:val="000000" w:themeColor="text1"/>
                <w:sz w:val="20"/>
                <w:szCs w:val="20"/>
              </w:rPr>
            </w:pPr>
            <w:r w:rsidRPr="00653D2F">
              <w:rPr>
                <w:rFonts w:ascii="Arial" w:hAnsi="Arial" w:cs="Arial"/>
                <w:color w:val="000000" w:themeColor="text1"/>
                <w:sz w:val="20"/>
                <w:szCs w:val="20"/>
              </w:rPr>
              <w:t>d</w:t>
            </w:r>
          </w:p>
        </w:tc>
        <w:tc>
          <w:tcPr>
            <w:tcW w:w="1530" w:type="dxa"/>
            <w:tcBorders>
              <w:left w:val="nil"/>
              <w:bottom w:val="nil"/>
            </w:tcBorders>
            <w:vAlign w:val="bottom"/>
          </w:tcPr>
          <w:p w14:paraId="0A568CAD" w14:textId="1BF52E8D" w:rsidR="002509BB" w:rsidRPr="00653D2F" w:rsidRDefault="00000000" w:rsidP="00920A23">
            <w:pPr>
              <w:jc w:val="center"/>
              <w:rPr>
                <w:rFonts w:ascii="Arial" w:hAnsi="Arial" w:cs="Arial"/>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r>
                  <w:rPr>
                    <w:rFonts w:ascii="Cambria Math" w:hAnsi="Cambria Math" w:cs="Arial"/>
                    <w:color w:val="000000" w:themeColor="text1"/>
                    <w:sz w:val="20"/>
                    <w:szCs w:val="20"/>
                  </w:rPr>
                  <m:t xml:space="preserve"> =1.0</m:t>
                </m:r>
              </m:oMath>
            </m:oMathPara>
          </w:p>
        </w:tc>
        <w:tc>
          <w:tcPr>
            <w:tcW w:w="2428" w:type="dxa"/>
            <w:tcBorders>
              <w:bottom w:val="nil"/>
            </w:tcBorders>
            <w:vAlign w:val="bottom"/>
          </w:tcPr>
          <w:p w14:paraId="355F74AF" w14:textId="586FE942"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0.992 (0.021)</w:t>
            </w:r>
          </w:p>
        </w:tc>
        <w:tc>
          <w:tcPr>
            <w:tcW w:w="2428" w:type="dxa"/>
            <w:tcBorders>
              <w:bottom w:val="nil"/>
            </w:tcBorders>
            <w:vAlign w:val="bottom"/>
          </w:tcPr>
          <w:p w14:paraId="2A0C1B04" w14:textId="06B3003D"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705516" w:rsidRPr="00653D2F">
              <w:rPr>
                <w:rFonts w:ascii="Arial" w:hAnsi="Arial" w:cs="Arial"/>
                <w:color w:val="000000" w:themeColor="text1"/>
                <w:sz w:val="20"/>
                <w:szCs w:val="20"/>
              </w:rPr>
              <w:t xml:space="preserve">030 </w:t>
            </w:r>
            <w:r w:rsidRPr="00653D2F">
              <w:rPr>
                <w:rFonts w:ascii="Arial" w:hAnsi="Arial" w:cs="Arial"/>
                <w:color w:val="000000" w:themeColor="text1"/>
                <w:sz w:val="20"/>
                <w:szCs w:val="20"/>
              </w:rPr>
              <w:t>(0.0</w:t>
            </w:r>
            <w:r w:rsidR="00705516" w:rsidRPr="00653D2F">
              <w:rPr>
                <w:rFonts w:ascii="Arial" w:hAnsi="Arial" w:cs="Arial"/>
                <w:color w:val="000000" w:themeColor="text1"/>
                <w:sz w:val="20"/>
                <w:szCs w:val="20"/>
              </w:rPr>
              <w:t>11</w:t>
            </w:r>
            <w:r w:rsidRPr="00653D2F">
              <w:rPr>
                <w:rFonts w:ascii="Arial" w:hAnsi="Arial" w:cs="Arial"/>
                <w:color w:val="000000" w:themeColor="text1"/>
                <w:sz w:val="20"/>
                <w:szCs w:val="20"/>
              </w:rPr>
              <w:t>)</w:t>
            </w:r>
          </w:p>
        </w:tc>
        <w:tc>
          <w:tcPr>
            <w:tcW w:w="2429" w:type="dxa"/>
            <w:tcBorders>
              <w:bottom w:val="nil"/>
            </w:tcBorders>
            <w:vAlign w:val="bottom"/>
          </w:tcPr>
          <w:p w14:paraId="2D754032" w14:textId="3AB5A2B3"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0.840 (0.046)</w:t>
            </w:r>
          </w:p>
        </w:tc>
      </w:tr>
      <w:tr w:rsidR="00653D2F" w:rsidRPr="00653D2F" w14:paraId="36CCD8B6" w14:textId="77777777" w:rsidTr="00513A21">
        <w:trPr>
          <w:jc w:val="center"/>
        </w:trPr>
        <w:tc>
          <w:tcPr>
            <w:tcW w:w="535" w:type="dxa"/>
            <w:tcBorders>
              <w:top w:val="nil"/>
              <w:bottom w:val="nil"/>
              <w:right w:val="nil"/>
            </w:tcBorders>
            <w:vAlign w:val="bottom"/>
          </w:tcPr>
          <w:p w14:paraId="761863D2"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20BA5964" w14:textId="28079617"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r>
                  <w:rPr>
                    <w:rFonts w:ascii="Cambria Math" w:hAnsi="Cambria Math" w:cs="Arial"/>
                    <w:color w:val="000000" w:themeColor="text1"/>
                    <w:sz w:val="20"/>
                    <w:szCs w:val="20"/>
                  </w:rPr>
                  <m:t>=1.5</m:t>
                </m:r>
              </m:oMath>
            </m:oMathPara>
          </w:p>
        </w:tc>
        <w:tc>
          <w:tcPr>
            <w:tcW w:w="2428" w:type="dxa"/>
            <w:tcBorders>
              <w:top w:val="nil"/>
              <w:bottom w:val="nil"/>
            </w:tcBorders>
            <w:vAlign w:val="bottom"/>
          </w:tcPr>
          <w:p w14:paraId="28040C99" w14:textId="694A9BDB"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0.999 (0.010)</w:t>
            </w:r>
          </w:p>
        </w:tc>
        <w:tc>
          <w:tcPr>
            <w:tcW w:w="2428" w:type="dxa"/>
            <w:tcBorders>
              <w:top w:val="nil"/>
              <w:bottom w:val="nil"/>
            </w:tcBorders>
            <w:vAlign w:val="bottom"/>
          </w:tcPr>
          <w:p w14:paraId="3E64170F" w14:textId="7627E571"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705516" w:rsidRPr="00653D2F">
              <w:rPr>
                <w:rFonts w:ascii="Arial" w:hAnsi="Arial" w:cs="Arial"/>
                <w:color w:val="000000" w:themeColor="text1"/>
                <w:sz w:val="20"/>
                <w:szCs w:val="20"/>
              </w:rPr>
              <w:t>026</w:t>
            </w:r>
            <w:r w:rsidRPr="00653D2F">
              <w:rPr>
                <w:rFonts w:ascii="Arial" w:hAnsi="Arial" w:cs="Arial"/>
                <w:color w:val="000000" w:themeColor="text1"/>
                <w:sz w:val="20"/>
                <w:szCs w:val="20"/>
              </w:rPr>
              <w:t xml:space="preserve"> (0.0</w:t>
            </w:r>
            <w:r w:rsidR="00705516" w:rsidRPr="00653D2F">
              <w:rPr>
                <w:rFonts w:ascii="Arial" w:hAnsi="Arial" w:cs="Arial"/>
                <w:color w:val="000000" w:themeColor="text1"/>
                <w:sz w:val="20"/>
                <w:szCs w:val="20"/>
              </w:rPr>
              <w:t>10</w:t>
            </w:r>
            <w:r w:rsidRPr="00653D2F">
              <w:rPr>
                <w:rFonts w:ascii="Arial" w:hAnsi="Arial" w:cs="Arial"/>
                <w:color w:val="000000" w:themeColor="text1"/>
                <w:sz w:val="20"/>
                <w:szCs w:val="20"/>
              </w:rPr>
              <w:t>)</w:t>
            </w:r>
          </w:p>
        </w:tc>
        <w:tc>
          <w:tcPr>
            <w:tcW w:w="2429" w:type="dxa"/>
            <w:tcBorders>
              <w:top w:val="nil"/>
              <w:bottom w:val="nil"/>
            </w:tcBorders>
            <w:vAlign w:val="bottom"/>
          </w:tcPr>
          <w:p w14:paraId="20D56D3F" w14:textId="2A314909"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0.860 (0.045)</w:t>
            </w:r>
          </w:p>
        </w:tc>
      </w:tr>
      <w:tr w:rsidR="00653D2F" w:rsidRPr="00653D2F" w14:paraId="60326EDA" w14:textId="77777777" w:rsidTr="00513A21">
        <w:trPr>
          <w:jc w:val="center"/>
        </w:trPr>
        <w:tc>
          <w:tcPr>
            <w:tcW w:w="535" w:type="dxa"/>
            <w:tcBorders>
              <w:top w:val="nil"/>
              <w:bottom w:val="nil"/>
              <w:right w:val="nil"/>
            </w:tcBorders>
            <w:vAlign w:val="bottom"/>
          </w:tcPr>
          <w:p w14:paraId="6BA29B40"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582ADDFC" w14:textId="4615B30B"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r>
                  <w:rPr>
                    <w:rFonts w:ascii="Cambria Math" w:hAnsi="Cambria Math" w:cs="Arial"/>
                    <w:color w:val="000000" w:themeColor="text1"/>
                    <w:sz w:val="20"/>
                    <w:szCs w:val="20"/>
                  </w:rPr>
                  <m:t>=2.0</m:t>
                </m:r>
              </m:oMath>
            </m:oMathPara>
          </w:p>
        </w:tc>
        <w:tc>
          <w:tcPr>
            <w:tcW w:w="2428" w:type="dxa"/>
            <w:tcBorders>
              <w:top w:val="nil"/>
              <w:bottom w:val="nil"/>
            </w:tcBorders>
            <w:vAlign w:val="bottom"/>
          </w:tcPr>
          <w:p w14:paraId="7F92F093" w14:textId="019D074D"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0.999 (0.008)</w:t>
            </w:r>
          </w:p>
        </w:tc>
        <w:tc>
          <w:tcPr>
            <w:tcW w:w="2428" w:type="dxa"/>
            <w:tcBorders>
              <w:top w:val="nil"/>
              <w:bottom w:val="nil"/>
            </w:tcBorders>
            <w:vAlign w:val="bottom"/>
          </w:tcPr>
          <w:p w14:paraId="4324240C" w14:textId="7B092308"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705516" w:rsidRPr="00653D2F">
              <w:rPr>
                <w:rFonts w:ascii="Arial" w:hAnsi="Arial" w:cs="Arial"/>
                <w:color w:val="000000" w:themeColor="text1"/>
                <w:sz w:val="20"/>
                <w:szCs w:val="20"/>
              </w:rPr>
              <w:t>020</w:t>
            </w:r>
            <w:r w:rsidRPr="00653D2F">
              <w:rPr>
                <w:rFonts w:ascii="Arial" w:hAnsi="Arial" w:cs="Arial"/>
                <w:color w:val="000000" w:themeColor="text1"/>
                <w:sz w:val="20"/>
                <w:szCs w:val="20"/>
              </w:rPr>
              <w:t xml:space="preserve"> (0.0</w:t>
            </w:r>
            <w:r w:rsidR="00705516" w:rsidRPr="00653D2F">
              <w:rPr>
                <w:rFonts w:ascii="Arial" w:hAnsi="Arial" w:cs="Arial"/>
                <w:color w:val="000000" w:themeColor="text1"/>
                <w:sz w:val="20"/>
                <w:szCs w:val="20"/>
              </w:rPr>
              <w:t>09</w:t>
            </w:r>
            <w:r w:rsidRPr="00653D2F">
              <w:rPr>
                <w:rFonts w:ascii="Arial" w:hAnsi="Arial" w:cs="Arial"/>
                <w:color w:val="000000" w:themeColor="text1"/>
                <w:sz w:val="20"/>
                <w:szCs w:val="20"/>
              </w:rPr>
              <w:t>)</w:t>
            </w:r>
          </w:p>
        </w:tc>
        <w:tc>
          <w:tcPr>
            <w:tcW w:w="2429" w:type="dxa"/>
            <w:tcBorders>
              <w:top w:val="nil"/>
              <w:bottom w:val="nil"/>
            </w:tcBorders>
            <w:vAlign w:val="bottom"/>
          </w:tcPr>
          <w:p w14:paraId="5C87C8E2" w14:textId="77E87004"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0.889 (0.041)</w:t>
            </w:r>
          </w:p>
        </w:tc>
      </w:tr>
      <w:tr w:rsidR="00653D2F" w:rsidRPr="00653D2F" w14:paraId="1008AC86" w14:textId="77777777" w:rsidTr="00513A21">
        <w:trPr>
          <w:jc w:val="center"/>
        </w:trPr>
        <w:tc>
          <w:tcPr>
            <w:tcW w:w="535" w:type="dxa"/>
            <w:tcBorders>
              <w:top w:val="nil"/>
              <w:bottom w:val="nil"/>
              <w:right w:val="nil"/>
            </w:tcBorders>
            <w:vAlign w:val="bottom"/>
          </w:tcPr>
          <w:p w14:paraId="09D3787E"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bottom w:val="nil"/>
            </w:tcBorders>
            <w:vAlign w:val="bottom"/>
          </w:tcPr>
          <w:p w14:paraId="10C21E57" w14:textId="498279CC"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r>
                  <w:rPr>
                    <w:rFonts w:ascii="Cambria Math" w:hAnsi="Cambria Math" w:cs="Arial"/>
                    <w:color w:val="000000" w:themeColor="text1"/>
                    <w:sz w:val="20"/>
                    <w:szCs w:val="20"/>
                  </w:rPr>
                  <m:t>=2.5</m:t>
                </m:r>
              </m:oMath>
            </m:oMathPara>
          </w:p>
        </w:tc>
        <w:tc>
          <w:tcPr>
            <w:tcW w:w="2428" w:type="dxa"/>
            <w:tcBorders>
              <w:top w:val="nil"/>
              <w:bottom w:val="nil"/>
            </w:tcBorders>
            <w:vAlign w:val="bottom"/>
          </w:tcPr>
          <w:p w14:paraId="0212BBA9" w14:textId="42B34E65"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0.999 (0.009)</w:t>
            </w:r>
          </w:p>
        </w:tc>
        <w:tc>
          <w:tcPr>
            <w:tcW w:w="2428" w:type="dxa"/>
            <w:tcBorders>
              <w:top w:val="nil"/>
              <w:bottom w:val="nil"/>
            </w:tcBorders>
            <w:vAlign w:val="bottom"/>
          </w:tcPr>
          <w:p w14:paraId="23B603E2" w14:textId="42BB62A7"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705516" w:rsidRPr="00653D2F">
              <w:rPr>
                <w:rFonts w:ascii="Arial" w:hAnsi="Arial" w:cs="Arial"/>
                <w:color w:val="000000" w:themeColor="text1"/>
                <w:sz w:val="20"/>
                <w:szCs w:val="20"/>
              </w:rPr>
              <w:t>017</w:t>
            </w:r>
            <w:r w:rsidRPr="00653D2F">
              <w:rPr>
                <w:rFonts w:ascii="Arial" w:hAnsi="Arial" w:cs="Arial"/>
                <w:color w:val="000000" w:themeColor="text1"/>
                <w:sz w:val="20"/>
                <w:szCs w:val="20"/>
              </w:rPr>
              <w:t xml:space="preserve"> (0.0</w:t>
            </w:r>
            <w:r w:rsidR="00705516" w:rsidRPr="00653D2F">
              <w:rPr>
                <w:rFonts w:ascii="Arial" w:hAnsi="Arial" w:cs="Arial"/>
                <w:color w:val="000000" w:themeColor="text1"/>
                <w:sz w:val="20"/>
                <w:szCs w:val="20"/>
              </w:rPr>
              <w:t>07</w:t>
            </w:r>
            <w:r w:rsidRPr="00653D2F">
              <w:rPr>
                <w:rFonts w:ascii="Arial" w:hAnsi="Arial" w:cs="Arial"/>
                <w:color w:val="000000" w:themeColor="text1"/>
                <w:sz w:val="20"/>
                <w:szCs w:val="20"/>
              </w:rPr>
              <w:t>)</w:t>
            </w:r>
          </w:p>
        </w:tc>
        <w:tc>
          <w:tcPr>
            <w:tcW w:w="2429" w:type="dxa"/>
            <w:tcBorders>
              <w:top w:val="nil"/>
              <w:bottom w:val="nil"/>
            </w:tcBorders>
            <w:vAlign w:val="bottom"/>
          </w:tcPr>
          <w:p w14:paraId="18BFC581" w14:textId="0A4BFD06"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0.904 (0.037)</w:t>
            </w:r>
          </w:p>
        </w:tc>
      </w:tr>
      <w:tr w:rsidR="002509BB" w:rsidRPr="00653D2F" w14:paraId="4C33D948" w14:textId="77777777" w:rsidTr="00513A21">
        <w:trPr>
          <w:jc w:val="center"/>
        </w:trPr>
        <w:tc>
          <w:tcPr>
            <w:tcW w:w="535" w:type="dxa"/>
            <w:tcBorders>
              <w:top w:val="nil"/>
              <w:right w:val="nil"/>
            </w:tcBorders>
            <w:vAlign w:val="bottom"/>
          </w:tcPr>
          <w:p w14:paraId="37CF4F2C" w14:textId="77777777" w:rsidR="002509BB" w:rsidRPr="00653D2F" w:rsidRDefault="002509BB" w:rsidP="00920A23">
            <w:pPr>
              <w:rPr>
                <w:rFonts w:ascii="Arial" w:hAnsi="Arial" w:cs="Arial"/>
                <w:b/>
                <w:bCs/>
                <w:color w:val="000000" w:themeColor="text1"/>
                <w:sz w:val="20"/>
                <w:szCs w:val="20"/>
              </w:rPr>
            </w:pPr>
          </w:p>
        </w:tc>
        <w:tc>
          <w:tcPr>
            <w:tcW w:w="1530" w:type="dxa"/>
            <w:tcBorders>
              <w:top w:val="nil"/>
              <w:left w:val="nil"/>
            </w:tcBorders>
            <w:vAlign w:val="bottom"/>
          </w:tcPr>
          <w:p w14:paraId="271D1132" w14:textId="2D8767EB" w:rsidR="002509BB" w:rsidRPr="00653D2F" w:rsidRDefault="00000000" w:rsidP="00920A23">
            <w:pPr>
              <w:jc w:val="center"/>
              <w:rPr>
                <w:rFonts w:ascii="Arial" w:hAnsi="Arial" w:cs="Arial"/>
                <w:b/>
                <w:bCs/>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γ</m:t>
                    </m:r>
                  </m:e>
                  <m:sub>
                    <m:r>
                      <w:rPr>
                        <w:rFonts w:ascii="Cambria Math" w:hAnsi="Cambria Math" w:cs="Arial"/>
                        <w:color w:val="000000" w:themeColor="text1"/>
                        <w:sz w:val="20"/>
                        <w:szCs w:val="20"/>
                      </w:rPr>
                      <m:t>j</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j</m:t>
                        </m:r>
                      </m:e>
                      <m:sup>
                        <m:r>
                          <w:rPr>
                            <w:rFonts w:ascii="Cambria Math" w:hAnsi="Cambria Math" w:cs="Arial"/>
                            <w:color w:val="000000" w:themeColor="text1"/>
                            <w:sz w:val="20"/>
                            <w:szCs w:val="20"/>
                          </w:rPr>
                          <m:t>'</m:t>
                        </m:r>
                      </m:sup>
                    </m:sSup>
                    <m:r>
                      <w:rPr>
                        <w:rFonts w:ascii="Cambria Math" w:hAnsi="Cambria Math" w:cs="Arial"/>
                        <w:color w:val="000000" w:themeColor="text1"/>
                        <w:sz w:val="20"/>
                        <w:szCs w:val="20"/>
                      </w:rPr>
                      <m:t>l</m:t>
                    </m:r>
                  </m:sub>
                </m:sSub>
                <m:r>
                  <w:rPr>
                    <w:rFonts w:ascii="Cambria Math" w:hAnsi="Cambria Math" w:cs="Arial"/>
                    <w:color w:val="000000" w:themeColor="text1"/>
                    <w:sz w:val="20"/>
                    <w:szCs w:val="20"/>
                  </w:rPr>
                  <m:t>=3.0</m:t>
                </m:r>
              </m:oMath>
            </m:oMathPara>
          </w:p>
        </w:tc>
        <w:tc>
          <w:tcPr>
            <w:tcW w:w="2428" w:type="dxa"/>
            <w:tcBorders>
              <w:top w:val="nil"/>
            </w:tcBorders>
            <w:vAlign w:val="bottom"/>
          </w:tcPr>
          <w:p w14:paraId="21296636" w14:textId="6941960B"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0.997 (0.020)</w:t>
            </w:r>
          </w:p>
        </w:tc>
        <w:tc>
          <w:tcPr>
            <w:tcW w:w="2428" w:type="dxa"/>
            <w:tcBorders>
              <w:top w:val="nil"/>
            </w:tcBorders>
            <w:vAlign w:val="bottom"/>
          </w:tcPr>
          <w:p w14:paraId="4C42DE30" w14:textId="365ADD5D"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w:t>
            </w:r>
            <w:r w:rsidR="00705516" w:rsidRPr="00653D2F">
              <w:rPr>
                <w:rFonts w:ascii="Arial" w:hAnsi="Arial" w:cs="Arial"/>
                <w:color w:val="000000" w:themeColor="text1"/>
                <w:sz w:val="20"/>
                <w:szCs w:val="20"/>
              </w:rPr>
              <w:t>015</w:t>
            </w:r>
            <w:r w:rsidRPr="00653D2F">
              <w:rPr>
                <w:rFonts w:ascii="Arial" w:hAnsi="Arial" w:cs="Arial"/>
                <w:color w:val="000000" w:themeColor="text1"/>
                <w:sz w:val="20"/>
                <w:szCs w:val="20"/>
              </w:rPr>
              <w:t xml:space="preserve"> (0.0</w:t>
            </w:r>
            <w:r w:rsidR="00705516" w:rsidRPr="00653D2F">
              <w:rPr>
                <w:rFonts w:ascii="Arial" w:hAnsi="Arial" w:cs="Arial"/>
                <w:color w:val="000000" w:themeColor="text1"/>
                <w:sz w:val="20"/>
                <w:szCs w:val="20"/>
              </w:rPr>
              <w:t>07</w:t>
            </w:r>
            <w:r w:rsidRPr="00653D2F">
              <w:rPr>
                <w:rFonts w:ascii="Arial" w:hAnsi="Arial" w:cs="Arial"/>
                <w:color w:val="000000" w:themeColor="text1"/>
                <w:sz w:val="20"/>
                <w:szCs w:val="20"/>
              </w:rPr>
              <w:t>)</w:t>
            </w:r>
          </w:p>
        </w:tc>
        <w:tc>
          <w:tcPr>
            <w:tcW w:w="2429" w:type="dxa"/>
            <w:tcBorders>
              <w:top w:val="nil"/>
            </w:tcBorders>
            <w:vAlign w:val="bottom"/>
          </w:tcPr>
          <w:p w14:paraId="3C52B699" w14:textId="11ACFF3A" w:rsidR="002509BB" w:rsidRPr="00653D2F" w:rsidRDefault="002509BB" w:rsidP="00920A23">
            <w:pPr>
              <w:jc w:val="center"/>
              <w:rPr>
                <w:rFonts w:ascii="Arial" w:hAnsi="Arial" w:cs="Arial"/>
                <w:b/>
                <w:bCs/>
                <w:color w:val="000000" w:themeColor="text1"/>
                <w:sz w:val="20"/>
                <w:szCs w:val="20"/>
              </w:rPr>
            </w:pPr>
            <w:r w:rsidRPr="00653D2F">
              <w:rPr>
                <w:rFonts w:ascii="Arial" w:hAnsi="Arial" w:cs="Arial"/>
                <w:color w:val="000000" w:themeColor="text1"/>
                <w:sz w:val="20"/>
                <w:szCs w:val="20"/>
              </w:rPr>
              <w:t>0.911 (0.038)</w:t>
            </w:r>
          </w:p>
        </w:tc>
      </w:tr>
    </w:tbl>
    <w:p w14:paraId="707CC6DC" w14:textId="2F7B6CDB" w:rsidR="00FF05AB" w:rsidRPr="00653D2F" w:rsidRDefault="00FF05AB" w:rsidP="001A535D">
      <w:pPr>
        <w:spacing w:line="480" w:lineRule="auto"/>
        <w:rPr>
          <w:rFonts w:ascii="Arial" w:hAnsi="Arial" w:cs="Arial"/>
          <w:color w:val="000000" w:themeColor="text1"/>
          <w:sz w:val="20"/>
          <w:szCs w:val="20"/>
        </w:rPr>
      </w:pPr>
    </w:p>
    <w:p w14:paraId="3EEB402E" w14:textId="77777777" w:rsidR="003C1CA7" w:rsidRPr="00653D2F" w:rsidRDefault="003C1CA7">
      <w:pPr>
        <w:rPr>
          <w:rFonts w:ascii="Arial" w:hAnsi="Arial" w:cs="Arial"/>
          <w:color w:val="000000" w:themeColor="text1"/>
          <w:sz w:val="20"/>
          <w:szCs w:val="20"/>
        </w:rPr>
      </w:pPr>
      <w:r w:rsidRPr="00653D2F">
        <w:rPr>
          <w:rFonts w:ascii="Arial" w:hAnsi="Arial" w:cs="Arial"/>
          <w:color w:val="000000" w:themeColor="text1"/>
          <w:sz w:val="20"/>
          <w:szCs w:val="20"/>
        </w:rPr>
        <w:br w:type="page"/>
      </w:r>
    </w:p>
    <w:p w14:paraId="3C6F63C6" w14:textId="5842C18C" w:rsidR="00F46E7C" w:rsidRPr="00653D2F" w:rsidRDefault="00F3302A" w:rsidP="001A535D">
      <w:p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Supplementary </w:t>
      </w:r>
      <w:r w:rsidR="006A4138" w:rsidRPr="00653D2F">
        <w:rPr>
          <w:rFonts w:ascii="Arial" w:hAnsi="Arial" w:cs="Arial"/>
          <w:color w:val="000000" w:themeColor="text1"/>
          <w:sz w:val="20"/>
          <w:szCs w:val="20"/>
        </w:rPr>
        <w:t>Table 2</w:t>
      </w:r>
      <w:r w:rsidR="006E2CF2" w:rsidRPr="00653D2F">
        <w:rPr>
          <w:rFonts w:ascii="Arial" w:hAnsi="Arial" w:cs="Arial"/>
          <w:color w:val="000000" w:themeColor="text1"/>
          <w:sz w:val="20"/>
          <w:szCs w:val="20"/>
        </w:rPr>
        <w:t xml:space="preserve">: </w:t>
      </w:r>
      <w:r w:rsidR="005879D9" w:rsidRPr="00653D2F">
        <w:rPr>
          <w:rFonts w:ascii="Arial" w:hAnsi="Arial" w:cs="Arial"/>
          <w:color w:val="000000" w:themeColor="text1"/>
          <w:sz w:val="20"/>
          <w:szCs w:val="20"/>
        </w:rPr>
        <w:t xml:space="preserve">Tests of associations between cancer diagnosis and experiences of symptom domains. </w:t>
      </w:r>
      <w:r w:rsidR="00EF44BA" w:rsidRPr="00653D2F">
        <w:rPr>
          <w:rFonts w:ascii="Arial" w:hAnsi="Arial" w:cs="Arial"/>
          <w:color w:val="000000" w:themeColor="text1"/>
          <w:sz w:val="20"/>
          <w:szCs w:val="20"/>
        </w:rPr>
        <w:t xml:space="preserve">The p-values were obtained from Chi-squared tests. </w:t>
      </w:r>
    </w:p>
    <w:tbl>
      <w:tblPr>
        <w:tblStyle w:val="TableGrid"/>
        <w:tblW w:w="0" w:type="auto"/>
        <w:tblLayout w:type="fixed"/>
        <w:tblLook w:val="04A0" w:firstRow="1" w:lastRow="0" w:firstColumn="1" w:lastColumn="0" w:noHBand="0" w:noVBand="1"/>
      </w:tblPr>
      <w:tblGrid>
        <w:gridCol w:w="1237"/>
        <w:gridCol w:w="543"/>
        <w:gridCol w:w="915"/>
        <w:gridCol w:w="1080"/>
        <w:gridCol w:w="630"/>
        <w:gridCol w:w="630"/>
        <w:gridCol w:w="1980"/>
        <w:gridCol w:w="1615"/>
      </w:tblGrid>
      <w:tr w:rsidR="00653D2F" w:rsidRPr="00653D2F" w14:paraId="62AEE721" w14:textId="77777777" w:rsidTr="0032299D">
        <w:tc>
          <w:tcPr>
            <w:tcW w:w="1237" w:type="dxa"/>
          </w:tcPr>
          <w:p w14:paraId="2037B424" w14:textId="77777777" w:rsidR="00CF7ABC" w:rsidRPr="00653D2F" w:rsidRDefault="00CF7ABC" w:rsidP="001A535D">
            <w:pPr>
              <w:spacing w:line="480" w:lineRule="auto"/>
              <w:rPr>
                <w:rFonts w:ascii="Arial" w:hAnsi="Arial" w:cs="Arial"/>
                <w:color w:val="000000" w:themeColor="text1"/>
                <w:sz w:val="16"/>
                <w:szCs w:val="16"/>
              </w:rPr>
            </w:pPr>
          </w:p>
        </w:tc>
        <w:tc>
          <w:tcPr>
            <w:tcW w:w="543" w:type="dxa"/>
          </w:tcPr>
          <w:p w14:paraId="14068267" w14:textId="77777777" w:rsidR="00CF7ABC" w:rsidRPr="00653D2F" w:rsidRDefault="00CF7ABC" w:rsidP="001A535D">
            <w:pPr>
              <w:spacing w:line="480" w:lineRule="auto"/>
              <w:rPr>
                <w:rFonts w:ascii="Arial" w:hAnsi="Arial" w:cs="Arial"/>
                <w:color w:val="000000" w:themeColor="text1"/>
                <w:sz w:val="16"/>
                <w:szCs w:val="16"/>
              </w:rPr>
            </w:pPr>
          </w:p>
        </w:tc>
        <w:tc>
          <w:tcPr>
            <w:tcW w:w="915" w:type="dxa"/>
            <w:vAlign w:val="bottom"/>
          </w:tcPr>
          <w:p w14:paraId="58C55B2B" w14:textId="06A819BD" w:rsidR="00CF7ABC" w:rsidRPr="00653D2F" w:rsidRDefault="0090658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Leukemia</w:t>
            </w:r>
          </w:p>
        </w:tc>
        <w:tc>
          <w:tcPr>
            <w:tcW w:w="1080" w:type="dxa"/>
            <w:vAlign w:val="bottom"/>
          </w:tcPr>
          <w:p w14:paraId="264771D7" w14:textId="6E69A932" w:rsidR="00CF7ABC" w:rsidRPr="00653D2F" w:rsidRDefault="003C0A24"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Lymphoma</w:t>
            </w:r>
          </w:p>
        </w:tc>
        <w:tc>
          <w:tcPr>
            <w:tcW w:w="630" w:type="dxa"/>
            <w:vAlign w:val="bottom"/>
          </w:tcPr>
          <w:p w14:paraId="1DE70A31" w14:textId="5B938905" w:rsidR="00CF7ABC" w:rsidRPr="00653D2F" w:rsidRDefault="0045120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CNS</w:t>
            </w:r>
          </w:p>
        </w:tc>
        <w:tc>
          <w:tcPr>
            <w:tcW w:w="630" w:type="dxa"/>
            <w:vAlign w:val="bottom"/>
          </w:tcPr>
          <w:p w14:paraId="437EBF69" w14:textId="5A1B1209" w:rsidR="00CF7ABC" w:rsidRPr="00653D2F" w:rsidRDefault="0045120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Solid</w:t>
            </w:r>
          </w:p>
        </w:tc>
        <w:tc>
          <w:tcPr>
            <w:tcW w:w="1980" w:type="dxa"/>
            <w:vAlign w:val="bottom"/>
          </w:tcPr>
          <w:p w14:paraId="7081EF2A" w14:textId="55CF2887" w:rsidR="00CF7ABC" w:rsidRPr="00653D2F" w:rsidRDefault="0045120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Non-malignancy</w:t>
            </w:r>
            <w:r w:rsidR="004745BC" w:rsidRPr="00653D2F">
              <w:rPr>
                <w:rFonts w:ascii="Arial" w:hAnsi="Arial" w:cs="Arial"/>
                <w:color w:val="000000" w:themeColor="text1"/>
                <w:sz w:val="16"/>
                <w:szCs w:val="16"/>
              </w:rPr>
              <w:t xml:space="preserve"> and histiocytosis</w:t>
            </w:r>
            <w:r w:rsidR="00B429C7" w:rsidRPr="00653D2F">
              <w:rPr>
                <w:rFonts w:ascii="Arial" w:hAnsi="Arial" w:cs="Arial"/>
                <w:color w:val="000000" w:themeColor="text1"/>
                <w:sz w:val="16"/>
                <w:szCs w:val="16"/>
              </w:rPr>
              <w:t xml:space="preserve"> (excluded)</w:t>
            </w:r>
          </w:p>
        </w:tc>
        <w:tc>
          <w:tcPr>
            <w:tcW w:w="1615" w:type="dxa"/>
            <w:vAlign w:val="bottom"/>
          </w:tcPr>
          <w:p w14:paraId="43C11E29" w14:textId="71D00DF4" w:rsidR="00CF7ABC" w:rsidRPr="00653D2F" w:rsidRDefault="0045120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p-value</w:t>
            </w:r>
          </w:p>
        </w:tc>
      </w:tr>
      <w:tr w:rsidR="00653D2F" w:rsidRPr="00653D2F" w14:paraId="6C42440A" w14:textId="77777777" w:rsidTr="0032299D">
        <w:tc>
          <w:tcPr>
            <w:tcW w:w="1237" w:type="dxa"/>
          </w:tcPr>
          <w:p w14:paraId="6AE5CDD4" w14:textId="745009C2" w:rsidR="00CF7ABC" w:rsidRPr="00653D2F" w:rsidRDefault="00CF7ABC" w:rsidP="001A535D">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Cardiac</w:t>
            </w:r>
          </w:p>
        </w:tc>
        <w:tc>
          <w:tcPr>
            <w:tcW w:w="543" w:type="dxa"/>
          </w:tcPr>
          <w:p w14:paraId="0D162CFD" w14:textId="6F3235C6" w:rsidR="00CF7ABC" w:rsidRPr="00653D2F" w:rsidRDefault="00151AB6" w:rsidP="001A535D">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26C899D6" w14:textId="6C552395"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535</w:t>
            </w:r>
          </w:p>
        </w:tc>
        <w:tc>
          <w:tcPr>
            <w:tcW w:w="1080" w:type="dxa"/>
          </w:tcPr>
          <w:p w14:paraId="78C27BDC" w14:textId="54A654B8"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254</w:t>
            </w:r>
          </w:p>
        </w:tc>
        <w:tc>
          <w:tcPr>
            <w:tcW w:w="630" w:type="dxa"/>
          </w:tcPr>
          <w:p w14:paraId="58168DF2" w14:textId="3CE99DC8"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207</w:t>
            </w:r>
          </w:p>
        </w:tc>
        <w:tc>
          <w:tcPr>
            <w:tcW w:w="630" w:type="dxa"/>
          </w:tcPr>
          <w:p w14:paraId="745073D3" w14:textId="77DF91AD"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448</w:t>
            </w:r>
          </w:p>
        </w:tc>
        <w:tc>
          <w:tcPr>
            <w:tcW w:w="1980" w:type="dxa"/>
          </w:tcPr>
          <w:p w14:paraId="4D78499B" w14:textId="17398176"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15</w:t>
            </w:r>
          </w:p>
        </w:tc>
        <w:tc>
          <w:tcPr>
            <w:tcW w:w="1615" w:type="dxa"/>
          </w:tcPr>
          <w:p w14:paraId="1AACA4FD" w14:textId="5B1F6A24" w:rsidR="00CF7ABC" w:rsidRPr="00653D2F" w:rsidRDefault="00694454"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7.08×</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-8</m:t>
                    </m:r>
                  </m:sup>
                </m:sSup>
              </m:oMath>
            </m:oMathPara>
          </w:p>
        </w:tc>
      </w:tr>
      <w:tr w:rsidR="00653D2F" w:rsidRPr="00653D2F" w14:paraId="381DC964" w14:textId="77777777" w:rsidTr="0032299D">
        <w:tc>
          <w:tcPr>
            <w:tcW w:w="1237" w:type="dxa"/>
          </w:tcPr>
          <w:p w14:paraId="4539346F" w14:textId="77777777" w:rsidR="00CF7ABC" w:rsidRPr="00653D2F" w:rsidRDefault="00CF7ABC" w:rsidP="001A535D">
            <w:pPr>
              <w:spacing w:line="480" w:lineRule="auto"/>
              <w:rPr>
                <w:rFonts w:ascii="Arial" w:hAnsi="Arial" w:cs="Arial"/>
                <w:color w:val="000000" w:themeColor="text1"/>
                <w:sz w:val="16"/>
                <w:szCs w:val="16"/>
              </w:rPr>
            </w:pPr>
          </w:p>
        </w:tc>
        <w:tc>
          <w:tcPr>
            <w:tcW w:w="543" w:type="dxa"/>
          </w:tcPr>
          <w:p w14:paraId="3E9D6974" w14:textId="163B447C" w:rsidR="00CF7ABC" w:rsidRPr="00653D2F" w:rsidRDefault="00151AB6" w:rsidP="001A535D">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37E36CE5" w14:textId="6B711255"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67</w:t>
            </w:r>
          </w:p>
        </w:tc>
        <w:tc>
          <w:tcPr>
            <w:tcW w:w="1080" w:type="dxa"/>
          </w:tcPr>
          <w:p w14:paraId="2AD55A4B" w14:textId="04F11733"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74</w:t>
            </w:r>
          </w:p>
        </w:tc>
        <w:tc>
          <w:tcPr>
            <w:tcW w:w="630" w:type="dxa"/>
          </w:tcPr>
          <w:p w14:paraId="55F5C590" w14:textId="7E59C3F2"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15</w:t>
            </w:r>
          </w:p>
        </w:tc>
        <w:tc>
          <w:tcPr>
            <w:tcW w:w="630" w:type="dxa"/>
          </w:tcPr>
          <w:p w14:paraId="50A908BE" w14:textId="42E79AFD"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93</w:t>
            </w:r>
          </w:p>
        </w:tc>
        <w:tc>
          <w:tcPr>
            <w:tcW w:w="1980" w:type="dxa"/>
          </w:tcPr>
          <w:p w14:paraId="7FC13C48" w14:textId="4A31C15D" w:rsidR="00CF7ABC" w:rsidRPr="00653D2F" w:rsidRDefault="003548A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0</w:t>
            </w:r>
          </w:p>
        </w:tc>
        <w:tc>
          <w:tcPr>
            <w:tcW w:w="1615" w:type="dxa"/>
          </w:tcPr>
          <w:p w14:paraId="33329F80" w14:textId="77777777" w:rsidR="00CF7ABC" w:rsidRPr="00653D2F" w:rsidRDefault="00CF7ABC" w:rsidP="00A92AE6">
            <w:pPr>
              <w:spacing w:line="480" w:lineRule="auto"/>
              <w:jc w:val="center"/>
              <w:rPr>
                <w:rFonts w:ascii="Arial" w:hAnsi="Arial" w:cs="Arial"/>
                <w:color w:val="000000" w:themeColor="text1"/>
                <w:sz w:val="16"/>
                <w:szCs w:val="16"/>
              </w:rPr>
            </w:pPr>
          </w:p>
        </w:tc>
      </w:tr>
      <w:tr w:rsidR="00653D2F" w:rsidRPr="00653D2F" w14:paraId="27EB1CA3" w14:textId="77777777" w:rsidTr="0032299D">
        <w:tc>
          <w:tcPr>
            <w:tcW w:w="1237" w:type="dxa"/>
          </w:tcPr>
          <w:p w14:paraId="67632B70" w14:textId="1BA4BB38" w:rsidR="00F16FD0" w:rsidRPr="00653D2F" w:rsidRDefault="005E193E"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Pulmonary</w:t>
            </w:r>
          </w:p>
        </w:tc>
        <w:tc>
          <w:tcPr>
            <w:tcW w:w="543" w:type="dxa"/>
          </w:tcPr>
          <w:p w14:paraId="6286492B"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54B1DC86" w14:textId="0469CD4D"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w:t>
            </w:r>
            <w:r w:rsidR="005E193E" w:rsidRPr="00653D2F">
              <w:rPr>
                <w:rFonts w:ascii="Arial" w:hAnsi="Arial" w:cs="Arial"/>
                <w:color w:val="000000" w:themeColor="text1"/>
                <w:sz w:val="16"/>
                <w:szCs w:val="16"/>
              </w:rPr>
              <w:t>50</w:t>
            </w:r>
          </w:p>
        </w:tc>
        <w:tc>
          <w:tcPr>
            <w:tcW w:w="1080" w:type="dxa"/>
          </w:tcPr>
          <w:p w14:paraId="4665DBB8" w14:textId="6D4730C9"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w:t>
            </w:r>
            <w:r w:rsidR="005E193E" w:rsidRPr="00653D2F">
              <w:rPr>
                <w:rFonts w:ascii="Arial" w:hAnsi="Arial" w:cs="Arial"/>
                <w:color w:val="000000" w:themeColor="text1"/>
                <w:sz w:val="16"/>
                <w:szCs w:val="16"/>
              </w:rPr>
              <w:t>70</w:t>
            </w:r>
          </w:p>
        </w:tc>
        <w:tc>
          <w:tcPr>
            <w:tcW w:w="630" w:type="dxa"/>
          </w:tcPr>
          <w:p w14:paraId="4CAAEFEB" w14:textId="616A8CF5"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w:t>
            </w:r>
            <w:r w:rsidR="005E193E" w:rsidRPr="00653D2F">
              <w:rPr>
                <w:rFonts w:ascii="Arial" w:hAnsi="Arial" w:cs="Arial"/>
                <w:color w:val="000000" w:themeColor="text1"/>
                <w:sz w:val="16"/>
                <w:szCs w:val="16"/>
              </w:rPr>
              <w:t>13</w:t>
            </w:r>
          </w:p>
        </w:tc>
        <w:tc>
          <w:tcPr>
            <w:tcW w:w="630" w:type="dxa"/>
          </w:tcPr>
          <w:p w14:paraId="54C2EE8D" w14:textId="40D0EF4E"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w:t>
            </w:r>
            <w:r w:rsidR="005E193E" w:rsidRPr="00653D2F">
              <w:rPr>
                <w:rFonts w:ascii="Arial" w:hAnsi="Arial" w:cs="Arial"/>
                <w:color w:val="000000" w:themeColor="text1"/>
                <w:sz w:val="16"/>
                <w:szCs w:val="16"/>
              </w:rPr>
              <w:t>86</w:t>
            </w:r>
          </w:p>
        </w:tc>
        <w:tc>
          <w:tcPr>
            <w:tcW w:w="1980" w:type="dxa"/>
          </w:tcPr>
          <w:p w14:paraId="55466B71" w14:textId="0A7FF57A"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w:t>
            </w:r>
            <w:r w:rsidR="005E193E" w:rsidRPr="00653D2F">
              <w:rPr>
                <w:rFonts w:ascii="Arial" w:hAnsi="Arial" w:cs="Arial"/>
                <w:color w:val="000000" w:themeColor="text1"/>
                <w:sz w:val="16"/>
                <w:szCs w:val="16"/>
              </w:rPr>
              <w:t>3</w:t>
            </w:r>
          </w:p>
        </w:tc>
        <w:tc>
          <w:tcPr>
            <w:tcW w:w="1615" w:type="dxa"/>
          </w:tcPr>
          <w:p w14:paraId="0994AE30" w14:textId="69D20F64" w:rsidR="00F16FD0" w:rsidRPr="00653D2F" w:rsidRDefault="00E93D60"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3.57×</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-6</m:t>
                    </m:r>
                  </m:sup>
                </m:sSup>
              </m:oMath>
            </m:oMathPara>
          </w:p>
        </w:tc>
      </w:tr>
      <w:tr w:rsidR="00653D2F" w:rsidRPr="00653D2F" w14:paraId="40D50425" w14:textId="77777777" w:rsidTr="0032299D">
        <w:tc>
          <w:tcPr>
            <w:tcW w:w="1237" w:type="dxa"/>
          </w:tcPr>
          <w:p w14:paraId="01B671B6"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4F34F416"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3D84C6D6" w14:textId="59D8C43F" w:rsidR="00F16FD0" w:rsidRPr="00653D2F" w:rsidRDefault="005E193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52</w:t>
            </w:r>
          </w:p>
        </w:tc>
        <w:tc>
          <w:tcPr>
            <w:tcW w:w="1080" w:type="dxa"/>
          </w:tcPr>
          <w:p w14:paraId="29CCDE3A" w14:textId="117ED310" w:rsidR="00F16FD0" w:rsidRPr="00653D2F" w:rsidRDefault="005E193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58</w:t>
            </w:r>
          </w:p>
        </w:tc>
        <w:tc>
          <w:tcPr>
            <w:tcW w:w="630" w:type="dxa"/>
          </w:tcPr>
          <w:p w14:paraId="337632C9" w14:textId="63EF2B51" w:rsidR="00F16FD0" w:rsidRPr="00653D2F" w:rsidRDefault="005E193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9</w:t>
            </w:r>
          </w:p>
        </w:tc>
        <w:tc>
          <w:tcPr>
            <w:tcW w:w="630" w:type="dxa"/>
          </w:tcPr>
          <w:p w14:paraId="58870915" w14:textId="6367B6B7" w:rsidR="00F16FD0" w:rsidRPr="00653D2F" w:rsidRDefault="005E193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55</w:t>
            </w:r>
          </w:p>
        </w:tc>
        <w:tc>
          <w:tcPr>
            <w:tcW w:w="1980" w:type="dxa"/>
          </w:tcPr>
          <w:p w14:paraId="4F745015" w14:textId="5D295598" w:rsidR="00F16FD0" w:rsidRPr="00653D2F" w:rsidRDefault="005E193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w:t>
            </w:r>
          </w:p>
        </w:tc>
        <w:tc>
          <w:tcPr>
            <w:tcW w:w="1615" w:type="dxa"/>
          </w:tcPr>
          <w:p w14:paraId="3C310D38" w14:textId="77777777" w:rsidR="00F16FD0" w:rsidRPr="00653D2F" w:rsidRDefault="00F16FD0" w:rsidP="00A92AE6">
            <w:pPr>
              <w:spacing w:line="480" w:lineRule="auto"/>
              <w:jc w:val="center"/>
              <w:rPr>
                <w:rFonts w:ascii="Arial" w:hAnsi="Arial" w:cs="Arial"/>
                <w:color w:val="000000" w:themeColor="text1"/>
                <w:sz w:val="16"/>
                <w:szCs w:val="16"/>
              </w:rPr>
            </w:pPr>
          </w:p>
        </w:tc>
      </w:tr>
      <w:tr w:rsidR="00653D2F" w:rsidRPr="00653D2F" w14:paraId="7DAD1CDE" w14:textId="77777777" w:rsidTr="0032299D">
        <w:tc>
          <w:tcPr>
            <w:tcW w:w="1237" w:type="dxa"/>
          </w:tcPr>
          <w:p w14:paraId="470CE15F" w14:textId="4F36DE61" w:rsidR="00F16FD0" w:rsidRPr="00653D2F" w:rsidRDefault="000C715D"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Sensation</w:t>
            </w:r>
          </w:p>
        </w:tc>
        <w:tc>
          <w:tcPr>
            <w:tcW w:w="543" w:type="dxa"/>
          </w:tcPr>
          <w:p w14:paraId="542EE2DC"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25C1FA99" w14:textId="0AAEDC67"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399</w:t>
            </w:r>
          </w:p>
        </w:tc>
        <w:tc>
          <w:tcPr>
            <w:tcW w:w="1080" w:type="dxa"/>
          </w:tcPr>
          <w:p w14:paraId="1DB78FE8" w14:textId="37F4B9C3"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210</w:t>
            </w:r>
          </w:p>
        </w:tc>
        <w:tc>
          <w:tcPr>
            <w:tcW w:w="630" w:type="dxa"/>
          </w:tcPr>
          <w:p w14:paraId="26188655" w14:textId="66929869"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127</w:t>
            </w:r>
          </w:p>
        </w:tc>
        <w:tc>
          <w:tcPr>
            <w:tcW w:w="630" w:type="dxa"/>
          </w:tcPr>
          <w:p w14:paraId="15E6368F" w14:textId="7DC3EA84"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357</w:t>
            </w:r>
          </w:p>
        </w:tc>
        <w:tc>
          <w:tcPr>
            <w:tcW w:w="1980" w:type="dxa"/>
          </w:tcPr>
          <w:p w14:paraId="3BC7D0F5" w14:textId="46546D49"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11</w:t>
            </w:r>
          </w:p>
        </w:tc>
        <w:tc>
          <w:tcPr>
            <w:tcW w:w="1615" w:type="dxa"/>
          </w:tcPr>
          <w:p w14:paraId="7BA82C01" w14:textId="79715CB9" w:rsidR="00F16FD0" w:rsidRPr="00653D2F" w:rsidRDefault="006E3251"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1.33×</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-1</m:t>
                    </m:r>
                  </m:sup>
                </m:sSup>
              </m:oMath>
            </m:oMathPara>
          </w:p>
        </w:tc>
      </w:tr>
      <w:tr w:rsidR="00653D2F" w:rsidRPr="00653D2F" w14:paraId="4369EC39" w14:textId="77777777" w:rsidTr="0032299D">
        <w:tc>
          <w:tcPr>
            <w:tcW w:w="1237" w:type="dxa"/>
          </w:tcPr>
          <w:p w14:paraId="75397040"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37942DFA"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4AB4AADC" w14:textId="7C2D076F"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203</w:t>
            </w:r>
          </w:p>
        </w:tc>
        <w:tc>
          <w:tcPr>
            <w:tcW w:w="1080" w:type="dxa"/>
          </w:tcPr>
          <w:p w14:paraId="100B8800" w14:textId="64D610B3"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118</w:t>
            </w:r>
          </w:p>
        </w:tc>
        <w:tc>
          <w:tcPr>
            <w:tcW w:w="630" w:type="dxa"/>
          </w:tcPr>
          <w:p w14:paraId="256D25D1" w14:textId="63A72800"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95</w:t>
            </w:r>
          </w:p>
        </w:tc>
        <w:tc>
          <w:tcPr>
            <w:tcW w:w="630" w:type="dxa"/>
          </w:tcPr>
          <w:p w14:paraId="67509725" w14:textId="54AB8952"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184</w:t>
            </w:r>
          </w:p>
        </w:tc>
        <w:tc>
          <w:tcPr>
            <w:tcW w:w="1980" w:type="dxa"/>
          </w:tcPr>
          <w:p w14:paraId="19C34694" w14:textId="05A80A84" w:rsidR="00F16FD0" w:rsidRPr="00653D2F" w:rsidRDefault="000C715D"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w:t>
            </w:r>
          </w:p>
        </w:tc>
        <w:tc>
          <w:tcPr>
            <w:tcW w:w="1615" w:type="dxa"/>
          </w:tcPr>
          <w:p w14:paraId="737750F6" w14:textId="77777777" w:rsidR="00F16FD0" w:rsidRPr="00653D2F" w:rsidRDefault="00F16FD0" w:rsidP="00A92AE6">
            <w:pPr>
              <w:spacing w:line="480" w:lineRule="auto"/>
              <w:jc w:val="center"/>
              <w:rPr>
                <w:rFonts w:ascii="Arial" w:hAnsi="Arial" w:cs="Arial"/>
                <w:color w:val="000000" w:themeColor="text1"/>
                <w:sz w:val="16"/>
                <w:szCs w:val="16"/>
              </w:rPr>
            </w:pPr>
          </w:p>
        </w:tc>
      </w:tr>
      <w:tr w:rsidR="00653D2F" w:rsidRPr="00653D2F" w14:paraId="78E0DA7B" w14:textId="77777777" w:rsidTr="0032299D">
        <w:tc>
          <w:tcPr>
            <w:tcW w:w="1237" w:type="dxa"/>
          </w:tcPr>
          <w:p w14:paraId="51980E1D" w14:textId="2ECD6546" w:rsidR="00F16FD0" w:rsidRPr="00653D2F" w:rsidRDefault="00F330DE"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Nausea</w:t>
            </w:r>
          </w:p>
        </w:tc>
        <w:tc>
          <w:tcPr>
            <w:tcW w:w="543" w:type="dxa"/>
          </w:tcPr>
          <w:p w14:paraId="51624C58"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4317B5B1" w14:textId="7043FD46" w:rsidR="00F16FD0" w:rsidRPr="00653D2F" w:rsidRDefault="00F330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496</w:t>
            </w:r>
          </w:p>
        </w:tc>
        <w:tc>
          <w:tcPr>
            <w:tcW w:w="1080" w:type="dxa"/>
          </w:tcPr>
          <w:p w14:paraId="7FA22C73" w14:textId="73D42841"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w:t>
            </w:r>
            <w:r w:rsidR="00F330DE" w:rsidRPr="00653D2F">
              <w:rPr>
                <w:rFonts w:ascii="Arial" w:hAnsi="Arial" w:cs="Arial"/>
                <w:color w:val="000000" w:themeColor="text1"/>
                <w:sz w:val="16"/>
                <w:szCs w:val="16"/>
              </w:rPr>
              <w:t>74</w:t>
            </w:r>
          </w:p>
        </w:tc>
        <w:tc>
          <w:tcPr>
            <w:tcW w:w="630" w:type="dxa"/>
          </w:tcPr>
          <w:p w14:paraId="0B90403A" w14:textId="06FB4755"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w:t>
            </w:r>
            <w:r w:rsidR="00F330DE" w:rsidRPr="00653D2F">
              <w:rPr>
                <w:rFonts w:ascii="Arial" w:hAnsi="Arial" w:cs="Arial"/>
                <w:color w:val="000000" w:themeColor="text1"/>
                <w:sz w:val="16"/>
                <w:szCs w:val="16"/>
              </w:rPr>
              <w:t>02</w:t>
            </w:r>
          </w:p>
        </w:tc>
        <w:tc>
          <w:tcPr>
            <w:tcW w:w="630" w:type="dxa"/>
          </w:tcPr>
          <w:p w14:paraId="37FC9BB5" w14:textId="052B37CF"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w:t>
            </w:r>
            <w:r w:rsidR="00F330DE" w:rsidRPr="00653D2F">
              <w:rPr>
                <w:rFonts w:ascii="Arial" w:hAnsi="Arial" w:cs="Arial"/>
                <w:color w:val="000000" w:themeColor="text1"/>
                <w:sz w:val="16"/>
                <w:szCs w:val="16"/>
              </w:rPr>
              <w:t>64</w:t>
            </w:r>
          </w:p>
        </w:tc>
        <w:tc>
          <w:tcPr>
            <w:tcW w:w="1980" w:type="dxa"/>
          </w:tcPr>
          <w:p w14:paraId="70EE2FCA" w14:textId="77777777"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15</w:t>
            </w:r>
          </w:p>
        </w:tc>
        <w:tc>
          <w:tcPr>
            <w:tcW w:w="1615" w:type="dxa"/>
          </w:tcPr>
          <w:p w14:paraId="7CAC4BB2" w14:textId="0E58582A" w:rsidR="00F16FD0" w:rsidRPr="00653D2F" w:rsidRDefault="00E87ADF"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1.19×</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-2</m:t>
                    </m:r>
                  </m:sup>
                </m:sSup>
              </m:oMath>
            </m:oMathPara>
          </w:p>
        </w:tc>
      </w:tr>
      <w:tr w:rsidR="00653D2F" w:rsidRPr="00653D2F" w14:paraId="1B429481" w14:textId="77777777" w:rsidTr="0032299D">
        <w:tc>
          <w:tcPr>
            <w:tcW w:w="1237" w:type="dxa"/>
          </w:tcPr>
          <w:p w14:paraId="652A9366"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2D658D7E"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2BF1E1A8" w14:textId="541AAB3B" w:rsidR="00F16FD0" w:rsidRPr="00653D2F" w:rsidRDefault="00F330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106</w:t>
            </w:r>
          </w:p>
        </w:tc>
        <w:tc>
          <w:tcPr>
            <w:tcW w:w="1080" w:type="dxa"/>
          </w:tcPr>
          <w:p w14:paraId="796ABD6C" w14:textId="70B87C2C" w:rsidR="00F16FD0" w:rsidRPr="00653D2F" w:rsidRDefault="00F330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54</w:t>
            </w:r>
          </w:p>
        </w:tc>
        <w:tc>
          <w:tcPr>
            <w:tcW w:w="630" w:type="dxa"/>
          </w:tcPr>
          <w:p w14:paraId="0EF1DECF" w14:textId="64A72058" w:rsidR="00F16FD0" w:rsidRPr="00653D2F" w:rsidRDefault="00F330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20</w:t>
            </w:r>
          </w:p>
        </w:tc>
        <w:tc>
          <w:tcPr>
            <w:tcW w:w="630" w:type="dxa"/>
          </w:tcPr>
          <w:p w14:paraId="6FFD675D" w14:textId="4ACD023F" w:rsidR="00F16FD0" w:rsidRPr="00653D2F" w:rsidRDefault="00F330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77</w:t>
            </w:r>
          </w:p>
        </w:tc>
        <w:tc>
          <w:tcPr>
            <w:tcW w:w="1980" w:type="dxa"/>
          </w:tcPr>
          <w:p w14:paraId="67735584" w14:textId="77777777"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0</w:t>
            </w:r>
          </w:p>
        </w:tc>
        <w:tc>
          <w:tcPr>
            <w:tcW w:w="1615" w:type="dxa"/>
          </w:tcPr>
          <w:p w14:paraId="4EA49706" w14:textId="77777777" w:rsidR="00F16FD0" w:rsidRPr="00653D2F" w:rsidRDefault="00F16FD0" w:rsidP="00A92AE6">
            <w:pPr>
              <w:spacing w:line="480" w:lineRule="auto"/>
              <w:jc w:val="center"/>
              <w:rPr>
                <w:rFonts w:ascii="Arial" w:hAnsi="Arial" w:cs="Arial"/>
                <w:color w:val="000000" w:themeColor="text1"/>
                <w:sz w:val="16"/>
                <w:szCs w:val="16"/>
              </w:rPr>
            </w:pPr>
          </w:p>
        </w:tc>
      </w:tr>
      <w:tr w:rsidR="00653D2F" w:rsidRPr="00653D2F" w14:paraId="63F380C1" w14:textId="77777777" w:rsidTr="0032299D">
        <w:tc>
          <w:tcPr>
            <w:tcW w:w="1237" w:type="dxa"/>
          </w:tcPr>
          <w:p w14:paraId="6447CBBD" w14:textId="4656468E" w:rsidR="00F16FD0" w:rsidRPr="00653D2F" w:rsidRDefault="00271F8A"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Movement</w:t>
            </w:r>
          </w:p>
        </w:tc>
        <w:tc>
          <w:tcPr>
            <w:tcW w:w="543" w:type="dxa"/>
          </w:tcPr>
          <w:p w14:paraId="315FF850"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49C5E90F" w14:textId="38603237"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w:t>
            </w:r>
            <w:r w:rsidR="009A52EE" w:rsidRPr="00653D2F">
              <w:rPr>
                <w:rFonts w:ascii="Arial" w:hAnsi="Arial" w:cs="Arial"/>
                <w:color w:val="000000" w:themeColor="text1"/>
                <w:sz w:val="16"/>
                <w:szCs w:val="16"/>
              </w:rPr>
              <w:t>11</w:t>
            </w:r>
          </w:p>
        </w:tc>
        <w:tc>
          <w:tcPr>
            <w:tcW w:w="1080" w:type="dxa"/>
          </w:tcPr>
          <w:p w14:paraId="488AAFAD" w14:textId="37450BC3"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w:t>
            </w:r>
            <w:r w:rsidR="009A52EE" w:rsidRPr="00653D2F">
              <w:rPr>
                <w:rFonts w:ascii="Arial" w:hAnsi="Arial" w:cs="Arial"/>
                <w:color w:val="000000" w:themeColor="text1"/>
                <w:sz w:val="16"/>
                <w:szCs w:val="16"/>
              </w:rPr>
              <w:t>75</w:t>
            </w:r>
          </w:p>
        </w:tc>
        <w:tc>
          <w:tcPr>
            <w:tcW w:w="630" w:type="dxa"/>
          </w:tcPr>
          <w:p w14:paraId="0B8267C7" w14:textId="7AB139F0" w:rsidR="00F16FD0" w:rsidRPr="00653D2F" w:rsidRDefault="009A52E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130</w:t>
            </w:r>
          </w:p>
        </w:tc>
        <w:tc>
          <w:tcPr>
            <w:tcW w:w="630" w:type="dxa"/>
          </w:tcPr>
          <w:p w14:paraId="24D3EE4C" w14:textId="3E81A610" w:rsidR="00F16FD0" w:rsidRPr="00653D2F" w:rsidRDefault="009A52E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487</w:t>
            </w:r>
          </w:p>
        </w:tc>
        <w:tc>
          <w:tcPr>
            <w:tcW w:w="1980" w:type="dxa"/>
          </w:tcPr>
          <w:p w14:paraId="7169AB81" w14:textId="303C3239" w:rsidR="00F16FD0" w:rsidRPr="00653D2F" w:rsidRDefault="009A52E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14</w:t>
            </w:r>
          </w:p>
        </w:tc>
        <w:tc>
          <w:tcPr>
            <w:tcW w:w="1615" w:type="dxa"/>
          </w:tcPr>
          <w:p w14:paraId="7DE56227" w14:textId="7DAC21D0" w:rsidR="00F16FD0" w:rsidRPr="00653D2F" w:rsidRDefault="0032299D"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&lt;2.20×</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-16</m:t>
                    </m:r>
                  </m:sup>
                </m:sSup>
              </m:oMath>
            </m:oMathPara>
          </w:p>
        </w:tc>
      </w:tr>
      <w:tr w:rsidR="00653D2F" w:rsidRPr="00653D2F" w14:paraId="25D7190C" w14:textId="77777777" w:rsidTr="0032299D">
        <w:tc>
          <w:tcPr>
            <w:tcW w:w="1237" w:type="dxa"/>
          </w:tcPr>
          <w:p w14:paraId="0F9F5F6E"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701CC757"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1B184048" w14:textId="60E4251B" w:rsidR="00F16FD0" w:rsidRPr="00653D2F" w:rsidRDefault="009A52E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91</w:t>
            </w:r>
          </w:p>
        </w:tc>
        <w:tc>
          <w:tcPr>
            <w:tcW w:w="1080" w:type="dxa"/>
          </w:tcPr>
          <w:p w14:paraId="0C66BE62" w14:textId="39560CBC" w:rsidR="00F16FD0" w:rsidRPr="00653D2F" w:rsidRDefault="009A52E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53</w:t>
            </w:r>
          </w:p>
        </w:tc>
        <w:tc>
          <w:tcPr>
            <w:tcW w:w="630" w:type="dxa"/>
          </w:tcPr>
          <w:p w14:paraId="5CA2803B" w14:textId="0404A6BB" w:rsidR="00F16FD0" w:rsidRPr="00653D2F" w:rsidRDefault="009A52E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92</w:t>
            </w:r>
          </w:p>
        </w:tc>
        <w:tc>
          <w:tcPr>
            <w:tcW w:w="630" w:type="dxa"/>
          </w:tcPr>
          <w:p w14:paraId="611E2DF9" w14:textId="6828F26B" w:rsidR="00F16FD0" w:rsidRPr="00653D2F" w:rsidRDefault="009A52E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54</w:t>
            </w:r>
          </w:p>
        </w:tc>
        <w:tc>
          <w:tcPr>
            <w:tcW w:w="1980" w:type="dxa"/>
          </w:tcPr>
          <w:p w14:paraId="5DD6A1CA" w14:textId="54409765" w:rsidR="00F16FD0" w:rsidRPr="00653D2F" w:rsidRDefault="009A52E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w:t>
            </w:r>
          </w:p>
        </w:tc>
        <w:tc>
          <w:tcPr>
            <w:tcW w:w="1615" w:type="dxa"/>
          </w:tcPr>
          <w:p w14:paraId="0E09B7A6" w14:textId="77777777" w:rsidR="00F16FD0" w:rsidRPr="00653D2F" w:rsidRDefault="00F16FD0" w:rsidP="00A92AE6">
            <w:pPr>
              <w:spacing w:line="480" w:lineRule="auto"/>
              <w:jc w:val="center"/>
              <w:rPr>
                <w:rFonts w:ascii="Arial" w:hAnsi="Arial" w:cs="Arial"/>
                <w:color w:val="000000" w:themeColor="text1"/>
                <w:sz w:val="16"/>
                <w:szCs w:val="16"/>
              </w:rPr>
            </w:pPr>
          </w:p>
        </w:tc>
      </w:tr>
      <w:tr w:rsidR="00653D2F" w:rsidRPr="00653D2F" w14:paraId="4A1FB977" w14:textId="77777777" w:rsidTr="0032299D">
        <w:tc>
          <w:tcPr>
            <w:tcW w:w="1237" w:type="dxa"/>
          </w:tcPr>
          <w:p w14:paraId="47E8AE9C" w14:textId="58237870" w:rsidR="00F16FD0" w:rsidRPr="00653D2F" w:rsidRDefault="00CC483B"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Pain</w:t>
            </w:r>
          </w:p>
        </w:tc>
        <w:tc>
          <w:tcPr>
            <w:tcW w:w="543" w:type="dxa"/>
          </w:tcPr>
          <w:p w14:paraId="447F7AED"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699BB148" w14:textId="256465A1" w:rsidR="00F16FD0" w:rsidRPr="00653D2F" w:rsidRDefault="00CC483B"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448</w:t>
            </w:r>
          </w:p>
        </w:tc>
        <w:tc>
          <w:tcPr>
            <w:tcW w:w="1080" w:type="dxa"/>
          </w:tcPr>
          <w:p w14:paraId="14ED1989" w14:textId="09145BEE"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w:t>
            </w:r>
            <w:r w:rsidR="00CC483B" w:rsidRPr="00653D2F">
              <w:rPr>
                <w:rFonts w:ascii="Arial" w:hAnsi="Arial" w:cs="Arial"/>
                <w:color w:val="000000" w:themeColor="text1"/>
                <w:sz w:val="16"/>
                <w:szCs w:val="16"/>
              </w:rPr>
              <w:t>27</w:t>
            </w:r>
          </w:p>
        </w:tc>
        <w:tc>
          <w:tcPr>
            <w:tcW w:w="630" w:type="dxa"/>
          </w:tcPr>
          <w:p w14:paraId="66F95257" w14:textId="778F6D79" w:rsidR="00F16FD0" w:rsidRPr="00653D2F" w:rsidRDefault="00CC483B"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173</w:t>
            </w:r>
          </w:p>
        </w:tc>
        <w:tc>
          <w:tcPr>
            <w:tcW w:w="630" w:type="dxa"/>
          </w:tcPr>
          <w:p w14:paraId="05D8CEF1" w14:textId="2BA72A13" w:rsidR="00F16FD0" w:rsidRPr="00653D2F" w:rsidRDefault="00CC483B"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399</w:t>
            </w:r>
          </w:p>
        </w:tc>
        <w:tc>
          <w:tcPr>
            <w:tcW w:w="1980" w:type="dxa"/>
          </w:tcPr>
          <w:p w14:paraId="6987A646" w14:textId="54F8F0DC"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w:t>
            </w:r>
            <w:r w:rsidR="00CC483B" w:rsidRPr="00653D2F">
              <w:rPr>
                <w:rFonts w:ascii="Arial" w:hAnsi="Arial" w:cs="Arial"/>
                <w:color w:val="000000" w:themeColor="text1"/>
                <w:sz w:val="16"/>
                <w:szCs w:val="16"/>
              </w:rPr>
              <w:t>2</w:t>
            </w:r>
          </w:p>
        </w:tc>
        <w:tc>
          <w:tcPr>
            <w:tcW w:w="1615" w:type="dxa"/>
          </w:tcPr>
          <w:p w14:paraId="1402CA83" w14:textId="68997519" w:rsidR="00F16FD0" w:rsidRPr="00653D2F" w:rsidRDefault="00647C97"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2.04×</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-1</m:t>
                    </m:r>
                  </m:sup>
                </m:sSup>
              </m:oMath>
            </m:oMathPara>
          </w:p>
        </w:tc>
      </w:tr>
      <w:tr w:rsidR="00653D2F" w:rsidRPr="00653D2F" w14:paraId="23415F31" w14:textId="77777777" w:rsidTr="0032299D">
        <w:tc>
          <w:tcPr>
            <w:tcW w:w="1237" w:type="dxa"/>
          </w:tcPr>
          <w:p w14:paraId="3E1AD4B6"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265F12B9"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285E1D6C" w14:textId="73FA9AAD" w:rsidR="00F16FD0" w:rsidRPr="00653D2F" w:rsidRDefault="00647C9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154</w:t>
            </w:r>
          </w:p>
        </w:tc>
        <w:tc>
          <w:tcPr>
            <w:tcW w:w="1080" w:type="dxa"/>
          </w:tcPr>
          <w:p w14:paraId="3D9B8663" w14:textId="16C2A781" w:rsidR="00F16FD0" w:rsidRPr="00653D2F" w:rsidRDefault="00647C9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101</w:t>
            </w:r>
          </w:p>
        </w:tc>
        <w:tc>
          <w:tcPr>
            <w:tcW w:w="630" w:type="dxa"/>
          </w:tcPr>
          <w:p w14:paraId="127F48C1" w14:textId="1969BB9F" w:rsidR="00F16FD0" w:rsidRPr="00653D2F" w:rsidRDefault="00647C9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49</w:t>
            </w:r>
          </w:p>
        </w:tc>
        <w:tc>
          <w:tcPr>
            <w:tcW w:w="630" w:type="dxa"/>
          </w:tcPr>
          <w:p w14:paraId="3816BDD9" w14:textId="026730E5" w:rsidR="00F16FD0" w:rsidRPr="00653D2F" w:rsidRDefault="00647C9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142</w:t>
            </w:r>
          </w:p>
        </w:tc>
        <w:tc>
          <w:tcPr>
            <w:tcW w:w="1980" w:type="dxa"/>
          </w:tcPr>
          <w:p w14:paraId="5B7E0E57" w14:textId="55816A3A" w:rsidR="00F16FD0" w:rsidRPr="00653D2F" w:rsidRDefault="00647C9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3</w:t>
            </w:r>
          </w:p>
        </w:tc>
        <w:tc>
          <w:tcPr>
            <w:tcW w:w="1615" w:type="dxa"/>
          </w:tcPr>
          <w:p w14:paraId="0DF8F7A6" w14:textId="77777777" w:rsidR="00F16FD0" w:rsidRPr="00653D2F" w:rsidRDefault="00F16FD0" w:rsidP="00A92AE6">
            <w:pPr>
              <w:spacing w:line="480" w:lineRule="auto"/>
              <w:jc w:val="center"/>
              <w:rPr>
                <w:rFonts w:ascii="Arial" w:hAnsi="Arial" w:cs="Arial"/>
                <w:color w:val="000000" w:themeColor="text1"/>
                <w:sz w:val="16"/>
                <w:szCs w:val="16"/>
              </w:rPr>
            </w:pPr>
          </w:p>
        </w:tc>
      </w:tr>
      <w:tr w:rsidR="00653D2F" w:rsidRPr="00653D2F" w14:paraId="59687872" w14:textId="77777777" w:rsidTr="0032299D">
        <w:tc>
          <w:tcPr>
            <w:tcW w:w="1237" w:type="dxa"/>
          </w:tcPr>
          <w:p w14:paraId="1DEDA402" w14:textId="60669709" w:rsidR="00F16FD0" w:rsidRPr="00653D2F" w:rsidRDefault="00901E29"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Memory</w:t>
            </w:r>
          </w:p>
        </w:tc>
        <w:tc>
          <w:tcPr>
            <w:tcW w:w="543" w:type="dxa"/>
          </w:tcPr>
          <w:p w14:paraId="40B9A5F6"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2D20A1EA" w14:textId="48405294" w:rsidR="00F16FD0" w:rsidRPr="00653D2F" w:rsidRDefault="00A60058"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411</w:t>
            </w:r>
          </w:p>
        </w:tc>
        <w:tc>
          <w:tcPr>
            <w:tcW w:w="1080" w:type="dxa"/>
          </w:tcPr>
          <w:p w14:paraId="57F055CA" w14:textId="0CAD531C"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25</w:t>
            </w:r>
            <w:r w:rsidR="00A60058" w:rsidRPr="00653D2F">
              <w:rPr>
                <w:rFonts w:ascii="Arial" w:hAnsi="Arial" w:cs="Arial"/>
                <w:color w:val="000000" w:themeColor="text1"/>
                <w:sz w:val="16"/>
                <w:szCs w:val="16"/>
              </w:rPr>
              <w:t>5</w:t>
            </w:r>
          </w:p>
        </w:tc>
        <w:tc>
          <w:tcPr>
            <w:tcW w:w="630" w:type="dxa"/>
          </w:tcPr>
          <w:p w14:paraId="3A1800AC" w14:textId="00EDC1A8" w:rsidR="00F16FD0" w:rsidRPr="00653D2F" w:rsidRDefault="00A60058"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106</w:t>
            </w:r>
          </w:p>
        </w:tc>
        <w:tc>
          <w:tcPr>
            <w:tcW w:w="630" w:type="dxa"/>
          </w:tcPr>
          <w:p w14:paraId="45DE9B9A" w14:textId="179311E1"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w:t>
            </w:r>
            <w:r w:rsidR="00A60058" w:rsidRPr="00653D2F">
              <w:rPr>
                <w:rFonts w:ascii="Arial" w:hAnsi="Arial" w:cs="Arial"/>
                <w:color w:val="000000" w:themeColor="text1"/>
                <w:sz w:val="16"/>
                <w:szCs w:val="16"/>
              </w:rPr>
              <w:t>57</w:t>
            </w:r>
          </w:p>
        </w:tc>
        <w:tc>
          <w:tcPr>
            <w:tcW w:w="1980" w:type="dxa"/>
          </w:tcPr>
          <w:p w14:paraId="080449FA" w14:textId="1610BEC0" w:rsidR="00F16FD0" w:rsidRPr="00653D2F" w:rsidRDefault="00A60058"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9</w:t>
            </w:r>
          </w:p>
        </w:tc>
        <w:tc>
          <w:tcPr>
            <w:tcW w:w="1615" w:type="dxa"/>
          </w:tcPr>
          <w:p w14:paraId="2796A5EF" w14:textId="413258BF" w:rsidR="00F16FD0" w:rsidRPr="00653D2F" w:rsidRDefault="00F4167E"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&lt;2.20×</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-16</m:t>
                    </m:r>
                  </m:sup>
                </m:sSup>
              </m:oMath>
            </m:oMathPara>
          </w:p>
        </w:tc>
      </w:tr>
      <w:tr w:rsidR="00653D2F" w:rsidRPr="00653D2F" w14:paraId="689BAB74" w14:textId="77777777" w:rsidTr="0032299D">
        <w:tc>
          <w:tcPr>
            <w:tcW w:w="1237" w:type="dxa"/>
          </w:tcPr>
          <w:p w14:paraId="17E19737"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4472DEBD"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05D7D6A0" w14:textId="3EEF073C" w:rsidR="00F16FD0" w:rsidRPr="00653D2F" w:rsidRDefault="00F4167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191</w:t>
            </w:r>
          </w:p>
        </w:tc>
        <w:tc>
          <w:tcPr>
            <w:tcW w:w="1080" w:type="dxa"/>
          </w:tcPr>
          <w:p w14:paraId="4451630F" w14:textId="4A2680C6"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7</w:t>
            </w:r>
            <w:r w:rsidR="00F4167E" w:rsidRPr="00653D2F">
              <w:rPr>
                <w:rFonts w:ascii="Arial" w:hAnsi="Arial" w:cs="Arial"/>
                <w:color w:val="000000" w:themeColor="text1"/>
                <w:sz w:val="16"/>
                <w:szCs w:val="16"/>
              </w:rPr>
              <w:t>3</w:t>
            </w:r>
          </w:p>
        </w:tc>
        <w:tc>
          <w:tcPr>
            <w:tcW w:w="630" w:type="dxa"/>
          </w:tcPr>
          <w:p w14:paraId="0152135D" w14:textId="7D2C8327"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w:t>
            </w:r>
            <w:r w:rsidR="00F4167E" w:rsidRPr="00653D2F">
              <w:rPr>
                <w:rFonts w:ascii="Arial" w:hAnsi="Arial" w:cs="Arial"/>
                <w:color w:val="000000" w:themeColor="text1"/>
                <w:sz w:val="16"/>
                <w:szCs w:val="16"/>
              </w:rPr>
              <w:t>16</w:t>
            </w:r>
          </w:p>
        </w:tc>
        <w:tc>
          <w:tcPr>
            <w:tcW w:w="630" w:type="dxa"/>
          </w:tcPr>
          <w:p w14:paraId="44BD9341" w14:textId="6BC70D84" w:rsidR="00F16FD0" w:rsidRPr="00653D2F" w:rsidRDefault="00F4167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84</w:t>
            </w:r>
          </w:p>
        </w:tc>
        <w:tc>
          <w:tcPr>
            <w:tcW w:w="1980" w:type="dxa"/>
          </w:tcPr>
          <w:p w14:paraId="37C6EE7F" w14:textId="15D94365" w:rsidR="00F16FD0" w:rsidRPr="00653D2F" w:rsidRDefault="00F4167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6</w:t>
            </w:r>
          </w:p>
        </w:tc>
        <w:tc>
          <w:tcPr>
            <w:tcW w:w="1615" w:type="dxa"/>
          </w:tcPr>
          <w:p w14:paraId="65B840D2" w14:textId="77777777" w:rsidR="00F16FD0" w:rsidRPr="00653D2F" w:rsidRDefault="00F16FD0" w:rsidP="00A92AE6">
            <w:pPr>
              <w:spacing w:line="480" w:lineRule="auto"/>
              <w:jc w:val="center"/>
              <w:rPr>
                <w:rFonts w:ascii="Arial" w:hAnsi="Arial" w:cs="Arial"/>
                <w:color w:val="000000" w:themeColor="text1"/>
                <w:sz w:val="16"/>
                <w:szCs w:val="16"/>
              </w:rPr>
            </w:pPr>
          </w:p>
        </w:tc>
      </w:tr>
      <w:tr w:rsidR="00653D2F" w:rsidRPr="00653D2F" w14:paraId="3237567B" w14:textId="77777777" w:rsidTr="0032299D">
        <w:tc>
          <w:tcPr>
            <w:tcW w:w="1237" w:type="dxa"/>
          </w:tcPr>
          <w:p w14:paraId="370D61F3" w14:textId="70DD4977" w:rsidR="00F16FD0" w:rsidRPr="00653D2F" w:rsidRDefault="00F4167E"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Fatigue</w:t>
            </w:r>
          </w:p>
        </w:tc>
        <w:tc>
          <w:tcPr>
            <w:tcW w:w="543" w:type="dxa"/>
          </w:tcPr>
          <w:p w14:paraId="177374D5"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4355C2C8" w14:textId="61BF0539" w:rsidR="00F16FD0" w:rsidRPr="00653D2F" w:rsidRDefault="00F0701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497</w:t>
            </w:r>
          </w:p>
        </w:tc>
        <w:tc>
          <w:tcPr>
            <w:tcW w:w="1080" w:type="dxa"/>
          </w:tcPr>
          <w:p w14:paraId="4C1E3D5C" w14:textId="3A0B6D16"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w:t>
            </w:r>
            <w:r w:rsidR="00F07017" w:rsidRPr="00653D2F">
              <w:rPr>
                <w:rFonts w:ascii="Arial" w:hAnsi="Arial" w:cs="Arial"/>
                <w:color w:val="000000" w:themeColor="text1"/>
                <w:sz w:val="16"/>
                <w:szCs w:val="16"/>
              </w:rPr>
              <w:t>50</w:t>
            </w:r>
          </w:p>
        </w:tc>
        <w:tc>
          <w:tcPr>
            <w:tcW w:w="630" w:type="dxa"/>
          </w:tcPr>
          <w:p w14:paraId="3F24CFEF" w14:textId="12BA5D94" w:rsidR="00F16FD0" w:rsidRPr="00653D2F" w:rsidRDefault="00F0701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178</w:t>
            </w:r>
          </w:p>
        </w:tc>
        <w:tc>
          <w:tcPr>
            <w:tcW w:w="630" w:type="dxa"/>
          </w:tcPr>
          <w:p w14:paraId="0249D1AE" w14:textId="338F57FE"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w:t>
            </w:r>
            <w:r w:rsidR="00F07017" w:rsidRPr="00653D2F">
              <w:rPr>
                <w:rFonts w:ascii="Arial" w:hAnsi="Arial" w:cs="Arial"/>
                <w:color w:val="000000" w:themeColor="text1"/>
                <w:sz w:val="16"/>
                <w:szCs w:val="16"/>
              </w:rPr>
              <w:t>58</w:t>
            </w:r>
          </w:p>
        </w:tc>
        <w:tc>
          <w:tcPr>
            <w:tcW w:w="1980" w:type="dxa"/>
          </w:tcPr>
          <w:p w14:paraId="64FDA91F" w14:textId="419CCC05"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w:t>
            </w:r>
            <w:r w:rsidR="00F07017" w:rsidRPr="00653D2F">
              <w:rPr>
                <w:rFonts w:ascii="Arial" w:hAnsi="Arial" w:cs="Arial"/>
                <w:color w:val="000000" w:themeColor="text1"/>
                <w:sz w:val="16"/>
                <w:szCs w:val="16"/>
              </w:rPr>
              <w:t>2</w:t>
            </w:r>
          </w:p>
        </w:tc>
        <w:tc>
          <w:tcPr>
            <w:tcW w:w="1615" w:type="dxa"/>
          </w:tcPr>
          <w:p w14:paraId="724DEAD8" w14:textId="1B9314D2" w:rsidR="00F16FD0" w:rsidRPr="00653D2F" w:rsidRDefault="006B6AFA"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3.40×</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-2</m:t>
                    </m:r>
                  </m:sup>
                </m:sSup>
              </m:oMath>
            </m:oMathPara>
          </w:p>
        </w:tc>
      </w:tr>
      <w:tr w:rsidR="00653D2F" w:rsidRPr="00653D2F" w14:paraId="78C12E6B" w14:textId="77777777" w:rsidTr="0032299D">
        <w:tc>
          <w:tcPr>
            <w:tcW w:w="1237" w:type="dxa"/>
          </w:tcPr>
          <w:p w14:paraId="0FFD89D3"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0C9D0EAA"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00484D47" w14:textId="6528E3DE" w:rsidR="00F16FD0" w:rsidRPr="00653D2F" w:rsidRDefault="00F0701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105</w:t>
            </w:r>
          </w:p>
        </w:tc>
        <w:tc>
          <w:tcPr>
            <w:tcW w:w="1080" w:type="dxa"/>
          </w:tcPr>
          <w:p w14:paraId="70C95523" w14:textId="4F729226" w:rsidR="00F16FD0" w:rsidRPr="00653D2F" w:rsidRDefault="00F16FD0"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7</w:t>
            </w:r>
            <w:r w:rsidR="00F07017" w:rsidRPr="00653D2F">
              <w:rPr>
                <w:rFonts w:ascii="Arial" w:hAnsi="Arial" w:cs="Arial"/>
                <w:color w:val="000000" w:themeColor="text1"/>
                <w:sz w:val="16"/>
                <w:szCs w:val="16"/>
              </w:rPr>
              <w:t>8</w:t>
            </w:r>
          </w:p>
        </w:tc>
        <w:tc>
          <w:tcPr>
            <w:tcW w:w="630" w:type="dxa"/>
          </w:tcPr>
          <w:p w14:paraId="76D41055" w14:textId="7A1E9984" w:rsidR="00F16FD0" w:rsidRPr="00653D2F" w:rsidRDefault="00F0701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44</w:t>
            </w:r>
          </w:p>
        </w:tc>
        <w:tc>
          <w:tcPr>
            <w:tcW w:w="630" w:type="dxa"/>
          </w:tcPr>
          <w:p w14:paraId="40837541" w14:textId="7219EB1F" w:rsidR="00F16FD0" w:rsidRPr="00653D2F" w:rsidRDefault="00F0701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8</w:t>
            </w:r>
            <w:r w:rsidR="00F16FD0" w:rsidRPr="00653D2F">
              <w:rPr>
                <w:rFonts w:ascii="Arial" w:hAnsi="Arial" w:cs="Arial"/>
                <w:color w:val="000000" w:themeColor="text1"/>
                <w:sz w:val="16"/>
                <w:szCs w:val="16"/>
              </w:rPr>
              <w:t>3</w:t>
            </w:r>
          </w:p>
        </w:tc>
        <w:tc>
          <w:tcPr>
            <w:tcW w:w="1980" w:type="dxa"/>
          </w:tcPr>
          <w:p w14:paraId="0E361981" w14:textId="1CD59239" w:rsidR="00F16FD0" w:rsidRPr="00653D2F" w:rsidRDefault="00F07017"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3</w:t>
            </w:r>
          </w:p>
        </w:tc>
        <w:tc>
          <w:tcPr>
            <w:tcW w:w="1615" w:type="dxa"/>
          </w:tcPr>
          <w:p w14:paraId="4C7D2A00" w14:textId="77777777" w:rsidR="00F16FD0" w:rsidRPr="00653D2F" w:rsidRDefault="00F16FD0" w:rsidP="00A92AE6">
            <w:pPr>
              <w:spacing w:line="480" w:lineRule="auto"/>
              <w:jc w:val="center"/>
              <w:rPr>
                <w:rFonts w:ascii="Arial" w:hAnsi="Arial" w:cs="Arial"/>
                <w:color w:val="000000" w:themeColor="text1"/>
                <w:sz w:val="16"/>
                <w:szCs w:val="16"/>
              </w:rPr>
            </w:pPr>
          </w:p>
        </w:tc>
      </w:tr>
      <w:tr w:rsidR="00653D2F" w:rsidRPr="00653D2F" w14:paraId="7C5BAAA1" w14:textId="77777777" w:rsidTr="0032299D">
        <w:tc>
          <w:tcPr>
            <w:tcW w:w="1237" w:type="dxa"/>
          </w:tcPr>
          <w:p w14:paraId="261EB8B5" w14:textId="5E0D8E94" w:rsidR="00F16FD0" w:rsidRPr="00653D2F" w:rsidRDefault="000E7883"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Anxiety</w:t>
            </w:r>
          </w:p>
        </w:tc>
        <w:tc>
          <w:tcPr>
            <w:tcW w:w="543" w:type="dxa"/>
          </w:tcPr>
          <w:p w14:paraId="03A0B892"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47D57116" w14:textId="4A4D312F"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403</w:t>
            </w:r>
          </w:p>
        </w:tc>
        <w:tc>
          <w:tcPr>
            <w:tcW w:w="1080" w:type="dxa"/>
          </w:tcPr>
          <w:p w14:paraId="62602DBC" w14:textId="5D2A9FF3"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209</w:t>
            </w:r>
          </w:p>
        </w:tc>
        <w:tc>
          <w:tcPr>
            <w:tcW w:w="630" w:type="dxa"/>
          </w:tcPr>
          <w:p w14:paraId="1EC76FD9" w14:textId="54AF2B9C"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171</w:t>
            </w:r>
          </w:p>
        </w:tc>
        <w:tc>
          <w:tcPr>
            <w:tcW w:w="630" w:type="dxa"/>
          </w:tcPr>
          <w:p w14:paraId="641A968C" w14:textId="1004BAF6"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385</w:t>
            </w:r>
          </w:p>
        </w:tc>
        <w:tc>
          <w:tcPr>
            <w:tcW w:w="1980" w:type="dxa"/>
          </w:tcPr>
          <w:p w14:paraId="6B0E53F8" w14:textId="1ECE7A03"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12</w:t>
            </w:r>
          </w:p>
        </w:tc>
        <w:tc>
          <w:tcPr>
            <w:tcW w:w="1615" w:type="dxa"/>
          </w:tcPr>
          <w:p w14:paraId="1FB84C81" w14:textId="49C9D4B1" w:rsidR="00F16FD0" w:rsidRPr="00653D2F" w:rsidRDefault="000363DE"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6.68×</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-3</m:t>
                    </m:r>
                  </m:sup>
                </m:sSup>
              </m:oMath>
            </m:oMathPara>
          </w:p>
        </w:tc>
      </w:tr>
      <w:tr w:rsidR="00653D2F" w:rsidRPr="00653D2F" w14:paraId="4B2E2A76" w14:textId="77777777" w:rsidTr="0032299D">
        <w:tc>
          <w:tcPr>
            <w:tcW w:w="1237" w:type="dxa"/>
          </w:tcPr>
          <w:p w14:paraId="63ADE469"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21208F00"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791ABA54" w14:textId="01B49269"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199</w:t>
            </w:r>
          </w:p>
        </w:tc>
        <w:tc>
          <w:tcPr>
            <w:tcW w:w="1080" w:type="dxa"/>
          </w:tcPr>
          <w:p w14:paraId="116B25B9" w14:textId="544B9FC9"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119</w:t>
            </w:r>
          </w:p>
        </w:tc>
        <w:tc>
          <w:tcPr>
            <w:tcW w:w="630" w:type="dxa"/>
          </w:tcPr>
          <w:p w14:paraId="5692F1C3" w14:textId="23F35E47"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51</w:t>
            </w:r>
          </w:p>
        </w:tc>
        <w:tc>
          <w:tcPr>
            <w:tcW w:w="630" w:type="dxa"/>
          </w:tcPr>
          <w:p w14:paraId="5E51B196" w14:textId="23BDEB0E"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156</w:t>
            </w:r>
          </w:p>
        </w:tc>
        <w:tc>
          <w:tcPr>
            <w:tcW w:w="1980" w:type="dxa"/>
          </w:tcPr>
          <w:p w14:paraId="7F16A8F8" w14:textId="42354DA2" w:rsidR="00F16FD0" w:rsidRPr="00653D2F" w:rsidRDefault="00E25411"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3</w:t>
            </w:r>
          </w:p>
        </w:tc>
        <w:tc>
          <w:tcPr>
            <w:tcW w:w="1615" w:type="dxa"/>
          </w:tcPr>
          <w:p w14:paraId="235D3E5D" w14:textId="77777777" w:rsidR="00F16FD0" w:rsidRPr="00653D2F" w:rsidRDefault="00F16FD0" w:rsidP="00A92AE6">
            <w:pPr>
              <w:spacing w:line="480" w:lineRule="auto"/>
              <w:jc w:val="center"/>
              <w:rPr>
                <w:rFonts w:ascii="Arial" w:hAnsi="Arial" w:cs="Arial"/>
                <w:color w:val="000000" w:themeColor="text1"/>
                <w:sz w:val="16"/>
                <w:szCs w:val="16"/>
              </w:rPr>
            </w:pPr>
          </w:p>
        </w:tc>
      </w:tr>
      <w:tr w:rsidR="00653D2F" w:rsidRPr="00653D2F" w14:paraId="1B4C73E4" w14:textId="77777777" w:rsidTr="0032299D">
        <w:tc>
          <w:tcPr>
            <w:tcW w:w="1237" w:type="dxa"/>
          </w:tcPr>
          <w:p w14:paraId="451FBEF1" w14:textId="121BF701" w:rsidR="00F16FD0" w:rsidRPr="00653D2F" w:rsidRDefault="000E7883"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Depression</w:t>
            </w:r>
          </w:p>
        </w:tc>
        <w:tc>
          <w:tcPr>
            <w:tcW w:w="543" w:type="dxa"/>
          </w:tcPr>
          <w:p w14:paraId="6DED07BA"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No</w:t>
            </w:r>
          </w:p>
        </w:tc>
        <w:tc>
          <w:tcPr>
            <w:tcW w:w="915" w:type="dxa"/>
          </w:tcPr>
          <w:p w14:paraId="394E6527" w14:textId="317992DA"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404</w:t>
            </w:r>
          </w:p>
        </w:tc>
        <w:tc>
          <w:tcPr>
            <w:tcW w:w="1080" w:type="dxa"/>
          </w:tcPr>
          <w:p w14:paraId="0F8B694E" w14:textId="56AE2CA8"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217</w:t>
            </w:r>
          </w:p>
        </w:tc>
        <w:tc>
          <w:tcPr>
            <w:tcW w:w="630" w:type="dxa"/>
          </w:tcPr>
          <w:p w14:paraId="72538A88" w14:textId="4914FE28"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159</w:t>
            </w:r>
          </w:p>
        </w:tc>
        <w:tc>
          <w:tcPr>
            <w:tcW w:w="630" w:type="dxa"/>
          </w:tcPr>
          <w:p w14:paraId="09F68243" w14:textId="12CCF811"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406</w:t>
            </w:r>
          </w:p>
        </w:tc>
        <w:tc>
          <w:tcPr>
            <w:tcW w:w="1980" w:type="dxa"/>
          </w:tcPr>
          <w:p w14:paraId="50F00BBF" w14:textId="7CC25180"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12</w:t>
            </w:r>
          </w:p>
        </w:tc>
        <w:tc>
          <w:tcPr>
            <w:tcW w:w="1615" w:type="dxa"/>
          </w:tcPr>
          <w:p w14:paraId="23FF7C33" w14:textId="19BFA6A8" w:rsidR="00F16FD0" w:rsidRPr="00653D2F" w:rsidRDefault="007E7408" w:rsidP="00A92AE6">
            <w:pPr>
              <w:spacing w:line="480" w:lineRule="auto"/>
              <w:jc w:val="center"/>
              <w:rPr>
                <w:rFonts w:ascii="Arial" w:hAnsi="Arial" w:cs="Arial"/>
                <w:color w:val="000000" w:themeColor="text1"/>
                <w:sz w:val="16"/>
                <w:szCs w:val="16"/>
              </w:rPr>
            </w:pPr>
            <m:oMathPara>
              <m:oMath>
                <m:r>
                  <w:rPr>
                    <w:rFonts w:ascii="Cambria Math" w:hAnsi="Cambria Math" w:cs="Arial"/>
                    <w:color w:val="000000" w:themeColor="text1"/>
                    <w:sz w:val="16"/>
                    <w:szCs w:val="16"/>
                  </w:rPr>
                  <m:t>1.55×</m:t>
                </m:r>
                <m:sSup>
                  <m:sSupPr>
                    <m:ctrlPr>
                      <w:rPr>
                        <w:rFonts w:ascii="Cambria Math" w:hAnsi="Cambria Math" w:cs="Arial"/>
                        <w:i/>
                        <w:color w:val="000000" w:themeColor="text1"/>
                        <w:sz w:val="16"/>
                        <w:szCs w:val="16"/>
                      </w:rPr>
                    </m:ctrlPr>
                  </m:sSupPr>
                  <m:e>
                    <m:r>
                      <w:rPr>
                        <w:rFonts w:ascii="Cambria Math" w:hAnsi="Cambria Math" w:cs="Arial"/>
                        <w:color w:val="000000" w:themeColor="text1"/>
                        <w:sz w:val="16"/>
                        <w:szCs w:val="16"/>
                      </w:rPr>
                      <m:t>10</m:t>
                    </m:r>
                  </m:e>
                  <m:sup>
                    <m:r>
                      <w:rPr>
                        <w:rFonts w:ascii="Cambria Math" w:hAnsi="Cambria Math" w:cs="Arial"/>
                        <w:color w:val="000000" w:themeColor="text1"/>
                        <w:sz w:val="16"/>
                        <w:szCs w:val="16"/>
                      </w:rPr>
                      <m:t>-2</m:t>
                    </m:r>
                  </m:sup>
                </m:sSup>
              </m:oMath>
            </m:oMathPara>
          </w:p>
        </w:tc>
      </w:tr>
      <w:tr w:rsidR="00F16FD0" w:rsidRPr="00653D2F" w14:paraId="03E27FD9" w14:textId="77777777" w:rsidTr="0032299D">
        <w:tc>
          <w:tcPr>
            <w:tcW w:w="1237" w:type="dxa"/>
          </w:tcPr>
          <w:p w14:paraId="5F06B09E" w14:textId="77777777" w:rsidR="00F16FD0" w:rsidRPr="00653D2F" w:rsidRDefault="00F16FD0" w:rsidP="00200BBE">
            <w:pPr>
              <w:spacing w:line="480" w:lineRule="auto"/>
              <w:rPr>
                <w:rFonts w:ascii="Arial" w:hAnsi="Arial" w:cs="Arial"/>
                <w:color w:val="000000" w:themeColor="text1"/>
                <w:sz w:val="16"/>
                <w:szCs w:val="16"/>
              </w:rPr>
            </w:pPr>
          </w:p>
        </w:tc>
        <w:tc>
          <w:tcPr>
            <w:tcW w:w="543" w:type="dxa"/>
          </w:tcPr>
          <w:p w14:paraId="1EB27F7B" w14:textId="77777777" w:rsidR="00F16FD0" w:rsidRPr="00653D2F" w:rsidRDefault="00F16FD0" w:rsidP="00200BBE">
            <w:pPr>
              <w:spacing w:line="480" w:lineRule="auto"/>
              <w:rPr>
                <w:rFonts w:ascii="Arial" w:hAnsi="Arial" w:cs="Arial"/>
                <w:color w:val="000000" w:themeColor="text1"/>
                <w:sz w:val="16"/>
                <w:szCs w:val="16"/>
              </w:rPr>
            </w:pPr>
            <w:r w:rsidRPr="00653D2F">
              <w:rPr>
                <w:rFonts w:ascii="Arial" w:hAnsi="Arial" w:cs="Arial"/>
                <w:color w:val="000000" w:themeColor="text1"/>
                <w:sz w:val="16"/>
                <w:szCs w:val="16"/>
              </w:rPr>
              <w:t>Yes</w:t>
            </w:r>
          </w:p>
        </w:tc>
        <w:tc>
          <w:tcPr>
            <w:tcW w:w="915" w:type="dxa"/>
          </w:tcPr>
          <w:p w14:paraId="40D1629B" w14:textId="574B6A27"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198</w:t>
            </w:r>
          </w:p>
        </w:tc>
        <w:tc>
          <w:tcPr>
            <w:tcW w:w="1080" w:type="dxa"/>
          </w:tcPr>
          <w:p w14:paraId="3BC0B4BE" w14:textId="76EDBBB4"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111</w:t>
            </w:r>
          </w:p>
        </w:tc>
        <w:tc>
          <w:tcPr>
            <w:tcW w:w="630" w:type="dxa"/>
          </w:tcPr>
          <w:p w14:paraId="6AE2AE18" w14:textId="164753AF"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63</w:t>
            </w:r>
          </w:p>
        </w:tc>
        <w:tc>
          <w:tcPr>
            <w:tcW w:w="630" w:type="dxa"/>
          </w:tcPr>
          <w:p w14:paraId="153DBD17" w14:textId="62911DB7"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135</w:t>
            </w:r>
          </w:p>
        </w:tc>
        <w:tc>
          <w:tcPr>
            <w:tcW w:w="1980" w:type="dxa"/>
          </w:tcPr>
          <w:p w14:paraId="7C8BE442" w14:textId="1DBEFFB8" w:rsidR="00F16FD0" w:rsidRPr="00653D2F" w:rsidRDefault="000363DE" w:rsidP="00A92AE6">
            <w:pPr>
              <w:spacing w:line="480" w:lineRule="auto"/>
              <w:jc w:val="center"/>
              <w:rPr>
                <w:rFonts w:ascii="Arial" w:hAnsi="Arial" w:cs="Arial"/>
                <w:color w:val="000000" w:themeColor="text1"/>
                <w:sz w:val="16"/>
                <w:szCs w:val="16"/>
              </w:rPr>
            </w:pPr>
            <w:r w:rsidRPr="00653D2F">
              <w:rPr>
                <w:rFonts w:ascii="Arial" w:hAnsi="Arial" w:cs="Arial"/>
                <w:color w:val="000000" w:themeColor="text1"/>
                <w:sz w:val="16"/>
                <w:szCs w:val="16"/>
              </w:rPr>
              <w:t>3</w:t>
            </w:r>
          </w:p>
        </w:tc>
        <w:tc>
          <w:tcPr>
            <w:tcW w:w="1615" w:type="dxa"/>
          </w:tcPr>
          <w:p w14:paraId="1DC0AE11" w14:textId="77777777" w:rsidR="00F16FD0" w:rsidRPr="00653D2F" w:rsidRDefault="00F16FD0" w:rsidP="00A92AE6">
            <w:pPr>
              <w:spacing w:line="480" w:lineRule="auto"/>
              <w:jc w:val="center"/>
              <w:rPr>
                <w:rFonts w:ascii="Arial" w:hAnsi="Arial" w:cs="Arial"/>
                <w:color w:val="000000" w:themeColor="text1"/>
                <w:sz w:val="16"/>
                <w:szCs w:val="16"/>
              </w:rPr>
            </w:pPr>
          </w:p>
        </w:tc>
      </w:tr>
    </w:tbl>
    <w:p w14:paraId="7DB2C5CE" w14:textId="6117C165" w:rsidR="00FF05AB" w:rsidRPr="00653D2F" w:rsidRDefault="00FF05AB" w:rsidP="001A535D">
      <w:pPr>
        <w:spacing w:line="480" w:lineRule="auto"/>
        <w:rPr>
          <w:rFonts w:ascii="Arial" w:hAnsi="Arial" w:cs="Arial"/>
          <w:color w:val="000000" w:themeColor="text1"/>
          <w:sz w:val="20"/>
          <w:szCs w:val="20"/>
        </w:rPr>
      </w:pPr>
    </w:p>
    <w:p w14:paraId="40C5491C" w14:textId="09D5A516" w:rsidR="00FF05AB" w:rsidRPr="00653D2F" w:rsidRDefault="00FD38EB" w:rsidP="001A535D">
      <w:pPr>
        <w:spacing w:line="480" w:lineRule="auto"/>
        <w:rPr>
          <w:rFonts w:ascii="Arial" w:hAnsi="Arial" w:cs="Arial"/>
          <w:b/>
          <w:bCs/>
          <w:color w:val="000000" w:themeColor="text1"/>
          <w:sz w:val="20"/>
          <w:szCs w:val="20"/>
          <w:lang w:eastAsia="zh-CN"/>
        </w:rPr>
      </w:pPr>
      <w:r w:rsidRPr="00653D2F">
        <w:rPr>
          <w:rFonts w:ascii="Arial" w:hAnsi="Arial" w:cs="Arial"/>
          <w:b/>
          <w:bCs/>
          <w:noProof/>
          <w:color w:val="000000" w:themeColor="text1"/>
          <w:sz w:val="20"/>
          <w:szCs w:val="20"/>
          <w:lang w:eastAsia="zh-CN"/>
        </w:rPr>
        <w:drawing>
          <wp:inline distT="0" distB="0" distL="0" distR="0" wp14:anchorId="642AF57C" wp14:editId="17C8E0A8">
            <wp:extent cx="5486400" cy="4841240"/>
            <wp:effectExtent l="0" t="0" r="0" b="0"/>
            <wp:docPr id="1897563608" name="Picture 1" descr="A grid with black lin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63608" name="Picture 1" descr="A grid with black lines and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4841240"/>
                    </a:xfrm>
                    <a:prstGeom prst="rect">
                      <a:avLst/>
                    </a:prstGeom>
                  </pic:spPr>
                </pic:pic>
              </a:graphicData>
            </a:graphic>
          </wp:inline>
        </w:drawing>
      </w:r>
    </w:p>
    <w:p w14:paraId="6B9292CF" w14:textId="66EA2662" w:rsidR="00985A4D" w:rsidRPr="00653D2F" w:rsidRDefault="00A86C2E" w:rsidP="001A535D">
      <w:p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Supplementary </w:t>
      </w:r>
      <w:r w:rsidR="00FF05AB" w:rsidRPr="00653D2F">
        <w:rPr>
          <w:rFonts w:ascii="Arial" w:hAnsi="Arial" w:cs="Arial"/>
          <w:color w:val="000000" w:themeColor="text1"/>
          <w:sz w:val="20"/>
          <w:szCs w:val="20"/>
        </w:rPr>
        <w:t>Figure 1</w:t>
      </w:r>
      <w:r w:rsidR="009F6222" w:rsidRPr="00653D2F">
        <w:rPr>
          <w:rFonts w:ascii="Arial" w:hAnsi="Arial" w:cs="Arial"/>
          <w:color w:val="000000" w:themeColor="text1"/>
          <w:sz w:val="20"/>
          <w:szCs w:val="20"/>
        </w:rPr>
        <w:t>:</w:t>
      </w:r>
      <w:r w:rsidR="00FF05AB" w:rsidRPr="00653D2F">
        <w:rPr>
          <w:rFonts w:ascii="Arial" w:hAnsi="Arial" w:cs="Arial"/>
          <w:color w:val="000000" w:themeColor="text1"/>
          <w:sz w:val="20"/>
          <w:szCs w:val="20"/>
        </w:rPr>
        <w:t xml:space="preserve"> Tests of differences between the identified pairwise associations in the constructed </w:t>
      </w:r>
      <w:r w:rsidR="007C7910" w:rsidRPr="00653D2F">
        <w:rPr>
          <w:rFonts w:ascii="Arial" w:hAnsi="Arial" w:cs="Arial"/>
          <w:color w:val="000000" w:themeColor="text1"/>
          <w:sz w:val="20"/>
          <w:szCs w:val="20"/>
        </w:rPr>
        <w:t>personal</w:t>
      </w:r>
      <w:r w:rsidR="00FF05AB" w:rsidRPr="00653D2F">
        <w:rPr>
          <w:rFonts w:ascii="Arial" w:hAnsi="Arial" w:cs="Arial"/>
          <w:color w:val="000000" w:themeColor="text1"/>
          <w:sz w:val="20"/>
          <w:szCs w:val="20"/>
        </w:rPr>
        <w:t xml:space="preserve"> symptom network</w:t>
      </w:r>
      <w:r w:rsidR="00E95F2C" w:rsidRPr="00653D2F">
        <w:rPr>
          <w:rFonts w:ascii="Arial" w:hAnsi="Arial" w:cs="Arial"/>
          <w:color w:val="000000" w:themeColor="text1"/>
          <w:sz w:val="20"/>
          <w:szCs w:val="20"/>
        </w:rPr>
        <w:t>.</w:t>
      </w:r>
    </w:p>
    <w:p w14:paraId="7116EEA8" w14:textId="6CAC448D" w:rsidR="00FF05AB" w:rsidRPr="00653D2F" w:rsidRDefault="00985A4D" w:rsidP="001A535D">
      <w:pPr>
        <w:spacing w:line="480" w:lineRule="auto"/>
        <w:rPr>
          <w:rFonts w:ascii="Arial" w:hAnsi="Arial" w:cs="Arial"/>
          <w:b/>
          <w:bCs/>
          <w:color w:val="000000" w:themeColor="text1"/>
          <w:sz w:val="20"/>
          <w:szCs w:val="20"/>
        </w:rPr>
      </w:pPr>
      <w:r w:rsidRPr="00653D2F">
        <w:rPr>
          <w:rFonts w:ascii="Arial" w:hAnsi="Arial" w:cs="Arial"/>
          <w:color w:val="000000" w:themeColor="text1"/>
          <w:sz w:val="20"/>
          <w:szCs w:val="20"/>
        </w:rPr>
        <w:br w:type="page"/>
      </w:r>
    </w:p>
    <w:p w14:paraId="463E056E" w14:textId="511E3D37" w:rsidR="009660B2" w:rsidRPr="00653D2F" w:rsidRDefault="00FD38EB" w:rsidP="001A535D">
      <w:pPr>
        <w:spacing w:line="480" w:lineRule="auto"/>
        <w:rPr>
          <w:rFonts w:ascii="Arial" w:hAnsi="Arial" w:cs="Arial"/>
          <w:b/>
          <w:bCs/>
          <w:color w:val="000000" w:themeColor="text1"/>
          <w:sz w:val="20"/>
          <w:szCs w:val="20"/>
          <w:lang w:eastAsia="zh-CN"/>
        </w:rPr>
      </w:pPr>
      <w:r w:rsidRPr="00653D2F">
        <w:rPr>
          <w:rFonts w:ascii="Arial" w:hAnsi="Arial" w:cs="Arial"/>
          <w:b/>
          <w:bCs/>
          <w:noProof/>
          <w:color w:val="000000" w:themeColor="text1"/>
          <w:sz w:val="20"/>
          <w:szCs w:val="20"/>
          <w:lang w:eastAsia="zh-CN"/>
        </w:rPr>
        <w:drawing>
          <wp:inline distT="0" distB="0" distL="0" distR="0" wp14:anchorId="101F470B" wp14:editId="36528BC5">
            <wp:extent cx="5486400" cy="1828800"/>
            <wp:effectExtent l="0" t="0" r="0" b="0"/>
            <wp:docPr id="719651925" name="Picture 2"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51925" name="Picture 2" descr="A screenshot of a tes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1828800"/>
                    </a:xfrm>
                    <a:prstGeom prst="rect">
                      <a:avLst/>
                    </a:prstGeom>
                  </pic:spPr>
                </pic:pic>
              </a:graphicData>
            </a:graphic>
          </wp:inline>
        </w:drawing>
      </w:r>
    </w:p>
    <w:p w14:paraId="08927344" w14:textId="2535CFE8" w:rsidR="005B09E2" w:rsidRPr="00653D2F" w:rsidRDefault="00A86C2E" w:rsidP="001A535D">
      <w:pPr>
        <w:spacing w:line="480" w:lineRule="auto"/>
        <w:rPr>
          <w:rFonts w:ascii="Arial" w:hAnsi="Arial" w:cs="Arial"/>
          <w:color w:val="000000" w:themeColor="text1"/>
          <w:sz w:val="20"/>
          <w:szCs w:val="20"/>
        </w:rPr>
      </w:pPr>
      <w:r w:rsidRPr="00653D2F">
        <w:rPr>
          <w:rFonts w:ascii="Arial" w:hAnsi="Arial" w:cs="Arial"/>
          <w:color w:val="000000" w:themeColor="text1"/>
          <w:sz w:val="20"/>
          <w:szCs w:val="20"/>
        </w:rPr>
        <w:t xml:space="preserve">Supplementary </w:t>
      </w:r>
      <w:r w:rsidR="00FF05AB" w:rsidRPr="00653D2F">
        <w:rPr>
          <w:rFonts w:ascii="Arial" w:hAnsi="Arial" w:cs="Arial"/>
          <w:color w:val="000000" w:themeColor="text1"/>
          <w:sz w:val="20"/>
          <w:szCs w:val="20"/>
        </w:rPr>
        <w:t>Figure 2</w:t>
      </w:r>
      <w:r w:rsidR="00186E32" w:rsidRPr="00653D2F">
        <w:rPr>
          <w:rFonts w:ascii="Arial" w:hAnsi="Arial" w:cs="Arial"/>
          <w:color w:val="000000" w:themeColor="text1"/>
          <w:sz w:val="20"/>
          <w:szCs w:val="20"/>
        </w:rPr>
        <w:t>:</w:t>
      </w:r>
      <w:r w:rsidR="00FF05AB" w:rsidRPr="00653D2F">
        <w:rPr>
          <w:rFonts w:ascii="Arial" w:hAnsi="Arial" w:cs="Arial"/>
          <w:color w:val="000000" w:themeColor="text1"/>
          <w:sz w:val="20"/>
          <w:szCs w:val="20"/>
        </w:rPr>
        <w:t xml:space="preserve"> Tests of differences between the centralities for symptoms in the constructed </w:t>
      </w:r>
      <w:r w:rsidR="007C7910" w:rsidRPr="00653D2F">
        <w:rPr>
          <w:rFonts w:ascii="Arial" w:hAnsi="Arial" w:cs="Arial"/>
          <w:color w:val="000000" w:themeColor="text1"/>
          <w:sz w:val="20"/>
          <w:szCs w:val="20"/>
        </w:rPr>
        <w:t>personal</w:t>
      </w:r>
      <w:r w:rsidR="00FF05AB" w:rsidRPr="00653D2F">
        <w:rPr>
          <w:rFonts w:ascii="Arial" w:hAnsi="Arial" w:cs="Arial"/>
          <w:color w:val="000000" w:themeColor="text1"/>
          <w:sz w:val="20"/>
          <w:szCs w:val="20"/>
        </w:rPr>
        <w:t xml:space="preserve"> symptom network for one representative subject: </w:t>
      </w:r>
      <w:r w:rsidR="0035011D" w:rsidRPr="00653D2F">
        <w:rPr>
          <w:rFonts w:ascii="Arial" w:hAnsi="Arial" w:cs="Arial"/>
          <w:color w:val="000000" w:themeColor="text1"/>
          <w:sz w:val="20"/>
          <w:szCs w:val="20"/>
          <w:lang w:eastAsia="zh-CN"/>
        </w:rPr>
        <w:t>a White non-Hispanic male, aged 30.9 years (mean) at survey with below college/post-graduate education</w:t>
      </w:r>
      <w:r w:rsidR="002020D3" w:rsidRPr="00653D2F">
        <w:rPr>
          <w:rFonts w:ascii="Arial" w:hAnsi="Arial" w:cs="Arial"/>
          <w:color w:val="000000" w:themeColor="text1"/>
          <w:sz w:val="20"/>
          <w:szCs w:val="20"/>
          <w:lang w:eastAsia="zh-CN"/>
        </w:rPr>
        <w:t xml:space="preserve">, </w:t>
      </w:r>
      <w:r w:rsidR="00E44A75" w:rsidRPr="00653D2F">
        <w:rPr>
          <w:rFonts w:ascii="Arial" w:hAnsi="Arial" w:cs="Arial"/>
          <w:color w:val="000000" w:themeColor="text1"/>
          <w:sz w:val="20"/>
          <w:szCs w:val="20"/>
          <w:lang w:eastAsia="zh-CN"/>
        </w:rPr>
        <w:t xml:space="preserve">ever married or lived as married, </w:t>
      </w:r>
      <w:r w:rsidR="002020D3" w:rsidRPr="00653D2F">
        <w:rPr>
          <w:rFonts w:ascii="Arial" w:hAnsi="Arial" w:cs="Arial"/>
          <w:color w:val="000000" w:themeColor="text1"/>
          <w:sz w:val="20"/>
          <w:szCs w:val="20"/>
          <w:lang w:eastAsia="zh-CN"/>
        </w:rPr>
        <w:t>and never received chemotherapy and/or radiation</w:t>
      </w:r>
      <w:r w:rsidR="00FF05AB" w:rsidRPr="00653D2F">
        <w:rPr>
          <w:rFonts w:ascii="Arial" w:hAnsi="Arial" w:cs="Arial"/>
          <w:color w:val="000000" w:themeColor="text1"/>
          <w:sz w:val="20"/>
          <w:szCs w:val="20"/>
        </w:rPr>
        <w:t xml:space="preserve">. </w:t>
      </w:r>
    </w:p>
    <w:sectPr w:rsidR="005B09E2" w:rsidRPr="00653D2F" w:rsidSect="007B2433">
      <w:footerReference w:type="even" r:id="rId9"/>
      <w:footerReference w:type="defaul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414B8" w14:textId="77777777" w:rsidR="004F4B34" w:rsidRDefault="004F4B34" w:rsidP="006858BD">
      <w:r>
        <w:separator/>
      </w:r>
    </w:p>
  </w:endnote>
  <w:endnote w:type="continuationSeparator" w:id="0">
    <w:p w14:paraId="404EDB2C" w14:textId="77777777" w:rsidR="004F4B34" w:rsidRDefault="004F4B34" w:rsidP="006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1BF5E" w14:textId="470E056D" w:rsidR="006858BD" w:rsidRDefault="002802A5" w:rsidP="001E2445">
    <w:pPr>
      <w:pStyle w:val="Footer"/>
      <w:framePr w:wrap="none"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7FF310B1" wp14:editId="02A8F4B1">
              <wp:simplePos x="635" y="635"/>
              <wp:positionH relativeFrom="page">
                <wp:align>left</wp:align>
              </wp:positionH>
              <wp:positionV relativeFrom="page">
                <wp:align>bottom</wp:align>
              </wp:positionV>
              <wp:extent cx="2085975" cy="325120"/>
              <wp:effectExtent l="0" t="0" r="9525" b="0"/>
              <wp:wrapNone/>
              <wp:docPr id="123620923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5120"/>
                      </a:xfrm>
                      <a:prstGeom prst="rect">
                        <a:avLst/>
                      </a:prstGeom>
                      <a:noFill/>
                      <a:ln>
                        <a:noFill/>
                      </a:ln>
                    </wps:spPr>
                    <wps:txbx>
                      <w:txbxContent>
                        <w:p w14:paraId="164699A9" w14:textId="2D81B319" w:rsidR="002802A5" w:rsidRPr="002802A5" w:rsidRDefault="002802A5" w:rsidP="002802A5">
                          <w:pPr>
                            <w:rPr>
                              <w:rFonts w:ascii="Rockwell" w:eastAsia="Rockwell" w:hAnsi="Rockwell" w:cs="Rockwell"/>
                              <w:noProof/>
                              <w:color w:val="0078D7"/>
                              <w:sz w:val="18"/>
                              <w:szCs w:val="18"/>
                            </w:rPr>
                          </w:pPr>
                          <w:r w:rsidRPr="002802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F310B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" filled="f" stroked="f">
              <v:fill o:detectmouseclick="t"/>
              <v:textbox style="mso-fit-shape-to-text:t" inset="20pt,0,0,15pt">
                <w:txbxContent>
                  <w:p w14:paraId="164699A9" w14:textId="2D81B319" w:rsidR="002802A5" w:rsidRPr="002802A5" w:rsidRDefault="002802A5" w:rsidP="002802A5">
                    <w:pPr>
                      <w:rPr>
                        <w:rFonts w:ascii="Rockwell" w:eastAsia="Rockwell" w:hAnsi="Rockwell" w:cs="Rockwell"/>
                        <w:noProof/>
                        <w:color w:val="0078D7"/>
                        <w:sz w:val="18"/>
                        <w:szCs w:val="18"/>
                      </w:rPr>
                    </w:pPr>
                    <w:r w:rsidRPr="002802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888423744"/>
      <w:docPartObj>
        <w:docPartGallery w:val="Page Numbers (Bottom of Page)"/>
        <w:docPartUnique/>
      </w:docPartObj>
    </w:sdtPr>
    <w:sdtContent>
      <w:p w14:paraId="1651BF5E" w14:textId="470E056D" w:rsidR="006858BD" w:rsidRDefault="006858BD" w:rsidP="001E2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F66371" w14:textId="77777777" w:rsidR="006858BD" w:rsidRDefault="006858BD" w:rsidP="006858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E8CA6" w14:textId="2758E7BD" w:rsidR="006858BD" w:rsidRDefault="002802A5" w:rsidP="001E2445">
    <w:pPr>
      <w:pStyle w:val="Footer"/>
      <w:framePr w:wrap="none"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18BF10C2" wp14:editId="5D54D0B5">
              <wp:simplePos x="635" y="635"/>
              <wp:positionH relativeFrom="page">
                <wp:align>left</wp:align>
              </wp:positionH>
              <wp:positionV relativeFrom="page">
                <wp:align>bottom</wp:align>
              </wp:positionV>
              <wp:extent cx="2085975" cy="325120"/>
              <wp:effectExtent l="0" t="0" r="9525" b="0"/>
              <wp:wrapNone/>
              <wp:docPr id="146221679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5120"/>
                      </a:xfrm>
                      <a:prstGeom prst="rect">
                        <a:avLst/>
                      </a:prstGeom>
                      <a:noFill/>
                      <a:ln>
                        <a:noFill/>
                      </a:ln>
                    </wps:spPr>
                    <wps:txbx>
                      <w:txbxContent>
                        <w:p w14:paraId="51F07EED" w14:textId="124226DD" w:rsidR="002802A5" w:rsidRPr="002802A5" w:rsidRDefault="002802A5" w:rsidP="002802A5">
                          <w:pPr>
                            <w:rPr>
                              <w:rFonts w:ascii="Rockwell" w:eastAsia="Rockwell" w:hAnsi="Rockwell" w:cs="Rockwell"/>
                              <w:noProof/>
                              <w:color w:val="0078D7"/>
                              <w:sz w:val="18"/>
                              <w:szCs w:val="18"/>
                            </w:rPr>
                          </w:pPr>
                          <w:r w:rsidRPr="002802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BF10C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6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" filled="f" stroked="f">
              <v:fill o:detectmouseclick="t"/>
              <v:textbox style="mso-fit-shape-to-text:t" inset="20pt,0,0,15pt">
                <w:txbxContent>
                  <w:p w14:paraId="51F07EED" w14:textId="124226DD" w:rsidR="002802A5" w:rsidRPr="002802A5" w:rsidRDefault="002802A5" w:rsidP="002802A5">
                    <w:pPr>
                      <w:rPr>
                        <w:rFonts w:ascii="Rockwell" w:eastAsia="Rockwell" w:hAnsi="Rockwell" w:cs="Rockwell"/>
                        <w:noProof/>
                        <w:color w:val="0078D7"/>
                        <w:sz w:val="18"/>
                        <w:szCs w:val="18"/>
                      </w:rPr>
                    </w:pPr>
                    <w:r w:rsidRPr="002802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sdt>
    <w:sdtPr>
      <w:rPr>
        <w:rStyle w:val="PageNumber"/>
      </w:rPr>
      <w:id w:val="-325987833"/>
      <w:docPartObj>
        <w:docPartGallery w:val="Page Numbers (Bottom of Page)"/>
        <w:docPartUnique/>
      </w:docPartObj>
    </w:sdtPr>
    <w:sdtContent>
      <w:p w14:paraId="516E8CA6" w14:textId="2758E7BD" w:rsidR="006858BD" w:rsidRDefault="006858BD" w:rsidP="001E24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9AC46E" w14:textId="77777777" w:rsidR="006858BD" w:rsidRDefault="006858BD" w:rsidP="006858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332E0" w14:textId="36A713C3" w:rsidR="002802A5" w:rsidRDefault="002802A5">
    <w:pPr>
      <w:pStyle w:val="Footer"/>
    </w:pPr>
    <w:r>
      <w:rPr>
        <w:noProof/>
      </w:rPr>
      <mc:AlternateContent>
        <mc:Choice Requires="wps">
          <w:drawing>
            <wp:anchor distT="0" distB="0" distL="0" distR="0" simplePos="0" relativeHeight="251658240" behindDoc="0" locked="0" layoutInCell="1" allowOverlap="1" wp14:anchorId="42ADEA52" wp14:editId="69D2D338">
              <wp:simplePos x="635" y="635"/>
              <wp:positionH relativeFrom="page">
                <wp:align>left</wp:align>
              </wp:positionH>
              <wp:positionV relativeFrom="page">
                <wp:align>bottom</wp:align>
              </wp:positionV>
              <wp:extent cx="2085975" cy="325120"/>
              <wp:effectExtent l="0" t="0" r="9525" b="0"/>
              <wp:wrapNone/>
              <wp:docPr id="12080547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5120"/>
                      </a:xfrm>
                      <a:prstGeom prst="rect">
                        <a:avLst/>
                      </a:prstGeom>
                      <a:noFill/>
                      <a:ln>
                        <a:noFill/>
                      </a:ln>
                    </wps:spPr>
                    <wps:txbx>
                      <w:txbxContent>
                        <w:p w14:paraId="5CF0D26E" w14:textId="1DC5B11D" w:rsidR="002802A5" w:rsidRPr="002802A5" w:rsidRDefault="002802A5" w:rsidP="002802A5">
                          <w:pPr>
                            <w:rPr>
                              <w:rFonts w:ascii="Rockwell" w:eastAsia="Rockwell" w:hAnsi="Rockwell" w:cs="Rockwell"/>
                              <w:noProof/>
                              <w:color w:val="0078D7"/>
                              <w:sz w:val="18"/>
                              <w:szCs w:val="18"/>
                            </w:rPr>
                          </w:pPr>
                          <w:r w:rsidRPr="002802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ADEA5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" filled="f" stroked="f">
              <v:fill o:detectmouseclick="t"/>
              <v:textbox style="mso-fit-shape-to-text:t" inset="20pt,0,0,15pt">
                <w:txbxContent>
                  <w:p w14:paraId="5CF0D26E" w14:textId="1DC5B11D" w:rsidR="002802A5" w:rsidRPr="002802A5" w:rsidRDefault="002802A5" w:rsidP="002802A5">
                    <w:pPr>
                      <w:rPr>
                        <w:rFonts w:ascii="Rockwell" w:eastAsia="Rockwell" w:hAnsi="Rockwell" w:cs="Rockwell"/>
                        <w:noProof/>
                        <w:color w:val="0078D7"/>
                        <w:sz w:val="18"/>
                        <w:szCs w:val="18"/>
                      </w:rPr>
                    </w:pPr>
                    <w:r w:rsidRPr="002802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6CA1F" w14:textId="77777777" w:rsidR="004F4B34" w:rsidRDefault="004F4B34" w:rsidP="006858BD">
      <w:r>
        <w:separator/>
      </w:r>
    </w:p>
  </w:footnote>
  <w:footnote w:type="continuationSeparator" w:id="0">
    <w:p w14:paraId="5E0A0639" w14:textId="77777777" w:rsidR="004F4B34" w:rsidRDefault="004F4B34" w:rsidP="006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C73CA"/>
    <w:multiLevelType w:val="hybridMultilevel"/>
    <w:tmpl w:val="E5C6A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17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9D"/>
    <w:rsid w:val="000126F8"/>
    <w:rsid w:val="00013238"/>
    <w:rsid w:val="0003318E"/>
    <w:rsid w:val="00036334"/>
    <w:rsid w:val="000363DE"/>
    <w:rsid w:val="00066809"/>
    <w:rsid w:val="000840F0"/>
    <w:rsid w:val="000856D7"/>
    <w:rsid w:val="00092DC9"/>
    <w:rsid w:val="00094ADC"/>
    <w:rsid w:val="000A19B9"/>
    <w:rsid w:val="000A757D"/>
    <w:rsid w:val="000B030E"/>
    <w:rsid w:val="000B33A4"/>
    <w:rsid w:val="000C715D"/>
    <w:rsid w:val="000C79DD"/>
    <w:rsid w:val="000E1F9B"/>
    <w:rsid w:val="000E7883"/>
    <w:rsid w:val="0010601C"/>
    <w:rsid w:val="00111EA6"/>
    <w:rsid w:val="00113D0D"/>
    <w:rsid w:val="001168DC"/>
    <w:rsid w:val="001225AB"/>
    <w:rsid w:val="001503B0"/>
    <w:rsid w:val="00151AB6"/>
    <w:rsid w:val="00186E32"/>
    <w:rsid w:val="001A4584"/>
    <w:rsid w:val="001A535D"/>
    <w:rsid w:val="001A75D4"/>
    <w:rsid w:val="001C3928"/>
    <w:rsid w:val="001C593C"/>
    <w:rsid w:val="001C7752"/>
    <w:rsid w:val="001D13FD"/>
    <w:rsid w:val="001D44A3"/>
    <w:rsid w:val="001E447D"/>
    <w:rsid w:val="001F7121"/>
    <w:rsid w:val="002013FF"/>
    <w:rsid w:val="002020D3"/>
    <w:rsid w:val="00202B45"/>
    <w:rsid w:val="00226EC3"/>
    <w:rsid w:val="002278DC"/>
    <w:rsid w:val="00250623"/>
    <w:rsid w:val="002509BB"/>
    <w:rsid w:val="00266BBA"/>
    <w:rsid w:val="00271F8A"/>
    <w:rsid w:val="002802A5"/>
    <w:rsid w:val="002A5F8A"/>
    <w:rsid w:val="002E275D"/>
    <w:rsid w:val="002E4001"/>
    <w:rsid w:val="00314D6F"/>
    <w:rsid w:val="0032299D"/>
    <w:rsid w:val="003334B3"/>
    <w:rsid w:val="003348C7"/>
    <w:rsid w:val="003373A3"/>
    <w:rsid w:val="0035011D"/>
    <w:rsid w:val="00352AB8"/>
    <w:rsid w:val="003548AD"/>
    <w:rsid w:val="003A031F"/>
    <w:rsid w:val="003A1B62"/>
    <w:rsid w:val="003B4748"/>
    <w:rsid w:val="003C0A24"/>
    <w:rsid w:val="003C1CA7"/>
    <w:rsid w:val="003C76AF"/>
    <w:rsid w:val="00413CC7"/>
    <w:rsid w:val="00427EAD"/>
    <w:rsid w:val="004439E8"/>
    <w:rsid w:val="0045120E"/>
    <w:rsid w:val="00467C64"/>
    <w:rsid w:val="00471576"/>
    <w:rsid w:val="004745BC"/>
    <w:rsid w:val="00475435"/>
    <w:rsid w:val="00476DB5"/>
    <w:rsid w:val="00480952"/>
    <w:rsid w:val="00485B5B"/>
    <w:rsid w:val="004A0EC1"/>
    <w:rsid w:val="004A5B58"/>
    <w:rsid w:val="004A7E88"/>
    <w:rsid w:val="004B1B99"/>
    <w:rsid w:val="004D0813"/>
    <w:rsid w:val="004F0104"/>
    <w:rsid w:val="004F0469"/>
    <w:rsid w:val="004F4B34"/>
    <w:rsid w:val="00504C0A"/>
    <w:rsid w:val="00506D70"/>
    <w:rsid w:val="00513A21"/>
    <w:rsid w:val="00520257"/>
    <w:rsid w:val="005231AC"/>
    <w:rsid w:val="005266A9"/>
    <w:rsid w:val="00526F48"/>
    <w:rsid w:val="00535223"/>
    <w:rsid w:val="00555CEA"/>
    <w:rsid w:val="005771DA"/>
    <w:rsid w:val="005879D9"/>
    <w:rsid w:val="005A18E8"/>
    <w:rsid w:val="005B09E2"/>
    <w:rsid w:val="005D116F"/>
    <w:rsid w:val="005D760D"/>
    <w:rsid w:val="005E193E"/>
    <w:rsid w:val="005E490D"/>
    <w:rsid w:val="005E7419"/>
    <w:rsid w:val="00603282"/>
    <w:rsid w:val="00606F36"/>
    <w:rsid w:val="0064017B"/>
    <w:rsid w:val="00647C97"/>
    <w:rsid w:val="00653D2F"/>
    <w:rsid w:val="00653E14"/>
    <w:rsid w:val="00656434"/>
    <w:rsid w:val="0066049D"/>
    <w:rsid w:val="006661B9"/>
    <w:rsid w:val="006858BD"/>
    <w:rsid w:val="00694454"/>
    <w:rsid w:val="006A4138"/>
    <w:rsid w:val="006A425A"/>
    <w:rsid w:val="006B50CA"/>
    <w:rsid w:val="006B6AFA"/>
    <w:rsid w:val="006D215D"/>
    <w:rsid w:val="006D39C9"/>
    <w:rsid w:val="006E2CF2"/>
    <w:rsid w:val="006E3251"/>
    <w:rsid w:val="006F36EC"/>
    <w:rsid w:val="00705516"/>
    <w:rsid w:val="00713400"/>
    <w:rsid w:val="007246CC"/>
    <w:rsid w:val="00745B46"/>
    <w:rsid w:val="007500C1"/>
    <w:rsid w:val="007772C3"/>
    <w:rsid w:val="007803E7"/>
    <w:rsid w:val="00787844"/>
    <w:rsid w:val="00791CBC"/>
    <w:rsid w:val="007B2433"/>
    <w:rsid w:val="007C7910"/>
    <w:rsid w:val="007E1312"/>
    <w:rsid w:val="007E7408"/>
    <w:rsid w:val="007F0217"/>
    <w:rsid w:val="00820062"/>
    <w:rsid w:val="0082016B"/>
    <w:rsid w:val="008201BF"/>
    <w:rsid w:val="0086140F"/>
    <w:rsid w:val="00872309"/>
    <w:rsid w:val="00882A2C"/>
    <w:rsid w:val="00892232"/>
    <w:rsid w:val="008A7E37"/>
    <w:rsid w:val="008C1BDC"/>
    <w:rsid w:val="008D7380"/>
    <w:rsid w:val="00901E29"/>
    <w:rsid w:val="00902764"/>
    <w:rsid w:val="00906580"/>
    <w:rsid w:val="00920A23"/>
    <w:rsid w:val="00921C47"/>
    <w:rsid w:val="009419E3"/>
    <w:rsid w:val="0096197C"/>
    <w:rsid w:val="00963A22"/>
    <w:rsid w:val="009660B2"/>
    <w:rsid w:val="0097270D"/>
    <w:rsid w:val="009738B8"/>
    <w:rsid w:val="00984E8F"/>
    <w:rsid w:val="00985A4D"/>
    <w:rsid w:val="00996CCB"/>
    <w:rsid w:val="009A52EE"/>
    <w:rsid w:val="009B1ACF"/>
    <w:rsid w:val="009D01D5"/>
    <w:rsid w:val="009E03EB"/>
    <w:rsid w:val="009E112D"/>
    <w:rsid w:val="009E5AC8"/>
    <w:rsid w:val="009E5C0C"/>
    <w:rsid w:val="009E7527"/>
    <w:rsid w:val="009F6222"/>
    <w:rsid w:val="00A27299"/>
    <w:rsid w:val="00A60058"/>
    <w:rsid w:val="00A62624"/>
    <w:rsid w:val="00A64A0C"/>
    <w:rsid w:val="00A67B19"/>
    <w:rsid w:val="00A86C2E"/>
    <w:rsid w:val="00A92AE6"/>
    <w:rsid w:val="00AA4106"/>
    <w:rsid w:val="00AB13EF"/>
    <w:rsid w:val="00AB4352"/>
    <w:rsid w:val="00AC4417"/>
    <w:rsid w:val="00AC55EF"/>
    <w:rsid w:val="00AD6E94"/>
    <w:rsid w:val="00AE3FFB"/>
    <w:rsid w:val="00B0063B"/>
    <w:rsid w:val="00B035FC"/>
    <w:rsid w:val="00B0771E"/>
    <w:rsid w:val="00B14CAD"/>
    <w:rsid w:val="00B211BA"/>
    <w:rsid w:val="00B245B1"/>
    <w:rsid w:val="00B32A7C"/>
    <w:rsid w:val="00B3506A"/>
    <w:rsid w:val="00B429C7"/>
    <w:rsid w:val="00B52D91"/>
    <w:rsid w:val="00B75DB6"/>
    <w:rsid w:val="00B763B9"/>
    <w:rsid w:val="00B8148B"/>
    <w:rsid w:val="00B96E2D"/>
    <w:rsid w:val="00B96FCD"/>
    <w:rsid w:val="00BC0918"/>
    <w:rsid w:val="00BC62E9"/>
    <w:rsid w:val="00BF2025"/>
    <w:rsid w:val="00C04EED"/>
    <w:rsid w:val="00C31AA6"/>
    <w:rsid w:val="00C3691C"/>
    <w:rsid w:val="00C36F48"/>
    <w:rsid w:val="00C43256"/>
    <w:rsid w:val="00C56355"/>
    <w:rsid w:val="00C60A30"/>
    <w:rsid w:val="00C827D2"/>
    <w:rsid w:val="00C857D8"/>
    <w:rsid w:val="00CA7267"/>
    <w:rsid w:val="00CB0173"/>
    <w:rsid w:val="00CB7D35"/>
    <w:rsid w:val="00CC25B7"/>
    <w:rsid w:val="00CC3AFD"/>
    <w:rsid w:val="00CC483B"/>
    <w:rsid w:val="00CD3E07"/>
    <w:rsid w:val="00CF256C"/>
    <w:rsid w:val="00CF7ABC"/>
    <w:rsid w:val="00D17AFD"/>
    <w:rsid w:val="00D32AEF"/>
    <w:rsid w:val="00D55452"/>
    <w:rsid w:val="00D666C8"/>
    <w:rsid w:val="00D7460B"/>
    <w:rsid w:val="00D77D4C"/>
    <w:rsid w:val="00DB791F"/>
    <w:rsid w:val="00DC50FB"/>
    <w:rsid w:val="00DD5EC2"/>
    <w:rsid w:val="00DD77F8"/>
    <w:rsid w:val="00DE26D6"/>
    <w:rsid w:val="00DE5077"/>
    <w:rsid w:val="00E25411"/>
    <w:rsid w:val="00E2787F"/>
    <w:rsid w:val="00E30A64"/>
    <w:rsid w:val="00E42535"/>
    <w:rsid w:val="00E448F4"/>
    <w:rsid w:val="00E44A75"/>
    <w:rsid w:val="00E559C0"/>
    <w:rsid w:val="00E74111"/>
    <w:rsid w:val="00E87ADF"/>
    <w:rsid w:val="00E91105"/>
    <w:rsid w:val="00E93D60"/>
    <w:rsid w:val="00E95F2C"/>
    <w:rsid w:val="00EB28E8"/>
    <w:rsid w:val="00EB5500"/>
    <w:rsid w:val="00ED13A4"/>
    <w:rsid w:val="00EF44BA"/>
    <w:rsid w:val="00EF4E6A"/>
    <w:rsid w:val="00F035ED"/>
    <w:rsid w:val="00F04D35"/>
    <w:rsid w:val="00F07017"/>
    <w:rsid w:val="00F16FD0"/>
    <w:rsid w:val="00F23234"/>
    <w:rsid w:val="00F26DBF"/>
    <w:rsid w:val="00F3302A"/>
    <w:rsid w:val="00F330DE"/>
    <w:rsid w:val="00F336F8"/>
    <w:rsid w:val="00F415CE"/>
    <w:rsid w:val="00F4167E"/>
    <w:rsid w:val="00F46E7C"/>
    <w:rsid w:val="00F47CE2"/>
    <w:rsid w:val="00F7720B"/>
    <w:rsid w:val="00F833D7"/>
    <w:rsid w:val="00FB0423"/>
    <w:rsid w:val="00FB6E3B"/>
    <w:rsid w:val="00FC5F40"/>
    <w:rsid w:val="00FD38EB"/>
    <w:rsid w:val="00FE6B4B"/>
    <w:rsid w:val="00FF05AB"/>
    <w:rsid w:val="00FF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E16FA"/>
  <w15:chartTrackingRefBased/>
  <w15:docId w15:val="{5984E924-CB6E-F94C-924A-2A348DC4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9D"/>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3E07"/>
    <w:rPr>
      <w:color w:val="808080"/>
    </w:rPr>
  </w:style>
  <w:style w:type="paragraph" w:styleId="Footer">
    <w:name w:val="footer"/>
    <w:basedOn w:val="Normal"/>
    <w:link w:val="FooterChar"/>
    <w:uiPriority w:val="99"/>
    <w:unhideWhenUsed/>
    <w:rsid w:val="006858BD"/>
    <w:pPr>
      <w:tabs>
        <w:tab w:val="center" w:pos="4680"/>
        <w:tab w:val="right" w:pos="9360"/>
      </w:tabs>
    </w:pPr>
  </w:style>
  <w:style w:type="character" w:customStyle="1" w:styleId="FooterChar">
    <w:name w:val="Footer Char"/>
    <w:basedOn w:val="DefaultParagraphFont"/>
    <w:link w:val="Footer"/>
    <w:uiPriority w:val="99"/>
    <w:rsid w:val="006858BD"/>
    <w:rPr>
      <w:rFonts w:eastAsiaTheme="minorHAnsi"/>
      <w:lang w:eastAsia="en-US"/>
    </w:rPr>
  </w:style>
  <w:style w:type="character" w:styleId="PageNumber">
    <w:name w:val="page number"/>
    <w:basedOn w:val="DefaultParagraphFont"/>
    <w:uiPriority w:val="99"/>
    <w:semiHidden/>
    <w:unhideWhenUsed/>
    <w:rsid w:val="006858BD"/>
  </w:style>
  <w:style w:type="paragraph" w:styleId="Revision">
    <w:name w:val="Revision"/>
    <w:hidden/>
    <w:uiPriority w:val="99"/>
    <w:semiHidden/>
    <w:rsid w:val="00535223"/>
    <w:rPr>
      <w:rFonts w:eastAsiaTheme="minorHAnsi"/>
      <w:lang w:eastAsia="en-US"/>
    </w:rPr>
  </w:style>
  <w:style w:type="paragraph" w:styleId="ListParagraph">
    <w:name w:val="List Paragraph"/>
    <w:basedOn w:val="Normal"/>
    <w:uiPriority w:val="34"/>
    <w:qFormat/>
    <w:rsid w:val="00B52D91"/>
    <w:pPr>
      <w:ind w:left="720"/>
      <w:contextualSpacing/>
    </w:pPr>
    <w:rPr>
      <w:rFonts w:eastAsiaTheme="minorEastAsia"/>
      <w:kern w:val="0"/>
      <w:lang w:eastAsia="zh-CN"/>
      <w14:ligatures w14:val="none"/>
    </w:rPr>
  </w:style>
  <w:style w:type="character" w:styleId="CommentReference">
    <w:name w:val="annotation reference"/>
    <w:basedOn w:val="DefaultParagraphFont"/>
    <w:uiPriority w:val="99"/>
    <w:semiHidden/>
    <w:unhideWhenUsed/>
    <w:rsid w:val="008201BF"/>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Yiwang</dc:creator>
  <cp:keywords/>
  <dc:description/>
  <cp:lastModifiedBy>Khanapur, Soumya</cp:lastModifiedBy>
  <cp:revision>270</cp:revision>
  <dcterms:created xsi:type="dcterms:W3CDTF">2023-07-17T16:21:00Z</dcterms:created>
  <dcterms:modified xsi:type="dcterms:W3CDTF">2024-06-17T04:06:00Z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df8e601f50dd4353c1af2ecf6de7bcfb31cf76d703b1df19304b1da297358dfa</vt:lpwstr>
  </property>
  <property fmtid="{D5CDD505-2E9C-101B-9397-08002B2CF9AE}" pid="3" name="ClassificationContentMarkingFooterShapeIds">
    <vt:lpwstr>7335861,49af0e57,5727a85c</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2024-06-17T04:06:40Z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ab7dab55-1478-42d7-be7d-7cd353c8253a</vt:lpwstr>
  </property>
  <property fmtid="{D5CDD505-2E9C-101B-9397-08002B2CF9AE}" pid="12" name="MSIP_Label_2bbab825-a111-45e4-86a1-18cee0005896_ContentBits">
    <vt:lpwstr>2</vt:lpwstr>
  </property>
</Properties>
</file>