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40DC7" w14:textId="77777777" w:rsidR="00F04909" w:rsidRPr="000F6193" w:rsidRDefault="00F04909" w:rsidP="00F04909">
      <w:pPr>
        <w:rPr>
          <w:i/>
          <w:iCs/>
          <w:sz w:val="24"/>
          <w:szCs w:val="24"/>
          <w:lang w:val="en-GB"/>
        </w:rPr>
      </w:pPr>
      <w:r w:rsidRPr="000F6193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Appendix </w:t>
      </w:r>
      <w:r w:rsidRPr="000F6193">
        <w:rPr>
          <w:b/>
          <w:bCs/>
          <w:sz w:val="24"/>
          <w:szCs w:val="24"/>
          <w:lang w:val="en-GB"/>
        </w:rPr>
        <w:t xml:space="preserve">1. </w:t>
      </w:r>
      <w:r w:rsidRPr="000F6193">
        <w:rPr>
          <w:sz w:val="24"/>
          <w:szCs w:val="24"/>
          <w:lang w:val="en-GB"/>
        </w:rPr>
        <w:t>Associations between patients’ adherence to DOACs and baseline characteristics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701"/>
        <w:gridCol w:w="2409"/>
      </w:tblGrid>
      <w:tr w:rsidR="00F04909" w:rsidRPr="000F6193" w14:paraId="433A4D5A" w14:textId="77777777" w:rsidTr="00A941B1">
        <w:trPr>
          <w:trHeight w:val="610"/>
        </w:trPr>
        <w:tc>
          <w:tcPr>
            <w:tcW w:w="3114" w:type="dxa"/>
            <w:shd w:val="clear" w:color="auto" w:fill="D0CECE" w:themeFill="background2" w:themeFillShade="E6"/>
          </w:tcPr>
          <w:p w14:paraId="46116AD4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Variable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53C1132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Non-adherence</w:t>
            </w:r>
          </w:p>
          <w:p w14:paraId="0C6C7E43" w14:textId="77777777" w:rsidR="00F04909" w:rsidRPr="000F6193" w:rsidRDefault="00F04909" w:rsidP="00A941B1">
            <w:pPr>
              <w:pStyle w:val="Geenafstand"/>
              <w:rPr>
                <w:b/>
                <w:bCs/>
                <w:i/>
                <w:i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(n=9)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93494AD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Adherence</w:t>
            </w:r>
          </w:p>
          <w:p w14:paraId="31387D80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(n=91)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F336A5E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  <w:r w:rsidRPr="000F6193">
              <w:rPr>
                <w:b/>
                <w:bCs/>
                <w:lang w:val="en-GB"/>
              </w:rPr>
              <w:t>p-value</w:t>
            </w:r>
          </w:p>
          <w:p w14:paraId="5284944E" w14:textId="77777777" w:rsidR="00F04909" w:rsidRPr="000F6193" w:rsidRDefault="00F04909" w:rsidP="00A941B1">
            <w:pPr>
              <w:pStyle w:val="Geenafstand"/>
              <w:rPr>
                <w:b/>
                <w:bCs/>
                <w:lang w:val="en-GB"/>
              </w:rPr>
            </w:pPr>
          </w:p>
        </w:tc>
      </w:tr>
      <w:tr w:rsidR="00F04909" w:rsidRPr="000F6193" w14:paraId="42A7921C" w14:textId="77777777" w:rsidTr="00A941B1">
        <w:tc>
          <w:tcPr>
            <w:tcW w:w="3114" w:type="dxa"/>
            <w:shd w:val="clear" w:color="auto" w:fill="FFFFFF" w:themeFill="background1"/>
          </w:tcPr>
          <w:p w14:paraId="2EB64772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Gender</w:t>
            </w:r>
          </w:p>
          <w:p w14:paraId="21DF9A69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Male (n=61)</w:t>
            </w:r>
          </w:p>
          <w:p w14:paraId="1A337840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Female (n=34)</w:t>
            </w:r>
          </w:p>
        </w:tc>
        <w:tc>
          <w:tcPr>
            <w:tcW w:w="1843" w:type="dxa"/>
            <w:shd w:val="clear" w:color="auto" w:fill="FFFFFF" w:themeFill="background1"/>
          </w:tcPr>
          <w:p w14:paraId="4398FB61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5EF080B1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6 (66.7%)</w:t>
            </w:r>
          </w:p>
          <w:p w14:paraId="4B85F8F1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3 (33.3%)</w:t>
            </w:r>
          </w:p>
        </w:tc>
        <w:tc>
          <w:tcPr>
            <w:tcW w:w="1701" w:type="dxa"/>
            <w:shd w:val="clear" w:color="auto" w:fill="FFFFFF" w:themeFill="background1"/>
          </w:tcPr>
          <w:p w14:paraId="6DAC0BF1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7C5306F2" w14:textId="11AC680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55 (60.4%)</w:t>
            </w:r>
          </w:p>
          <w:p w14:paraId="183E6F6C" w14:textId="1E1F9F06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31 (34.1%)</w:t>
            </w:r>
          </w:p>
        </w:tc>
        <w:tc>
          <w:tcPr>
            <w:tcW w:w="2409" w:type="dxa"/>
            <w:shd w:val="clear" w:color="auto" w:fill="FFFFFF" w:themeFill="background1"/>
          </w:tcPr>
          <w:p w14:paraId="2E453F4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319A483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 xml:space="preserve">0.872 </w:t>
            </w:r>
          </w:p>
          <w:p w14:paraId="06D208C8" w14:textId="77777777" w:rsidR="00F04909" w:rsidRPr="000F6193" w:rsidRDefault="00F04909" w:rsidP="00A941B1">
            <w:pPr>
              <w:pStyle w:val="Geenafstand"/>
              <w:rPr>
                <w:i/>
                <w:iCs/>
                <w:lang w:val="en-GB"/>
              </w:rPr>
            </w:pPr>
            <w:r w:rsidRPr="000F6193">
              <w:rPr>
                <w:i/>
                <w:iCs/>
                <w:lang w:val="en-GB"/>
              </w:rPr>
              <w:t>(Pierson’s Chi2 test)</w:t>
            </w:r>
          </w:p>
        </w:tc>
      </w:tr>
      <w:tr w:rsidR="00F04909" w:rsidRPr="000F6193" w14:paraId="6EBAAC70" w14:textId="77777777" w:rsidTr="00A941B1">
        <w:tc>
          <w:tcPr>
            <w:tcW w:w="3114" w:type="dxa"/>
            <w:shd w:val="clear" w:color="auto" w:fill="FFFFFF" w:themeFill="background1"/>
          </w:tcPr>
          <w:p w14:paraId="319D1184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Indication</w:t>
            </w:r>
          </w:p>
          <w:p w14:paraId="71B5CA85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Atrial fibrillation</w:t>
            </w:r>
          </w:p>
          <w:p w14:paraId="66273ACA" w14:textId="77777777" w:rsidR="00F04909" w:rsidRPr="000F6193" w:rsidRDefault="00F04909" w:rsidP="00A941B1">
            <w:pPr>
              <w:pStyle w:val="Geenafstand"/>
              <w:ind w:left="317"/>
              <w:rPr>
                <w:lang w:val="en-GB"/>
              </w:rPr>
            </w:pPr>
            <w:r w:rsidRPr="000F6193">
              <w:rPr>
                <w:lang w:val="en-GB"/>
              </w:rPr>
              <w:t>Venous thromboembolism</w:t>
            </w:r>
          </w:p>
          <w:p w14:paraId="0A073592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Other</w:t>
            </w:r>
          </w:p>
        </w:tc>
        <w:tc>
          <w:tcPr>
            <w:tcW w:w="1843" w:type="dxa"/>
            <w:shd w:val="clear" w:color="auto" w:fill="FFFFFF" w:themeFill="background1"/>
          </w:tcPr>
          <w:p w14:paraId="519EE1E1" w14:textId="77777777" w:rsidR="00F04909" w:rsidRPr="000F6193" w:rsidRDefault="00F04909" w:rsidP="00A941B1">
            <w:pPr>
              <w:rPr>
                <w:sz w:val="24"/>
                <w:szCs w:val="24"/>
                <w:lang w:val="en-GB"/>
              </w:rPr>
            </w:pPr>
          </w:p>
          <w:p w14:paraId="574C4549" w14:textId="77777777" w:rsidR="00F04909" w:rsidRPr="000F6193" w:rsidRDefault="00F04909" w:rsidP="00A941B1">
            <w:pPr>
              <w:rPr>
                <w:sz w:val="24"/>
                <w:szCs w:val="24"/>
                <w:lang w:val="en-GB"/>
              </w:rPr>
            </w:pPr>
            <w:r w:rsidRPr="000F6193">
              <w:rPr>
                <w:sz w:val="24"/>
                <w:szCs w:val="24"/>
                <w:lang w:val="en-GB"/>
              </w:rPr>
              <w:t>9 (100%)</w:t>
            </w:r>
          </w:p>
          <w:p w14:paraId="240AE57A" w14:textId="77777777" w:rsidR="00F04909" w:rsidRPr="000F6193" w:rsidRDefault="00F04909" w:rsidP="00A941B1">
            <w:pPr>
              <w:rPr>
                <w:sz w:val="24"/>
                <w:szCs w:val="24"/>
                <w:lang w:val="en-GB"/>
              </w:rPr>
            </w:pPr>
            <w:r w:rsidRPr="000F6193">
              <w:rPr>
                <w:sz w:val="24"/>
                <w:szCs w:val="24"/>
                <w:lang w:val="en-GB"/>
              </w:rPr>
              <w:t>0 (0%)</w:t>
            </w:r>
          </w:p>
          <w:p w14:paraId="511238A2" w14:textId="77777777" w:rsidR="00F04909" w:rsidRPr="000F6193" w:rsidRDefault="00F04909" w:rsidP="00A941B1">
            <w:pPr>
              <w:rPr>
                <w:sz w:val="24"/>
                <w:szCs w:val="24"/>
                <w:lang w:val="en-GB"/>
              </w:rPr>
            </w:pPr>
          </w:p>
          <w:p w14:paraId="43138B59" w14:textId="77777777" w:rsidR="00F04909" w:rsidRPr="000F6193" w:rsidRDefault="00F04909" w:rsidP="00A941B1">
            <w:pPr>
              <w:rPr>
                <w:sz w:val="24"/>
                <w:szCs w:val="24"/>
                <w:lang w:val="en-GB"/>
              </w:rPr>
            </w:pPr>
            <w:r w:rsidRPr="000F6193">
              <w:rPr>
                <w:sz w:val="24"/>
                <w:szCs w:val="24"/>
                <w:lang w:val="en-GB"/>
              </w:rPr>
              <w:t>0 (0%)</w:t>
            </w:r>
          </w:p>
        </w:tc>
        <w:tc>
          <w:tcPr>
            <w:tcW w:w="1701" w:type="dxa"/>
            <w:shd w:val="clear" w:color="auto" w:fill="FFFFFF" w:themeFill="background1"/>
          </w:tcPr>
          <w:p w14:paraId="5FD5AFC5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23C4FBA0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72 (79.1%)</w:t>
            </w:r>
          </w:p>
          <w:p w14:paraId="56F5E18C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11 (12.1%)</w:t>
            </w:r>
          </w:p>
          <w:p w14:paraId="31DA8915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27C9C093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8 (8.8%)</w:t>
            </w:r>
          </w:p>
        </w:tc>
        <w:tc>
          <w:tcPr>
            <w:tcW w:w="2409" w:type="dxa"/>
            <w:shd w:val="clear" w:color="auto" w:fill="FFFFFF" w:themeFill="background1"/>
          </w:tcPr>
          <w:p w14:paraId="01ED87FF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1086E4C8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0.244</w:t>
            </w:r>
          </w:p>
          <w:p w14:paraId="22038768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i/>
                <w:iCs/>
                <w:lang w:val="en-GB"/>
              </w:rPr>
              <w:t>(Pierson’s Chi2 test)</w:t>
            </w:r>
          </w:p>
          <w:p w14:paraId="7C6E547A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2FABD943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</w:tc>
      </w:tr>
      <w:tr w:rsidR="00F04909" w:rsidRPr="000F6193" w14:paraId="52F2818F" w14:textId="77777777" w:rsidTr="00A941B1">
        <w:tc>
          <w:tcPr>
            <w:tcW w:w="3114" w:type="dxa"/>
            <w:shd w:val="clear" w:color="auto" w:fill="FFFFFF" w:themeFill="background1"/>
          </w:tcPr>
          <w:p w14:paraId="0A76415F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DOAC</w:t>
            </w:r>
          </w:p>
          <w:p w14:paraId="75B69693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Apixaban</w:t>
            </w:r>
          </w:p>
          <w:p w14:paraId="78BB8706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Dabigatran</w:t>
            </w:r>
          </w:p>
          <w:p w14:paraId="4D37FAAC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proofErr w:type="spellStart"/>
            <w:r w:rsidRPr="000F6193">
              <w:rPr>
                <w:lang w:val="en-GB"/>
              </w:rPr>
              <w:t>Edoxaban</w:t>
            </w:r>
            <w:proofErr w:type="spellEnd"/>
          </w:p>
          <w:p w14:paraId="77987E4F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Rivaroxaban</w:t>
            </w:r>
          </w:p>
        </w:tc>
        <w:tc>
          <w:tcPr>
            <w:tcW w:w="1843" w:type="dxa"/>
            <w:shd w:val="clear" w:color="auto" w:fill="FFFFFF" w:themeFill="background1"/>
          </w:tcPr>
          <w:p w14:paraId="30329722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1FDCC5B3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2 (22.2%)</w:t>
            </w:r>
          </w:p>
          <w:p w14:paraId="73992F67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2 (22.2%)</w:t>
            </w:r>
          </w:p>
          <w:p w14:paraId="56BC7847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2 (22.2%)</w:t>
            </w:r>
          </w:p>
          <w:p w14:paraId="175F315C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3 (33.3%)</w:t>
            </w:r>
          </w:p>
        </w:tc>
        <w:tc>
          <w:tcPr>
            <w:tcW w:w="1701" w:type="dxa"/>
            <w:shd w:val="clear" w:color="auto" w:fill="FFFFFF" w:themeFill="background1"/>
          </w:tcPr>
          <w:p w14:paraId="39F549AC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12182E9E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17(18.7%)</w:t>
            </w:r>
          </w:p>
          <w:p w14:paraId="44C122CA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12 (13.2%)</w:t>
            </w:r>
          </w:p>
          <w:p w14:paraId="40606C7C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34 (37.4%)</w:t>
            </w:r>
          </w:p>
          <w:p w14:paraId="4E2EA75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28 (30.1%)</w:t>
            </w:r>
          </w:p>
        </w:tc>
        <w:tc>
          <w:tcPr>
            <w:tcW w:w="2409" w:type="dxa"/>
            <w:shd w:val="clear" w:color="auto" w:fill="FFFFFF" w:themeFill="background1"/>
          </w:tcPr>
          <w:p w14:paraId="6ED77E36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5C11DF3E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34AE30A8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198D5C6C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0.784</w:t>
            </w:r>
          </w:p>
          <w:p w14:paraId="5F1F6856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i/>
                <w:iCs/>
                <w:lang w:val="en-GB"/>
              </w:rPr>
              <w:t>(Pierson’s Chi2 test)</w:t>
            </w:r>
          </w:p>
        </w:tc>
      </w:tr>
      <w:tr w:rsidR="00F04909" w:rsidRPr="00BD62F5" w14:paraId="7B2D2AB0" w14:textId="77777777" w:rsidTr="00A941B1">
        <w:tc>
          <w:tcPr>
            <w:tcW w:w="3114" w:type="dxa"/>
            <w:shd w:val="clear" w:color="auto" w:fill="FFFFFF" w:themeFill="background1"/>
          </w:tcPr>
          <w:p w14:paraId="3C612E61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Dosage</w:t>
            </w:r>
          </w:p>
          <w:p w14:paraId="773D1A7F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Once a day</w:t>
            </w:r>
          </w:p>
          <w:p w14:paraId="7E2E837A" w14:textId="77777777" w:rsidR="00F04909" w:rsidRPr="000F6193" w:rsidRDefault="00F04909" w:rsidP="00A941B1">
            <w:pPr>
              <w:pStyle w:val="Geenafstand"/>
              <w:ind w:firstLine="318"/>
              <w:rPr>
                <w:lang w:val="en-GB"/>
              </w:rPr>
            </w:pPr>
            <w:r w:rsidRPr="000F6193">
              <w:rPr>
                <w:lang w:val="en-GB"/>
              </w:rPr>
              <w:t>Twice a 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5976DD93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401F2CCA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5 (55.6%)</w:t>
            </w:r>
          </w:p>
          <w:p w14:paraId="070619C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4 (44.4%)</w:t>
            </w:r>
          </w:p>
        </w:tc>
        <w:tc>
          <w:tcPr>
            <w:tcW w:w="1701" w:type="dxa"/>
            <w:shd w:val="clear" w:color="auto" w:fill="FFFFFF" w:themeFill="background1"/>
          </w:tcPr>
          <w:p w14:paraId="10188DD7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190625B5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62 (68.1%)</w:t>
            </w:r>
          </w:p>
          <w:p w14:paraId="1BE157D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29 (31.9%)</w:t>
            </w:r>
          </w:p>
        </w:tc>
        <w:tc>
          <w:tcPr>
            <w:tcW w:w="2409" w:type="dxa"/>
            <w:shd w:val="clear" w:color="auto" w:fill="FFFFFF" w:themeFill="background1"/>
          </w:tcPr>
          <w:p w14:paraId="2EF47B39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</w:p>
          <w:p w14:paraId="74280D8D" w14:textId="77777777" w:rsidR="00F04909" w:rsidRPr="000F6193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0.444</w:t>
            </w:r>
          </w:p>
          <w:p w14:paraId="3F9CBDE1" w14:textId="77777777" w:rsidR="00F04909" w:rsidRPr="00BD62F5" w:rsidRDefault="00F04909" w:rsidP="00A941B1">
            <w:pPr>
              <w:pStyle w:val="Geenafstand"/>
              <w:rPr>
                <w:lang w:val="en-GB"/>
              </w:rPr>
            </w:pPr>
            <w:r w:rsidRPr="000F6193">
              <w:rPr>
                <w:lang w:val="en-GB"/>
              </w:rPr>
              <w:t>(</w:t>
            </w:r>
            <w:r w:rsidRPr="000F6193">
              <w:rPr>
                <w:i/>
                <w:iCs/>
                <w:lang w:val="en-GB"/>
              </w:rPr>
              <w:t>Pierson’s Chi2 test)</w:t>
            </w:r>
          </w:p>
        </w:tc>
      </w:tr>
    </w:tbl>
    <w:p w14:paraId="0ECBACDC" w14:textId="77777777" w:rsidR="00F04909" w:rsidRPr="00BD62F5" w:rsidRDefault="00F04909" w:rsidP="00F04909">
      <w:pPr>
        <w:rPr>
          <w:bCs/>
          <w:i/>
          <w:iCs/>
          <w:sz w:val="24"/>
          <w:szCs w:val="24"/>
          <w:lang w:val="en-GB"/>
        </w:rPr>
      </w:pPr>
    </w:p>
    <w:p w14:paraId="36B31E68" w14:textId="77777777" w:rsidR="00C23060" w:rsidRDefault="00C23060"/>
    <w:sectPr w:rsidR="00C2306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6B342" w14:textId="77777777" w:rsidR="00392ACD" w:rsidRDefault="00392ACD" w:rsidP="00D47DFD">
      <w:pPr>
        <w:spacing w:after="0" w:line="240" w:lineRule="auto"/>
      </w:pPr>
      <w:r>
        <w:separator/>
      </w:r>
    </w:p>
  </w:endnote>
  <w:endnote w:type="continuationSeparator" w:id="0">
    <w:p w14:paraId="43E495D8" w14:textId="77777777" w:rsidR="00392ACD" w:rsidRDefault="00392ACD" w:rsidP="00D4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8D6CD" w14:textId="7B43B9DC" w:rsidR="00D47DFD" w:rsidRDefault="00D47DF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3E1DD6" wp14:editId="1546F1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56817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E7DA0" w14:textId="24A620A5" w:rsidR="00D47DFD" w:rsidRPr="00D47DFD" w:rsidRDefault="00D47DFD" w:rsidP="00D47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E1D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197E7DA0" w14:textId="24A620A5" w:rsidR="00D47DFD" w:rsidRPr="00D47DFD" w:rsidRDefault="00D47DFD" w:rsidP="00D47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4468" w14:textId="5FBB342F" w:rsidR="00D47DFD" w:rsidRDefault="00D47DF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CDD594" wp14:editId="16AE32E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371145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7EA70" w14:textId="1199A92D" w:rsidR="00D47DFD" w:rsidRPr="00D47DFD" w:rsidRDefault="00D47DFD" w:rsidP="00D47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DD5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3467EA70" w14:textId="1199A92D" w:rsidR="00D47DFD" w:rsidRPr="00D47DFD" w:rsidRDefault="00D47DFD" w:rsidP="00D47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84AE9" w14:textId="23E67B6E" w:rsidR="00D47DFD" w:rsidRDefault="00D47DF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9EDDF" wp14:editId="0FE251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368677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E9D8F" w14:textId="155F4627" w:rsidR="00D47DFD" w:rsidRPr="00D47DFD" w:rsidRDefault="00D47DFD" w:rsidP="00D47DF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47DF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9E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62E9D8F" w14:textId="155F4627" w:rsidR="00D47DFD" w:rsidRPr="00D47DFD" w:rsidRDefault="00D47DFD" w:rsidP="00D47DF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47DF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56218" w14:textId="77777777" w:rsidR="00392ACD" w:rsidRDefault="00392ACD" w:rsidP="00D47DFD">
      <w:pPr>
        <w:spacing w:after="0" w:line="240" w:lineRule="auto"/>
      </w:pPr>
      <w:r>
        <w:separator/>
      </w:r>
    </w:p>
  </w:footnote>
  <w:footnote w:type="continuationSeparator" w:id="0">
    <w:p w14:paraId="3FE05C74" w14:textId="77777777" w:rsidR="00392ACD" w:rsidRDefault="00392ACD" w:rsidP="00D47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09"/>
    <w:rsid w:val="000902A2"/>
    <w:rsid w:val="00237679"/>
    <w:rsid w:val="00392ACD"/>
    <w:rsid w:val="004A4B9F"/>
    <w:rsid w:val="00C23060"/>
    <w:rsid w:val="00C73C67"/>
    <w:rsid w:val="00D47DFD"/>
    <w:rsid w:val="00DA36EC"/>
    <w:rsid w:val="00F04909"/>
    <w:rsid w:val="00F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1843"/>
  <w15:chartTrackingRefBased/>
  <w15:docId w15:val="{2EB0EA31-1422-47D6-8204-35ED097E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4909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0490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table" w:styleId="Tabelraster">
    <w:name w:val="Table Grid"/>
    <w:basedOn w:val="Standaardtabel"/>
    <w:uiPriority w:val="39"/>
    <w:rsid w:val="00F049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47D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7D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7DFD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D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DFD"/>
    <w:rPr>
      <w:b/>
      <w:bCs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D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de Steeg</dc:creator>
  <cp:keywords/>
  <dc:description/>
  <cp:lastModifiedBy>Robert Visser</cp:lastModifiedBy>
  <cp:revision>2</cp:revision>
  <dcterms:created xsi:type="dcterms:W3CDTF">2024-07-04T07:34:00Z</dcterms:created>
  <dcterms:modified xsi:type="dcterms:W3CDTF">2024-07-04T07:34:00Z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43c339d5,72c7927a,31e55ab4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2024-06-27T01:51:46Z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3fc3bf04-a751-4f23-b039-bca459610665</vt:lpwstr>
  </property>
  <property fmtid="{D5CDD505-2E9C-101B-9397-08002B2CF9AE}" pid="11" name="MSIP_Label_2bbab825-a111-45e4-86a1-18cee0005896_ContentBits">
    <vt:lpwstr>2</vt:lpwstr>
  </property>
</Properties>
</file>