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59103" w14:textId="65B8395C" w:rsidR="005F027B" w:rsidRDefault="005F027B" w:rsidP="00E34174">
      <w:r>
        <w:rPr>
          <w:noProof/>
        </w:rPr>
        <w:drawing>
          <wp:inline distT="0" distB="0" distL="0" distR="0" wp14:anchorId="195217C5" wp14:editId="4FB73D47">
            <wp:extent cx="3142811" cy="2520000"/>
            <wp:effectExtent l="0" t="0" r="0" b="6985"/>
            <wp:docPr id="7688925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811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5A1B1" w14:textId="77777777" w:rsidR="005F027B" w:rsidRDefault="005F027B" w:rsidP="005F027B">
      <w:r w:rsidRPr="0001436A">
        <w:rPr>
          <w:b/>
        </w:rPr>
        <w:t>Supplementary</w:t>
      </w:r>
      <w:r w:rsidRPr="009247EB">
        <w:rPr>
          <w:b/>
        </w:rPr>
        <w:t xml:space="preserve"> Figure 1. </w:t>
      </w:r>
      <w:r w:rsidRPr="006372AE">
        <w:t>Kaplan–Meier survival curves of patients</w:t>
      </w:r>
      <w:r>
        <w:t xml:space="preserve"> with </w:t>
      </w:r>
      <w:r w:rsidRPr="006372AE">
        <w:t>anti-MDA5 antibody</w:t>
      </w:r>
      <w:r>
        <w:t xml:space="preserve"> </w:t>
      </w:r>
      <w:r w:rsidRPr="006372AE">
        <w:t>positive DM</w:t>
      </w:r>
      <w:r>
        <w:t xml:space="preserve"> and </w:t>
      </w:r>
      <w:r w:rsidRPr="008B22C1">
        <w:t>ASyS</w:t>
      </w:r>
      <w:r>
        <w:t>.</w:t>
      </w:r>
      <w:r>
        <w:rPr>
          <w:rFonts w:hint="eastAsia"/>
        </w:rPr>
        <w:t xml:space="preserve"> </w:t>
      </w:r>
      <w:r w:rsidRPr="006372AE">
        <w:t>MDA5</w:t>
      </w:r>
      <w:r>
        <w:t>,</w:t>
      </w:r>
      <w:r w:rsidRPr="006372AE">
        <w:t xml:space="preserve"> melanoma differentiation-associated gene 5</w:t>
      </w:r>
      <w:r>
        <w:t>;</w:t>
      </w:r>
      <w:r w:rsidRPr="00F00A21">
        <w:t xml:space="preserve"> </w:t>
      </w:r>
      <w:r w:rsidRPr="008B22C1">
        <w:t>ASyS</w:t>
      </w:r>
      <w:r>
        <w:t>,</w:t>
      </w:r>
      <w:r w:rsidRPr="00F00A21">
        <w:t xml:space="preserve"> </w:t>
      </w:r>
      <w:r w:rsidRPr="008B22C1">
        <w:t>anti-synthetase syndrome</w:t>
      </w:r>
      <w:r>
        <w:t>.</w:t>
      </w:r>
    </w:p>
    <w:p w14:paraId="2F43ED9F" w14:textId="77777777" w:rsidR="00E34174" w:rsidRPr="005F027B" w:rsidRDefault="00E34174" w:rsidP="00E34174">
      <w:pPr>
        <w:rPr>
          <w:lang w:eastAsia="zh-CN"/>
        </w:rPr>
      </w:pPr>
    </w:p>
    <w:p w14:paraId="4964DB58" w14:textId="0690BF18" w:rsidR="005F027B" w:rsidRPr="005F027B" w:rsidRDefault="005F027B" w:rsidP="00E34174">
      <w:pPr>
        <w:rPr>
          <w:b/>
          <w:bCs/>
          <w:lang w:eastAsia="zh-CN"/>
        </w:rPr>
      </w:pPr>
      <w:r w:rsidRPr="005F027B">
        <w:rPr>
          <w:rFonts w:hint="eastAsia"/>
          <w:b/>
          <w:bCs/>
          <w:lang w:eastAsia="zh-CN"/>
        </w:rPr>
        <w:t>A</w:t>
      </w:r>
      <w:r>
        <w:rPr>
          <w:rFonts w:hint="eastAsia"/>
          <w:b/>
          <w:bCs/>
          <w:lang w:eastAsia="zh-CN"/>
        </w:rPr>
        <w:t xml:space="preserve">                                           B</w:t>
      </w:r>
    </w:p>
    <w:p w14:paraId="78FB5FA1" w14:textId="38F3DC2F" w:rsidR="00E34174" w:rsidRDefault="005F027B" w:rsidP="00E34174">
      <w:pPr>
        <w:rPr>
          <w:lang w:eastAsia="zh-CN"/>
        </w:rPr>
      </w:pPr>
      <w:r>
        <w:rPr>
          <w:noProof/>
        </w:rPr>
        <w:drawing>
          <wp:inline distT="0" distB="0" distL="0" distR="0" wp14:anchorId="574D4C78" wp14:editId="19959E04">
            <wp:extent cx="2244865" cy="1800000"/>
            <wp:effectExtent l="0" t="0" r="3175" b="0"/>
            <wp:docPr id="28651356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865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       </w:t>
      </w:r>
      <w:r>
        <w:rPr>
          <w:noProof/>
        </w:rPr>
        <w:drawing>
          <wp:inline distT="0" distB="0" distL="0" distR="0" wp14:anchorId="2151630D" wp14:editId="008D3C3B">
            <wp:extent cx="2244865" cy="1800000"/>
            <wp:effectExtent l="0" t="0" r="3175" b="0"/>
            <wp:docPr id="51618212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865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8AF07" w14:textId="77777777" w:rsidR="005F027B" w:rsidRDefault="005F027B" w:rsidP="005F027B">
      <w:r w:rsidRPr="008E68A2">
        <w:rPr>
          <w:b/>
          <w:bCs/>
        </w:rPr>
        <w:t xml:space="preserve">Supplementary Figure </w:t>
      </w:r>
      <w:r>
        <w:rPr>
          <w:b/>
          <w:bCs/>
        </w:rPr>
        <w:t>2</w:t>
      </w:r>
      <w:r w:rsidRPr="008E68A2">
        <w:t>.</w:t>
      </w:r>
      <w:r w:rsidRPr="001549D3">
        <w:t xml:space="preserve"> </w:t>
      </w:r>
      <w:r w:rsidRPr="0001470C">
        <w:t xml:space="preserve">Survival curves of anti-MDA5 positive </w:t>
      </w:r>
      <w:r>
        <w:t xml:space="preserve">DM patients </w:t>
      </w:r>
      <w:r w:rsidRPr="0010601F">
        <w:t>according to the treatment</w:t>
      </w:r>
      <w:r>
        <w:t xml:space="preserve">. </w:t>
      </w:r>
      <w:r w:rsidRPr="00766204">
        <w:rPr>
          <w:b/>
          <w:bCs/>
        </w:rPr>
        <w:t>(</w:t>
      </w:r>
      <w:r>
        <w:rPr>
          <w:b/>
          <w:bCs/>
        </w:rPr>
        <w:t>A)</w:t>
      </w:r>
      <w:r>
        <w:t xml:space="preserve"> </w:t>
      </w:r>
      <w:r w:rsidRPr="00525AF6">
        <w:t xml:space="preserve">Survival rates in </w:t>
      </w:r>
      <w:r>
        <w:t>patients treated with</w:t>
      </w:r>
      <w:r w:rsidRPr="00D76679">
        <w:t xml:space="preserve"> </w:t>
      </w:r>
      <w:r>
        <w:t>tacrolimus and without tacrolimus.</w:t>
      </w:r>
      <w:r w:rsidRPr="00766204">
        <w:rPr>
          <w:b/>
          <w:bCs/>
        </w:rPr>
        <w:t xml:space="preserve"> (</w:t>
      </w:r>
      <w:r>
        <w:rPr>
          <w:b/>
          <w:bCs/>
        </w:rPr>
        <w:t>B)</w:t>
      </w:r>
      <w:r>
        <w:t xml:space="preserve"> </w:t>
      </w:r>
      <w:r w:rsidRPr="00525AF6">
        <w:t xml:space="preserve">Survival rates in </w:t>
      </w:r>
      <w:r>
        <w:t>patients treated with</w:t>
      </w:r>
      <w:r w:rsidRPr="00D76679">
        <w:t xml:space="preserve"> </w:t>
      </w:r>
      <w:r>
        <w:t>tofacitinib and without tofacitinib.</w:t>
      </w:r>
    </w:p>
    <w:p w14:paraId="72B2C266" w14:textId="77777777" w:rsidR="005F027B" w:rsidRDefault="005F027B" w:rsidP="00E34174">
      <w:pPr>
        <w:rPr>
          <w:lang w:eastAsia="zh-CN"/>
        </w:rPr>
      </w:pPr>
    </w:p>
    <w:p w14:paraId="552DDCE4" w14:textId="77777777" w:rsidR="00AF3ABA" w:rsidRDefault="00AF3ABA" w:rsidP="00E34174">
      <w:pPr>
        <w:rPr>
          <w:lang w:eastAsia="zh-CN"/>
        </w:rPr>
      </w:pPr>
    </w:p>
    <w:p w14:paraId="103FE15F" w14:textId="77777777" w:rsidR="00AF3ABA" w:rsidRPr="005F027B" w:rsidRDefault="00AF3ABA" w:rsidP="00E34174">
      <w:pPr>
        <w:rPr>
          <w:lang w:eastAsia="zh-CN"/>
        </w:rPr>
      </w:pPr>
    </w:p>
    <w:p w14:paraId="60138CCB" w14:textId="4F114E3A" w:rsidR="005F027B" w:rsidRPr="00AE4E6D" w:rsidRDefault="005F027B" w:rsidP="00E34174">
      <w:pPr>
        <w:rPr>
          <w:b/>
          <w:bCs/>
          <w:lang w:eastAsia="zh-CN"/>
        </w:rPr>
      </w:pPr>
      <w:r w:rsidRPr="00AE4E6D">
        <w:rPr>
          <w:rFonts w:hint="eastAsia"/>
          <w:b/>
          <w:bCs/>
          <w:lang w:eastAsia="zh-CN"/>
        </w:rPr>
        <w:lastRenderedPageBreak/>
        <w:t>A                                          B</w:t>
      </w:r>
    </w:p>
    <w:p w14:paraId="538C5846" w14:textId="2F43FEC3" w:rsidR="005F027B" w:rsidRDefault="005F027B">
      <w:pPr>
        <w:rPr>
          <w:lang w:eastAsia="zh-CN"/>
        </w:rPr>
      </w:pPr>
      <w:r>
        <w:rPr>
          <w:noProof/>
        </w:rPr>
        <w:drawing>
          <wp:inline distT="0" distB="0" distL="0" distR="0" wp14:anchorId="33EABE4A" wp14:editId="6BFEADFC">
            <wp:extent cx="2244865" cy="1800000"/>
            <wp:effectExtent l="0" t="0" r="3175" b="0"/>
            <wp:docPr id="177279492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865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         </w:t>
      </w:r>
      <w:r>
        <w:rPr>
          <w:noProof/>
          <w:lang w:eastAsia="zh-CN"/>
        </w:rPr>
        <w:drawing>
          <wp:inline distT="0" distB="0" distL="0" distR="0" wp14:anchorId="7251AD5A" wp14:editId="16F5BA74">
            <wp:extent cx="2244251" cy="1800000"/>
            <wp:effectExtent l="0" t="0" r="3810" b="0"/>
            <wp:docPr id="47633997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251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2370A" w14:textId="3DE6D0C4" w:rsidR="005F027B" w:rsidRPr="00AE4E6D" w:rsidRDefault="005F027B">
      <w:pPr>
        <w:rPr>
          <w:b/>
          <w:bCs/>
          <w:lang w:eastAsia="zh-CN"/>
        </w:rPr>
      </w:pPr>
      <w:r w:rsidRPr="00AE4E6D">
        <w:rPr>
          <w:rFonts w:hint="eastAsia"/>
          <w:b/>
          <w:bCs/>
          <w:lang w:eastAsia="zh-CN"/>
        </w:rPr>
        <w:t>C                                         D</w:t>
      </w:r>
    </w:p>
    <w:p w14:paraId="317C88E2" w14:textId="75CCE925" w:rsidR="005F027B" w:rsidRDefault="005F027B">
      <w:pPr>
        <w:rPr>
          <w:lang w:eastAsia="zh-CN"/>
        </w:rPr>
      </w:pPr>
      <w:r>
        <w:rPr>
          <w:noProof/>
          <w:lang w:eastAsia="zh-CN"/>
        </w:rPr>
        <w:drawing>
          <wp:inline distT="0" distB="0" distL="0" distR="0" wp14:anchorId="7CA15F15" wp14:editId="42AA3666">
            <wp:extent cx="2244251" cy="1800000"/>
            <wp:effectExtent l="0" t="0" r="3810" b="0"/>
            <wp:docPr id="141662492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251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         </w:t>
      </w:r>
      <w:r>
        <w:rPr>
          <w:noProof/>
          <w:lang w:eastAsia="zh-CN"/>
        </w:rPr>
        <w:drawing>
          <wp:inline distT="0" distB="0" distL="0" distR="0" wp14:anchorId="6C0BD18A" wp14:editId="7ECABC64">
            <wp:extent cx="2244251" cy="1800000"/>
            <wp:effectExtent l="0" t="0" r="3810" b="0"/>
            <wp:docPr id="5371298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251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475DE" w14:textId="1D111733" w:rsidR="005F027B" w:rsidRPr="00AE4E6D" w:rsidRDefault="005F027B">
      <w:pPr>
        <w:rPr>
          <w:b/>
          <w:bCs/>
          <w:lang w:eastAsia="zh-CN"/>
        </w:rPr>
      </w:pPr>
      <w:r w:rsidRPr="00AE4E6D">
        <w:rPr>
          <w:rFonts w:hint="eastAsia"/>
          <w:b/>
          <w:bCs/>
          <w:lang w:eastAsia="zh-CN"/>
        </w:rPr>
        <w:t>E                                        F</w:t>
      </w:r>
    </w:p>
    <w:p w14:paraId="388FDC41" w14:textId="4CF968C7" w:rsidR="00AF3ABA" w:rsidRDefault="005F027B">
      <w:pPr>
        <w:rPr>
          <w:lang w:eastAsia="zh-CN"/>
        </w:rPr>
      </w:pPr>
      <w:r>
        <w:rPr>
          <w:noProof/>
          <w:lang w:eastAsia="zh-CN"/>
        </w:rPr>
        <w:drawing>
          <wp:inline distT="0" distB="0" distL="0" distR="0" wp14:anchorId="3A2C1BC0" wp14:editId="45523BBE">
            <wp:extent cx="2244251" cy="1800000"/>
            <wp:effectExtent l="0" t="0" r="3810" b="0"/>
            <wp:docPr id="176115043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251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3ABA">
        <w:rPr>
          <w:rFonts w:hint="eastAsia"/>
          <w:lang w:eastAsia="zh-CN"/>
        </w:rPr>
        <w:t xml:space="preserve">          </w:t>
      </w:r>
      <w:r w:rsidR="00846E20">
        <w:rPr>
          <w:rFonts w:hint="eastAsia"/>
          <w:noProof/>
          <w:lang w:eastAsia="zh-CN"/>
        </w:rPr>
        <w:drawing>
          <wp:inline distT="0" distB="0" distL="0" distR="0" wp14:anchorId="17356E24" wp14:editId="77CF185E">
            <wp:extent cx="2244251" cy="1800000"/>
            <wp:effectExtent l="0" t="0" r="3810" b="0"/>
            <wp:docPr id="196524173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251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EB814" w14:textId="77777777" w:rsidR="00AF3ABA" w:rsidRDefault="00AF3ABA">
      <w:pPr>
        <w:rPr>
          <w:lang w:eastAsia="zh-CN"/>
        </w:rPr>
      </w:pPr>
    </w:p>
    <w:p w14:paraId="4140CEF9" w14:textId="77777777" w:rsidR="00AF3ABA" w:rsidRDefault="00AF3ABA">
      <w:pPr>
        <w:rPr>
          <w:lang w:eastAsia="zh-CN"/>
        </w:rPr>
      </w:pPr>
    </w:p>
    <w:p w14:paraId="3600A436" w14:textId="77777777" w:rsidR="00AF3ABA" w:rsidRDefault="00AF3ABA">
      <w:pPr>
        <w:rPr>
          <w:lang w:eastAsia="zh-CN"/>
        </w:rPr>
      </w:pPr>
    </w:p>
    <w:p w14:paraId="4800B797" w14:textId="2BCB7FFB" w:rsidR="00AF3ABA" w:rsidRDefault="00AF3ABA">
      <w:pPr>
        <w:rPr>
          <w:lang w:eastAsia="zh-CN"/>
        </w:rPr>
      </w:pPr>
    </w:p>
    <w:p w14:paraId="558C2B6B" w14:textId="143D2972" w:rsidR="00AF3ABA" w:rsidRPr="00AE4E6D" w:rsidRDefault="00AF3ABA">
      <w:pPr>
        <w:rPr>
          <w:b/>
          <w:bCs/>
          <w:lang w:eastAsia="zh-CN"/>
        </w:rPr>
      </w:pPr>
      <w:r w:rsidRPr="00AE4E6D">
        <w:rPr>
          <w:rFonts w:hint="eastAsia"/>
          <w:b/>
          <w:bCs/>
          <w:lang w:eastAsia="zh-CN"/>
        </w:rPr>
        <w:lastRenderedPageBreak/>
        <w:t>G                                        H</w:t>
      </w:r>
    </w:p>
    <w:p w14:paraId="4A9AB6FB" w14:textId="510D2BF8" w:rsidR="005F027B" w:rsidRDefault="00AF3ABA">
      <w:pPr>
        <w:rPr>
          <w:lang w:eastAsia="zh-CN"/>
        </w:rPr>
      </w:pPr>
      <w:r>
        <w:rPr>
          <w:rFonts w:hint="eastAsia"/>
          <w:lang w:eastAsia="zh-CN"/>
        </w:rPr>
        <w:t xml:space="preserve">   </w:t>
      </w:r>
      <w:r w:rsidR="00846E20">
        <w:rPr>
          <w:noProof/>
          <w:lang w:eastAsia="zh-CN"/>
        </w:rPr>
        <w:drawing>
          <wp:inline distT="0" distB="0" distL="0" distR="0" wp14:anchorId="015C9A78" wp14:editId="589EAB1C">
            <wp:extent cx="2244251" cy="1800000"/>
            <wp:effectExtent l="0" t="0" r="3810" b="0"/>
            <wp:docPr id="134117843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251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      </w:t>
      </w:r>
      <w:r w:rsidR="005F027B">
        <w:rPr>
          <w:noProof/>
          <w:lang w:eastAsia="zh-CN"/>
        </w:rPr>
        <w:drawing>
          <wp:inline distT="0" distB="0" distL="0" distR="0" wp14:anchorId="44047941" wp14:editId="2F12579C">
            <wp:extent cx="2249322" cy="1800000"/>
            <wp:effectExtent l="0" t="0" r="0" b="0"/>
            <wp:docPr id="245937508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322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4703A" w14:textId="77777777" w:rsidR="005F027B" w:rsidRDefault="005F027B" w:rsidP="005F027B">
      <w:r w:rsidRPr="0001436A">
        <w:rPr>
          <w:b/>
        </w:rPr>
        <w:t>Supplementary</w:t>
      </w:r>
      <w:r w:rsidRPr="009247EB">
        <w:rPr>
          <w:b/>
        </w:rPr>
        <w:t xml:space="preserve"> Figure </w:t>
      </w:r>
      <w:r>
        <w:rPr>
          <w:b/>
        </w:rPr>
        <w:t>3</w:t>
      </w:r>
      <w:r w:rsidRPr="009247EB">
        <w:rPr>
          <w:b/>
        </w:rPr>
        <w:t>.</w:t>
      </w:r>
      <w:r>
        <w:t xml:space="preserve"> </w:t>
      </w:r>
      <w:r w:rsidRPr="0001470C">
        <w:t xml:space="preserve">Survival curves of anti-MDA5 positive </w:t>
      </w:r>
      <w:r>
        <w:t xml:space="preserve">DM patients </w:t>
      </w:r>
      <w:r w:rsidRPr="002C4EE7">
        <w:t>stratified by</w:t>
      </w:r>
      <w:r w:rsidRPr="0001470C">
        <w:t xml:space="preserve"> </w:t>
      </w:r>
      <w:r>
        <w:t xml:space="preserve">level of </w:t>
      </w:r>
      <w:r w:rsidRPr="0001470C">
        <w:t xml:space="preserve">initial </w:t>
      </w:r>
      <w:r>
        <w:t>ALT</w:t>
      </w:r>
      <w:r w:rsidRPr="008C234A">
        <w:rPr>
          <w:b/>
          <w:bCs/>
        </w:rPr>
        <w:t xml:space="preserve"> (</w:t>
      </w:r>
      <w:r>
        <w:rPr>
          <w:b/>
          <w:bCs/>
        </w:rPr>
        <w:t>A</w:t>
      </w:r>
      <w:r w:rsidRPr="008C234A">
        <w:rPr>
          <w:b/>
          <w:bCs/>
        </w:rPr>
        <w:t>)</w:t>
      </w:r>
      <w:r>
        <w:t>, AST</w:t>
      </w:r>
      <w:r w:rsidRPr="00B3425F">
        <w:rPr>
          <w:b/>
          <w:bCs/>
        </w:rPr>
        <w:t xml:space="preserve"> </w:t>
      </w:r>
      <w:r w:rsidRPr="008C234A">
        <w:rPr>
          <w:b/>
          <w:bCs/>
        </w:rPr>
        <w:t>(</w:t>
      </w:r>
      <w:r>
        <w:rPr>
          <w:b/>
          <w:bCs/>
        </w:rPr>
        <w:t>B</w:t>
      </w:r>
      <w:r w:rsidRPr="008C234A">
        <w:rPr>
          <w:b/>
          <w:bCs/>
        </w:rPr>
        <w:t>)</w:t>
      </w:r>
      <w:r>
        <w:t xml:space="preserve">, </w:t>
      </w:r>
      <w:r w:rsidRPr="001808EB">
        <w:t>γGT</w:t>
      </w:r>
      <w:r>
        <w:t xml:space="preserve"> </w:t>
      </w:r>
      <w:r w:rsidRPr="008C234A">
        <w:rPr>
          <w:b/>
          <w:bCs/>
        </w:rPr>
        <w:t>(</w:t>
      </w:r>
      <w:r>
        <w:rPr>
          <w:b/>
          <w:bCs/>
        </w:rPr>
        <w:t>C</w:t>
      </w:r>
      <w:r w:rsidRPr="008C234A">
        <w:rPr>
          <w:b/>
          <w:bCs/>
        </w:rPr>
        <w:t>)</w:t>
      </w:r>
      <w:r>
        <w:t xml:space="preserve">, ALP </w:t>
      </w:r>
      <w:r w:rsidRPr="008C234A">
        <w:rPr>
          <w:b/>
          <w:bCs/>
        </w:rPr>
        <w:t>(</w:t>
      </w:r>
      <w:r>
        <w:rPr>
          <w:b/>
          <w:bCs/>
        </w:rPr>
        <w:t>D</w:t>
      </w:r>
      <w:r w:rsidRPr="008C234A">
        <w:rPr>
          <w:b/>
          <w:bCs/>
        </w:rPr>
        <w:t>)</w:t>
      </w:r>
      <w:r>
        <w:t>, DBIL</w:t>
      </w:r>
      <w:r w:rsidRPr="008C234A">
        <w:rPr>
          <w:b/>
          <w:bCs/>
        </w:rPr>
        <w:t>(</w:t>
      </w:r>
      <w:r>
        <w:rPr>
          <w:b/>
          <w:bCs/>
        </w:rPr>
        <w:t>E</w:t>
      </w:r>
      <w:r w:rsidRPr="008C234A">
        <w:rPr>
          <w:b/>
          <w:bCs/>
        </w:rPr>
        <w:t>)</w:t>
      </w:r>
      <w:r>
        <w:t xml:space="preserve">, ALB </w:t>
      </w:r>
      <w:r w:rsidRPr="008C234A">
        <w:rPr>
          <w:b/>
          <w:bCs/>
        </w:rPr>
        <w:t>(</w:t>
      </w:r>
      <w:r>
        <w:rPr>
          <w:b/>
          <w:bCs/>
        </w:rPr>
        <w:t>F</w:t>
      </w:r>
      <w:r w:rsidRPr="008C234A">
        <w:rPr>
          <w:b/>
          <w:bCs/>
        </w:rPr>
        <w:t>)</w:t>
      </w:r>
      <w:r>
        <w:rPr>
          <w:b/>
          <w:bCs/>
        </w:rPr>
        <w:t xml:space="preserve">, </w:t>
      </w:r>
      <w:r>
        <w:t xml:space="preserve">ferritin </w:t>
      </w:r>
      <w:r w:rsidRPr="005C0FE4">
        <w:rPr>
          <w:b/>
          <w:bCs/>
        </w:rPr>
        <w:t>(</w:t>
      </w:r>
      <w:r>
        <w:rPr>
          <w:b/>
          <w:bCs/>
        </w:rPr>
        <w:t xml:space="preserve">G) </w:t>
      </w:r>
      <w:r w:rsidRPr="005945DA">
        <w:t>and</w:t>
      </w:r>
      <w:r>
        <w:rPr>
          <w:b/>
          <w:bCs/>
        </w:rPr>
        <w:t xml:space="preserve"> </w:t>
      </w:r>
      <w:r>
        <w:t xml:space="preserve">LDH </w:t>
      </w:r>
      <w:r w:rsidRPr="008C234A">
        <w:rPr>
          <w:b/>
          <w:bCs/>
        </w:rPr>
        <w:t>(</w:t>
      </w:r>
      <w:r>
        <w:rPr>
          <w:b/>
          <w:bCs/>
        </w:rPr>
        <w:t>H</w:t>
      </w:r>
      <w:r w:rsidRPr="008C234A">
        <w:rPr>
          <w:b/>
          <w:bCs/>
        </w:rPr>
        <w:t>)</w:t>
      </w:r>
      <w:r>
        <w:t xml:space="preserve">. </w:t>
      </w:r>
      <w:r w:rsidRPr="001808EB">
        <w:t>ALT</w:t>
      </w:r>
      <w:r>
        <w:t>,</w:t>
      </w:r>
      <w:r w:rsidRPr="001808EB">
        <w:t xml:space="preserve"> alanine aminotransferase</w:t>
      </w:r>
      <w:r>
        <w:t>;</w:t>
      </w:r>
      <w:r w:rsidRPr="001808EB">
        <w:t xml:space="preserve"> AST</w:t>
      </w:r>
      <w:r>
        <w:t>,</w:t>
      </w:r>
      <w:r w:rsidRPr="001808EB">
        <w:t xml:space="preserve"> aspartate aminotransferase</w:t>
      </w:r>
      <w:r>
        <w:t>;</w:t>
      </w:r>
      <w:r w:rsidRPr="001808EB">
        <w:t xml:space="preserve"> γGT</w:t>
      </w:r>
      <w:r>
        <w:t>,</w:t>
      </w:r>
      <w:r w:rsidRPr="004B3644">
        <w:rPr>
          <w:rFonts w:hint="eastAsia"/>
        </w:rPr>
        <w:t xml:space="preserve"> </w:t>
      </w:r>
      <w:r w:rsidRPr="001808EB">
        <w:rPr>
          <w:rFonts w:hint="eastAsia"/>
        </w:rPr>
        <w:t>γ</w:t>
      </w:r>
      <w:r w:rsidRPr="001808EB">
        <w:t>-glutamyl transferase</w:t>
      </w:r>
      <w:r>
        <w:t xml:space="preserve">; ALP, </w:t>
      </w:r>
      <w:r w:rsidRPr="001F70E5">
        <w:t>alkaline phosphatase</w:t>
      </w:r>
      <w:r>
        <w:t xml:space="preserve">; </w:t>
      </w:r>
      <w:r w:rsidRPr="007F532F">
        <w:t>DBIL</w:t>
      </w:r>
      <w:r>
        <w:t>,</w:t>
      </w:r>
      <w:r w:rsidRPr="007F532F">
        <w:t xml:space="preserve"> direct bilirubin</w:t>
      </w:r>
      <w:r>
        <w:t xml:space="preserve">; ALB, </w:t>
      </w:r>
      <w:r w:rsidRPr="00A1470B">
        <w:t>albumin</w:t>
      </w:r>
      <w:r>
        <w:t>;</w:t>
      </w:r>
      <w:r>
        <w:rPr>
          <w:rFonts w:hint="eastAsia"/>
        </w:rPr>
        <w:t xml:space="preserve"> </w:t>
      </w:r>
      <w:r>
        <w:t>LDH, lactate dehydrogenase.</w:t>
      </w:r>
    </w:p>
    <w:p w14:paraId="34246F09" w14:textId="77777777" w:rsidR="005F027B" w:rsidRPr="005F027B" w:rsidRDefault="005F027B">
      <w:pPr>
        <w:rPr>
          <w:lang w:eastAsia="zh-CN"/>
        </w:rPr>
      </w:pPr>
    </w:p>
    <w:sectPr w:rsidR="005F027B" w:rsidRPr="005F027B">
      <w:footerReference w:type="even" r:id="rId17"/>
      <w:footerReference w:type="default" r:id="rId18"/>
      <w:footerReference w:type="firs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35736" w14:textId="77777777" w:rsidR="00FE3138" w:rsidRDefault="00FE3138" w:rsidP="00892E98">
      <w:pPr>
        <w:spacing w:line="240" w:lineRule="auto"/>
      </w:pPr>
      <w:r>
        <w:separator/>
      </w:r>
    </w:p>
  </w:endnote>
  <w:endnote w:type="continuationSeparator" w:id="0">
    <w:p w14:paraId="10322DE7" w14:textId="77777777" w:rsidR="00FE3138" w:rsidRDefault="00FE3138" w:rsidP="00892E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9823B" w14:textId="131D9E36" w:rsidR="00892E98" w:rsidRDefault="00892E9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4B2B52" wp14:editId="393F560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87904759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D6B153" w14:textId="0F5DADC6" w:rsidR="00892E98" w:rsidRPr="00892E98" w:rsidRDefault="00892E98" w:rsidP="00892E9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92E9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B2B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8D6B153" w14:textId="0F5DADC6" w:rsidR="00892E98" w:rsidRPr="00892E98" w:rsidRDefault="00892E98" w:rsidP="00892E9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92E9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238D9" w14:textId="3DEBECB5" w:rsidR="00892E98" w:rsidRDefault="00892E9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E4AF3A" wp14:editId="170480A9">
              <wp:simplePos x="1146220" y="9916732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26582239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74E655" w14:textId="69B5356D" w:rsidR="00892E98" w:rsidRPr="00892E98" w:rsidRDefault="00892E98" w:rsidP="00892E9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92E9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4AF3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274E655" w14:textId="69B5356D" w:rsidR="00892E98" w:rsidRPr="00892E98" w:rsidRDefault="00892E98" w:rsidP="00892E9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92E9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71DA5" w14:textId="44BF2970" w:rsidR="00892E98" w:rsidRDefault="00892E9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A586C7" wp14:editId="7450B64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18417085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A93F0D" w14:textId="43E4B3E8" w:rsidR="00892E98" w:rsidRPr="00892E98" w:rsidRDefault="00892E98" w:rsidP="00892E9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92E9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586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CA93F0D" w14:textId="43E4B3E8" w:rsidR="00892E98" w:rsidRPr="00892E98" w:rsidRDefault="00892E98" w:rsidP="00892E9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92E9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8AF66" w14:textId="77777777" w:rsidR="00FE3138" w:rsidRDefault="00FE3138" w:rsidP="00892E98">
      <w:pPr>
        <w:spacing w:line="240" w:lineRule="auto"/>
      </w:pPr>
      <w:r>
        <w:separator/>
      </w:r>
    </w:p>
  </w:footnote>
  <w:footnote w:type="continuationSeparator" w:id="0">
    <w:p w14:paraId="53476155" w14:textId="77777777" w:rsidR="00FE3138" w:rsidRDefault="00FE3138" w:rsidP="00892E9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74"/>
    <w:rsid w:val="0008267A"/>
    <w:rsid w:val="00492712"/>
    <w:rsid w:val="005F027B"/>
    <w:rsid w:val="00846E20"/>
    <w:rsid w:val="00892E98"/>
    <w:rsid w:val="00AE4E6D"/>
    <w:rsid w:val="00AF3ABA"/>
    <w:rsid w:val="00DE1F86"/>
    <w:rsid w:val="00E34174"/>
    <w:rsid w:val="00FE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4B382"/>
  <w15:chartTrackingRefBased/>
  <w15:docId w15:val="{07FAB3BC-0BFA-44A7-A2A2-11B05E4E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174"/>
    <w:pPr>
      <w:spacing w:line="480" w:lineRule="auto"/>
    </w:pPr>
    <w:rPr>
      <w:rFonts w:ascii="Arial" w:hAnsi="Arial" w:cs="Times New Roman"/>
      <w:kern w:val="0"/>
      <w:sz w:val="20"/>
      <w:szCs w:val="24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92E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2E9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2E98"/>
    <w:rPr>
      <w:rFonts w:ascii="Arial" w:hAnsi="Arial" w:cs="Times New Roman"/>
      <w:kern w:val="0"/>
      <w:sz w:val="20"/>
      <w:szCs w:val="20"/>
      <w:lang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E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E98"/>
    <w:rPr>
      <w:rFonts w:ascii="Arial" w:hAnsi="Arial" w:cs="Times New Roman"/>
      <w:b/>
      <w:bCs/>
      <w:kern w:val="0"/>
      <w:sz w:val="20"/>
      <w:szCs w:val="20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92E9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E98"/>
    <w:rPr>
      <w:rFonts w:ascii="Arial" w:hAnsi="Arial" w:cs="Times New Roman"/>
      <w:kern w:val="0"/>
      <w:sz w:val="20"/>
      <w:szCs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yang</dc:creator>
  <cp:keywords/>
  <dc:description/>
  <cp:lastModifiedBy>Olliver, Tania</cp:lastModifiedBy>
  <cp:revision>2</cp:revision>
  <cp:lastPrinted>2024-05-04T08:31:00Z</cp:lastPrinted>
  <dcterms:created xsi:type="dcterms:W3CDTF">2024-05-05T21:55:00Z</dcterms:created>
  <dcterms:modified xsi:type="dcterms:W3CDTF">2024-05-05T21:55:00Z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46950364,6ffffdaa,4b72eab9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2024-05-03T04:40:26Z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3a965b9d-9afe-4fd5-9692-e24a53d94b2b</vt:lpwstr>
  </property>
  <property fmtid="{D5CDD505-2E9C-101B-9397-08002B2CF9AE}" pid="11" name="MSIP_Label_2bbab825-a111-45e4-86a1-18cee0005896_ContentBits">
    <vt:lpwstr>2</vt:lpwstr>
  </property>
</Properties>
</file>