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E63406" w14:textId="7DCCA293" w:rsidR="00156218" w:rsidRDefault="00116596" w:rsidP="00ED1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Supplementary </w:t>
      </w:r>
      <w:r w:rsidR="00034641">
        <w:rPr>
          <w:rFonts w:ascii="Times New Roman" w:hAnsi="Times New Roman" w:cs="Times New Roman" w:hint="eastAsia"/>
          <w:sz w:val="24"/>
          <w:szCs w:val="24"/>
        </w:rPr>
        <w:t>Table</w:t>
      </w:r>
      <w:r>
        <w:rPr>
          <w:rFonts w:ascii="Times New Roman" w:hAnsi="Times New Roman" w:cs="Times New Roman" w:hint="eastAsia"/>
          <w:sz w:val="24"/>
          <w:szCs w:val="24"/>
        </w:rPr>
        <w:t>1</w:t>
      </w:r>
    </w:p>
    <w:p w14:paraId="328C4F30" w14:textId="5D5524A0" w:rsidR="00034641" w:rsidRDefault="004A4FC7" w:rsidP="00ED150C">
      <w:pPr>
        <w:rPr>
          <w:rFonts w:ascii="Times New Roman" w:hAnsi="Times New Roman" w:cs="Times New Roman"/>
          <w:sz w:val="24"/>
          <w:szCs w:val="24"/>
        </w:rPr>
      </w:pPr>
      <w:r w:rsidRPr="004A4FC7">
        <w:rPr>
          <w:rFonts w:ascii="Times New Roman" w:hAnsi="Times New Roman" w:cs="Times New Roman"/>
          <w:sz w:val="24"/>
          <w:szCs w:val="24"/>
        </w:rPr>
        <w:t>Datasets information.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5"/>
      </w:tblGrid>
      <w:tr w:rsidR="004E6147" w14:paraId="1B65FC10" w14:textId="77777777" w:rsidTr="001F1D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3"/>
        </w:trPr>
        <w:tc>
          <w:tcPr>
            <w:tcW w:w="2765" w:type="dxa"/>
          </w:tcPr>
          <w:p w14:paraId="7D470B0F" w14:textId="6711A99A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Access</w:t>
            </w:r>
          </w:p>
        </w:tc>
        <w:tc>
          <w:tcPr>
            <w:tcW w:w="2765" w:type="dxa"/>
          </w:tcPr>
          <w:p w14:paraId="29804C71" w14:textId="3D6C5C56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Patients: Controls</w:t>
            </w:r>
          </w:p>
        </w:tc>
        <w:tc>
          <w:tcPr>
            <w:tcW w:w="2765" w:type="dxa"/>
          </w:tcPr>
          <w:p w14:paraId="3A01469F" w14:textId="0413014E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Samples</w:t>
            </w:r>
          </w:p>
        </w:tc>
      </w:tr>
      <w:tr w:rsidR="004E6147" w14:paraId="0B72EB2E" w14:textId="77777777" w:rsidTr="001F1D58">
        <w:trPr>
          <w:trHeight w:val="313"/>
        </w:trPr>
        <w:tc>
          <w:tcPr>
            <w:tcW w:w="2765" w:type="dxa"/>
          </w:tcPr>
          <w:p w14:paraId="3283C223" w14:textId="3F972299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GSE65682</w:t>
            </w:r>
          </w:p>
        </w:tc>
        <w:tc>
          <w:tcPr>
            <w:tcW w:w="2765" w:type="dxa"/>
          </w:tcPr>
          <w:p w14:paraId="03BB87C5" w14:textId="4543CDEB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479:42</w:t>
            </w:r>
          </w:p>
        </w:tc>
        <w:tc>
          <w:tcPr>
            <w:tcW w:w="2765" w:type="dxa"/>
          </w:tcPr>
          <w:p w14:paraId="4C5435E1" w14:textId="00F39A52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521</w:t>
            </w:r>
          </w:p>
        </w:tc>
      </w:tr>
      <w:tr w:rsidR="004E6147" w14:paraId="7BC693D6" w14:textId="77777777" w:rsidTr="001F1D58">
        <w:trPr>
          <w:trHeight w:val="313"/>
        </w:trPr>
        <w:tc>
          <w:tcPr>
            <w:tcW w:w="2765" w:type="dxa"/>
          </w:tcPr>
          <w:p w14:paraId="52B4F17E" w14:textId="3469F1BA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GSE95233</w:t>
            </w:r>
          </w:p>
        </w:tc>
        <w:tc>
          <w:tcPr>
            <w:tcW w:w="2765" w:type="dxa"/>
          </w:tcPr>
          <w:p w14:paraId="02A147F1" w14:textId="622694D0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51:22</w:t>
            </w:r>
          </w:p>
        </w:tc>
        <w:tc>
          <w:tcPr>
            <w:tcW w:w="2765" w:type="dxa"/>
          </w:tcPr>
          <w:p w14:paraId="0051A1E0" w14:textId="2802061E" w:rsidR="004E6147" w:rsidRPr="00034641" w:rsidRDefault="004E6147" w:rsidP="00674B68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73</w:t>
            </w:r>
          </w:p>
        </w:tc>
      </w:tr>
    </w:tbl>
    <w:p w14:paraId="31DCCBB9" w14:textId="77777777" w:rsidR="00156218" w:rsidRDefault="00156218" w:rsidP="00ED150C">
      <w:pPr>
        <w:rPr>
          <w:rFonts w:ascii="Times New Roman" w:hAnsi="Times New Roman" w:cs="Times New Roman"/>
          <w:sz w:val="24"/>
          <w:szCs w:val="24"/>
        </w:rPr>
      </w:pPr>
    </w:p>
    <w:p w14:paraId="10360270" w14:textId="77777777" w:rsidR="00D31475" w:rsidRDefault="00D31475" w:rsidP="00ED150C">
      <w:pPr>
        <w:rPr>
          <w:rFonts w:ascii="Times New Roman" w:hAnsi="Times New Roman" w:cs="Times New Roman" w:hint="eastAsia"/>
          <w:sz w:val="24"/>
          <w:szCs w:val="24"/>
        </w:rPr>
      </w:pPr>
    </w:p>
    <w:p w14:paraId="1AB8BC8C" w14:textId="254EB3F0" w:rsidR="00ED150C" w:rsidRPr="00ED150C" w:rsidRDefault="00116596" w:rsidP="00ED150C">
      <w:pPr>
        <w:rPr>
          <w:rFonts w:ascii="Times New Roman" w:hAnsi="Times New Roman" w:cs="Times New Roman"/>
          <w:sz w:val="24"/>
          <w:szCs w:val="24"/>
        </w:rPr>
      </w:pPr>
      <w:r w:rsidRPr="00116596">
        <w:rPr>
          <w:rFonts w:ascii="Times New Roman" w:hAnsi="Times New Roman" w:cs="Times New Roman"/>
          <w:sz w:val="24"/>
          <w:szCs w:val="24"/>
        </w:rPr>
        <w:t xml:space="preserve">Supplementary </w:t>
      </w:r>
      <w:r w:rsidR="00ED150C" w:rsidRPr="00ED150C">
        <w:rPr>
          <w:rFonts w:ascii="Times New Roman" w:hAnsi="Times New Roman" w:cs="Times New Roman"/>
          <w:sz w:val="24"/>
          <w:szCs w:val="24"/>
        </w:rPr>
        <w:t>Table</w:t>
      </w:r>
      <w:r w:rsidR="00E37717">
        <w:rPr>
          <w:rFonts w:ascii="Times New Roman" w:hAnsi="Times New Roman" w:cs="Times New Roman" w:hint="eastAsia"/>
          <w:sz w:val="24"/>
          <w:szCs w:val="24"/>
        </w:rPr>
        <w:t>2</w:t>
      </w:r>
    </w:p>
    <w:p w14:paraId="73DE9459" w14:textId="4895F9C0" w:rsidR="00F71255" w:rsidRDefault="00ED150C" w:rsidP="00ED150C">
      <w:pPr>
        <w:rPr>
          <w:rFonts w:ascii="Times New Roman" w:hAnsi="Times New Roman" w:cs="Times New Roman"/>
          <w:sz w:val="24"/>
          <w:szCs w:val="24"/>
        </w:rPr>
      </w:pPr>
      <w:r w:rsidRPr="00ED150C">
        <w:rPr>
          <w:rFonts w:ascii="Times New Roman" w:hAnsi="Times New Roman" w:cs="Times New Roman"/>
          <w:sz w:val="24"/>
          <w:szCs w:val="24"/>
        </w:rPr>
        <w:t xml:space="preserve">Baseline characteristics and outcomes of </w:t>
      </w:r>
      <w:r>
        <w:rPr>
          <w:rFonts w:ascii="Times New Roman" w:hAnsi="Times New Roman" w:cs="Times New Roman" w:hint="eastAsia"/>
          <w:sz w:val="24"/>
          <w:szCs w:val="24"/>
        </w:rPr>
        <w:t>sepsis</w:t>
      </w:r>
      <w:r w:rsidRPr="00ED150C">
        <w:rPr>
          <w:rFonts w:ascii="Times New Roman" w:hAnsi="Times New Roman" w:cs="Times New Roman"/>
          <w:sz w:val="24"/>
          <w:szCs w:val="24"/>
        </w:rPr>
        <w:t xml:space="preserve"> patients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156218" w14:paraId="4D5EFA00" w14:textId="77777777" w:rsidTr="0015621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765" w:type="dxa"/>
          </w:tcPr>
          <w:p w14:paraId="1752D868" w14:textId="77777777" w:rsid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</w:p>
          <w:p w14:paraId="6CA2FFB3" w14:textId="6B61D4EE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/>
                <w:sz w:val="24"/>
                <w:szCs w:val="24"/>
              </w:rPr>
              <w:t>N</w:t>
            </w:r>
            <w:r>
              <w:rPr>
                <w:rFonts w:eastAsiaTheme="minorEastAsia" w:cs="Times New Roman" w:hint="eastAsia"/>
                <w:sz w:val="24"/>
                <w:szCs w:val="24"/>
              </w:rPr>
              <w:t>umber of patients</w:t>
            </w:r>
          </w:p>
        </w:tc>
        <w:tc>
          <w:tcPr>
            <w:tcW w:w="2765" w:type="dxa"/>
          </w:tcPr>
          <w:p w14:paraId="24485C4C" w14:textId="77777777" w:rsid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GSE65682</w:t>
            </w:r>
          </w:p>
          <w:p w14:paraId="443869F1" w14:textId="36D2DD83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479</w:t>
            </w:r>
          </w:p>
        </w:tc>
        <w:tc>
          <w:tcPr>
            <w:tcW w:w="2766" w:type="dxa"/>
          </w:tcPr>
          <w:p w14:paraId="646E7B6C" w14:textId="77777777" w:rsid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GSE95233</w:t>
            </w:r>
          </w:p>
          <w:p w14:paraId="43451C64" w14:textId="79480B7A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51</w:t>
            </w:r>
          </w:p>
        </w:tc>
      </w:tr>
      <w:tr w:rsidR="00156218" w14:paraId="1528AD96" w14:textId="77777777" w:rsidTr="00156218">
        <w:tc>
          <w:tcPr>
            <w:tcW w:w="2765" w:type="dxa"/>
          </w:tcPr>
          <w:p w14:paraId="4FA9AB64" w14:textId="16A561DD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Age, mean (SD)</w:t>
            </w:r>
          </w:p>
        </w:tc>
        <w:tc>
          <w:tcPr>
            <w:tcW w:w="2765" w:type="dxa"/>
          </w:tcPr>
          <w:p w14:paraId="3B20E98E" w14:textId="67448B02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61.0(14.8)</w:t>
            </w:r>
          </w:p>
        </w:tc>
        <w:tc>
          <w:tcPr>
            <w:tcW w:w="2766" w:type="dxa"/>
          </w:tcPr>
          <w:p w14:paraId="78ACB856" w14:textId="205A2915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62.2(15.1)</w:t>
            </w:r>
          </w:p>
        </w:tc>
      </w:tr>
      <w:tr w:rsidR="00156218" w14:paraId="5D9D31E8" w14:textId="77777777" w:rsidTr="00156218">
        <w:tc>
          <w:tcPr>
            <w:tcW w:w="2765" w:type="dxa"/>
          </w:tcPr>
          <w:p w14:paraId="54980E29" w14:textId="0481EE93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Male, n (%)</w:t>
            </w:r>
          </w:p>
        </w:tc>
        <w:tc>
          <w:tcPr>
            <w:tcW w:w="2765" w:type="dxa"/>
          </w:tcPr>
          <w:p w14:paraId="68641D59" w14:textId="69C700F4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272(56.8)</w:t>
            </w:r>
          </w:p>
        </w:tc>
        <w:tc>
          <w:tcPr>
            <w:tcW w:w="2766" w:type="dxa"/>
          </w:tcPr>
          <w:p w14:paraId="63C6D318" w14:textId="52DAB720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31(60.8)</w:t>
            </w:r>
          </w:p>
        </w:tc>
      </w:tr>
      <w:tr w:rsidR="00156218" w14:paraId="0E75E01D" w14:textId="77777777" w:rsidTr="00156218">
        <w:tc>
          <w:tcPr>
            <w:tcW w:w="2765" w:type="dxa"/>
          </w:tcPr>
          <w:p w14:paraId="72908A96" w14:textId="7EC8A2F6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Mortality, n (%)</w:t>
            </w:r>
          </w:p>
        </w:tc>
        <w:tc>
          <w:tcPr>
            <w:tcW w:w="2765" w:type="dxa"/>
          </w:tcPr>
          <w:p w14:paraId="2E219F9E" w14:textId="61405296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114(23.8)</w:t>
            </w:r>
          </w:p>
        </w:tc>
        <w:tc>
          <w:tcPr>
            <w:tcW w:w="2766" w:type="dxa"/>
          </w:tcPr>
          <w:p w14:paraId="5AF54571" w14:textId="12F3CB7A" w:rsidR="00156218" w:rsidRPr="00156218" w:rsidRDefault="00156218" w:rsidP="00ED150C">
            <w:pPr>
              <w:rPr>
                <w:rFonts w:eastAsiaTheme="minorEastAsia" w:cs="Times New Roman"/>
                <w:sz w:val="24"/>
                <w:szCs w:val="24"/>
              </w:rPr>
            </w:pPr>
            <w:r>
              <w:rPr>
                <w:rFonts w:eastAsiaTheme="minorEastAsia" w:cs="Times New Roman" w:hint="eastAsia"/>
                <w:sz w:val="24"/>
                <w:szCs w:val="24"/>
              </w:rPr>
              <w:t>17(32.7)</w:t>
            </w:r>
          </w:p>
        </w:tc>
      </w:tr>
    </w:tbl>
    <w:p w14:paraId="2AB90DA0" w14:textId="77777777" w:rsidR="00E37717" w:rsidRDefault="00E37717" w:rsidP="00ED150C">
      <w:pPr>
        <w:rPr>
          <w:rFonts w:ascii="Times New Roman" w:hAnsi="Times New Roman" w:cs="Times New Roman"/>
          <w:sz w:val="24"/>
          <w:szCs w:val="24"/>
        </w:rPr>
      </w:pPr>
    </w:p>
    <w:p w14:paraId="6F51A110" w14:textId="77777777" w:rsidR="00D31475" w:rsidRDefault="00D31475" w:rsidP="00ED150C">
      <w:pPr>
        <w:rPr>
          <w:rFonts w:ascii="Times New Roman" w:hAnsi="Times New Roman" w:cs="Times New Roman" w:hint="eastAsia"/>
          <w:sz w:val="24"/>
          <w:szCs w:val="24"/>
        </w:rPr>
      </w:pPr>
    </w:p>
    <w:p w14:paraId="48843709" w14:textId="7DB49A4B" w:rsidR="00E37717" w:rsidRDefault="004B1E3F" w:rsidP="00ED15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27783C1" wp14:editId="1918BF77">
            <wp:extent cx="4597400" cy="3280695"/>
            <wp:effectExtent l="0" t="0" r="0" b="0"/>
            <wp:docPr id="76468152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482" cy="3283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4303B1" w14:textId="77777777" w:rsidR="004F1F0C" w:rsidRPr="00ED150C" w:rsidRDefault="004F1F0C" w:rsidP="004F1F0C">
      <w:pPr>
        <w:rPr>
          <w:rFonts w:ascii="Times New Roman" w:hAnsi="Times New Roman" w:cs="Times New Roman"/>
          <w:sz w:val="24"/>
          <w:szCs w:val="24"/>
        </w:rPr>
      </w:pPr>
      <w:r w:rsidRPr="00116596">
        <w:rPr>
          <w:rFonts w:ascii="Times New Roman" w:hAnsi="Times New Roman" w:cs="Times New Roman"/>
          <w:sz w:val="24"/>
          <w:szCs w:val="24"/>
        </w:rPr>
        <w:t xml:space="preserve">Supplementary </w:t>
      </w:r>
      <w:r>
        <w:rPr>
          <w:rFonts w:ascii="Times New Roman" w:hAnsi="Times New Roman" w:cs="Times New Roman" w:hint="eastAsia"/>
          <w:sz w:val="24"/>
          <w:szCs w:val="24"/>
        </w:rPr>
        <w:t>Figure1</w:t>
      </w:r>
    </w:p>
    <w:p w14:paraId="31FCC3EE" w14:textId="59671CE2" w:rsidR="004D0AD4" w:rsidRPr="00ED150C" w:rsidRDefault="004F1F0C" w:rsidP="00ED150C">
      <w:pPr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</w:t>
      </w:r>
      <w:r w:rsidR="004D0AD4" w:rsidRPr="004D0AD4">
        <w:rPr>
          <w:rFonts w:ascii="Times New Roman" w:hAnsi="Times New Roman" w:cs="Times New Roman"/>
          <w:sz w:val="24"/>
          <w:szCs w:val="24"/>
        </w:rPr>
        <w:t xml:space="preserve"> correlation analysis between </w:t>
      </w:r>
      <w:r w:rsidR="009B1DBE" w:rsidRPr="009B1DBE">
        <w:rPr>
          <w:rFonts w:ascii="Times New Roman" w:hAnsi="Times New Roman" w:cs="Times New Roman"/>
          <w:sz w:val="24"/>
          <w:szCs w:val="24"/>
        </w:rPr>
        <w:t xml:space="preserve">five key </w:t>
      </w:r>
      <w:proofErr w:type="spellStart"/>
      <w:r w:rsidR="009B1DBE" w:rsidRPr="009B1DBE">
        <w:rPr>
          <w:rFonts w:ascii="Times New Roman" w:hAnsi="Times New Roman" w:cs="Times New Roman"/>
          <w:sz w:val="24"/>
          <w:szCs w:val="24"/>
        </w:rPr>
        <w:t>PANoptosis</w:t>
      </w:r>
      <w:proofErr w:type="spellEnd"/>
      <w:r w:rsidR="009B1DBE" w:rsidRPr="009B1DBE">
        <w:rPr>
          <w:rFonts w:ascii="Times New Roman" w:hAnsi="Times New Roman" w:cs="Times New Roman"/>
          <w:sz w:val="24"/>
          <w:szCs w:val="24"/>
        </w:rPr>
        <w:t>-related sepsis predictor genes</w:t>
      </w:r>
      <w:r w:rsidR="004D0AD4" w:rsidRPr="004D0AD4">
        <w:rPr>
          <w:rFonts w:ascii="Times New Roman" w:hAnsi="Times New Roman" w:cs="Times New Roman"/>
          <w:sz w:val="24"/>
          <w:szCs w:val="24"/>
        </w:rPr>
        <w:t xml:space="preserve"> and the results of the immune infiltration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sectPr w:rsidR="004D0AD4" w:rsidRPr="00ED15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68F987" w14:textId="77777777" w:rsidR="00336500" w:rsidRDefault="00336500" w:rsidP="00ED150C">
      <w:r>
        <w:separator/>
      </w:r>
    </w:p>
  </w:endnote>
  <w:endnote w:type="continuationSeparator" w:id="0">
    <w:p w14:paraId="4A4EB611" w14:textId="77777777" w:rsidR="00336500" w:rsidRDefault="00336500" w:rsidP="00ED1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05668D5" w14:textId="77777777" w:rsidR="00336500" w:rsidRDefault="00336500" w:rsidP="00ED150C">
      <w:r>
        <w:separator/>
      </w:r>
    </w:p>
  </w:footnote>
  <w:footnote w:type="continuationSeparator" w:id="0">
    <w:p w14:paraId="50AA6EE7" w14:textId="77777777" w:rsidR="00336500" w:rsidRDefault="00336500" w:rsidP="00ED15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255"/>
    <w:rsid w:val="00034641"/>
    <w:rsid w:val="000C61DF"/>
    <w:rsid w:val="000E4C2C"/>
    <w:rsid w:val="00116596"/>
    <w:rsid w:val="00122AE6"/>
    <w:rsid w:val="001303AC"/>
    <w:rsid w:val="00156218"/>
    <w:rsid w:val="001F1D58"/>
    <w:rsid w:val="00217C70"/>
    <w:rsid w:val="0025014F"/>
    <w:rsid w:val="002823E4"/>
    <w:rsid w:val="00336500"/>
    <w:rsid w:val="004A4FC7"/>
    <w:rsid w:val="004B1E3F"/>
    <w:rsid w:val="004D0AD4"/>
    <w:rsid w:val="004E6147"/>
    <w:rsid w:val="004F1F0C"/>
    <w:rsid w:val="005F44DB"/>
    <w:rsid w:val="006E4E68"/>
    <w:rsid w:val="008B746E"/>
    <w:rsid w:val="008E04DB"/>
    <w:rsid w:val="009B1DBE"/>
    <w:rsid w:val="00AB2D9F"/>
    <w:rsid w:val="00BC68BF"/>
    <w:rsid w:val="00CF23B0"/>
    <w:rsid w:val="00D31475"/>
    <w:rsid w:val="00D80660"/>
    <w:rsid w:val="00D8396A"/>
    <w:rsid w:val="00E37717"/>
    <w:rsid w:val="00ED150C"/>
    <w:rsid w:val="00F3586C"/>
    <w:rsid w:val="00F71255"/>
    <w:rsid w:val="00FA0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8D03A0"/>
  <w15:chartTrackingRefBased/>
  <w15:docId w15:val="{6EEF9C98-2305-4489-B249-8267D9494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D150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D15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D15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D150C"/>
    <w:rPr>
      <w:sz w:val="18"/>
      <w:szCs w:val="18"/>
    </w:rPr>
  </w:style>
  <w:style w:type="table" w:styleId="a7">
    <w:name w:val="Table Grid"/>
    <w:basedOn w:val="a1"/>
    <w:uiPriority w:val="39"/>
    <w:rsid w:val="001562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8">
    <w:name w:val="三线表"/>
    <w:basedOn w:val="a1"/>
    <w:uiPriority w:val="99"/>
    <w:rsid w:val="00156218"/>
    <w:rPr>
      <w:rFonts w:ascii="Times New Roman" w:eastAsia="Times New Roman" w:hAnsi="Times New Roman"/>
    </w:rPr>
    <w:tblPr>
      <w:tblBorders>
        <w:top w:val="single" w:sz="12" w:space="0" w:color="auto"/>
        <w:bottom w:val="single" w:sz="12" w:space="0" w:color="auto"/>
      </w:tblBorders>
    </w:tblPr>
    <w:tblStylePr w:type="firstRow">
      <w:tblPr/>
      <w:tcPr>
        <w:tcBorders>
          <w:top w:val="single" w:sz="12" w:space="0" w:color="auto"/>
          <w:left w:val="nil"/>
          <w:bottom w:val="single" w:sz="6" w:space="0" w:color="auto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D5A9A-38B4-4485-9618-78B49A07C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jing xu</dc:creator>
  <cp:keywords/>
  <dc:description/>
  <cp:lastModifiedBy>jing xu</cp:lastModifiedBy>
  <cp:revision>27</cp:revision>
  <dcterms:created xsi:type="dcterms:W3CDTF">2024-05-29T14:21:00Z</dcterms:created>
  <dcterms:modified xsi:type="dcterms:W3CDTF">2024-06-21T17:00:00Z</dcterms:modified>
</cp:coreProperties>
</file>