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69C79" w14:textId="5FBFFC10" w:rsidR="000543D1" w:rsidRPr="00F318B1" w:rsidRDefault="000543D1" w:rsidP="001C4642">
      <w:pPr>
        <w:spacing w:line="480" w:lineRule="auto"/>
        <w:rPr>
          <w:rFonts w:ascii="Arial" w:hAnsi="Arial" w:cs="Arial"/>
          <w:sz w:val="20"/>
          <w:szCs w:val="20"/>
        </w:rPr>
      </w:pPr>
      <w:r w:rsidRPr="00F318B1">
        <w:rPr>
          <w:rFonts w:ascii="Arial" w:hAnsi="Arial" w:cs="Arial"/>
          <w:b/>
          <w:bCs/>
          <w:sz w:val="20"/>
          <w:szCs w:val="20"/>
        </w:rPr>
        <w:t>Supplementary Figure</w:t>
      </w:r>
      <w:r w:rsidR="005400D6">
        <w:rPr>
          <w:rFonts w:ascii="Arial" w:hAnsi="Arial" w:cs="Arial"/>
          <w:b/>
          <w:bCs/>
          <w:sz w:val="20"/>
          <w:szCs w:val="20"/>
        </w:rPr>
        <w:t xml:space="preserve"> 1</w:t>
      </w:r>
      <w:r w:rsidRPr="00F318B1">
        <w:rPr>
          <w:rFonts w:ascii="Arial" w:hAnsi="Arial" w:cs="Arial"/>
          <w:sz w:val="20"/>
          <w:szCs w:val="20"/>
        </w:rPr>
        <w:t>. Asthma Impairment and Risk Questionnaire (AIRQ</w:t>
      </w:r>
      <w:r w:rsidRPr="00F318B1">
        <w:rPr>
          <w:rFonts w:ascii="Arial" w:hAnsi="Arial" w:cs="Arial"/>
          <w:sz w:val="20"/>
          <w:szCs w:val="20"/>
          <w:vertAlign w:val="superscript"/>
        </w:rPr>
        <w:t>®</w:t>
      </w:r>
      <w:r w:rsidRPr="00F318B1">
        <w:rPr>
          <w:rFonts w:ascii="Arial" w:hAnsi="Arial" w:cs="Arial"/>
          <w:sz w:val="20"/>
          <w:szCs w:val="20"/>
        </w:rPr>
        <w:t>)</w:t>
      </w:r>
    </w:p>
    <w:p w14:paraId="2A207563" w14:textId="1F6EE56C" w:rsidR="000543D1" w:rsidRPr="00F318B1" w:rsidRDefault="000543D1" w:rsidP="001C4642">
      <w:pPr>
        <w:spacing w:line="480" w:lineRule="auto"/>
        <w:rPr>
          <w:rFonts w:ascii="Arial" w:hAnsi="Arial" w:cs="Arial"/>
          <w:sz w:val="20"/>
          <w:szCs w:val="20"/>
        </w:rPr>
      </w:pPr>
      <w:r w:rsidRPr="00F318B1">
        <w:rPr>
          <w:rFonts w:ascii="Arial" w:hAnsi="Arial" w:cs="Arial"/>
          <w:noProof/>
        </w:rPr>
        <w:drawing>
          <wp:inline distT="0" distB="0" distL="0" distR="0" wp14:anchorId="0D2D0CCF" wp14:editId="7C417B10">
            <wp:extent cx="5439209" cy="7038975"/>
            <wp:effectExtent l="19050" t="19050" r="28575" b="9525"/>
            <wp:docPr id="7" name="Picture 6" descr="A close-up of a medical survey&#10;&#10;Description automatically generated">
              <a:extLst xmlns:a="http://schemas.openxmlformats.org/drawingml/2006/main">
                <a:ext uri="{FF2B5EF4-FFF2-40B4-BE49-F238E27FC236}">
                  <a16:creationId xmlns:a16="http://schemas.microsoft.com/office/drawing/2014/main" id="{BE989259-2652-5F9A-6D30-91734A379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medical survey&#10;&#10;Description automatically generated">
                      <a:extLst>
                        <a:ext uri="{FF2B5EF4-FFF2-40B4-BE49-F238E27FC236}">
                          <a16:creationId xmlns:a16="http://schemas.microsoft.com/office/drawing/2014/main" id="{BE989259-2652-5F9A-6D30-91734A379467}"/>
                        </a:ext>
                      </a:extLst>
                    </pic:cNvPr>
                    <pic:cNvPicPr>
                      <a:picLocks noChangeAspect="1"/>
                    </pic:cNvPicPr>
                  </pic:nvPicPr>
                  <pic:blipFill>
                    <a:blip r:embed="rId7"/>
                    <a:srcRect/>
                    <a:stretch/>
                  </pic:blipFill>
                  <pic:spPr>
                    <a:xfrm>
                      <a:off x="0" y="0"/>
                      <a:ext cx="5478179" cy="7089407"/>
                    </a:xfrm>
                    <a:prstGeom prst="rect">
                      <a:avLst/>
                    </a:prstGeom>
                    <a:ln w="9525">
                      <a:solidFill>
                        <a:srgbClr val="BFF0EC"/>
                      </a:solidFill>
                    </a:ln>
                  </pic:spPr>
                </pic:pic>
              </a:graphicData>
            </a:graphic>
          </wp:inline>
        </w:drawing>
      </w:r>
    </w:p>
    <w:p w14:paraId="73291813" w14:textId="461DC4AF" w:rsidR="00177399" w:rsidRPr="00F318B1" w:rsidRDefault="00177399" w:rsidP="00F318B1">
      <w:pPr>
        <w:spacing w:line="240" w:lineRule="auto"/>
        <w:rPr>
          <w:rFonts w:ascii="Arial" w:hAnsi="Arial" w:cs="Arial"/>
          <w:sz w:val="18"/>
          <w:szCs w:val="18"/>
        </w:rPr>
      </w:pPr>
      <w:r w:rsidRPr="006171EF">
        <w:rPr>
          <w:rFonts w:ascii="Arial" w:hAnsi="Arial" w:cs="Arial"/>
          <w:sz w:val="18"/>
          <w:szCs w:val="18"/>
        </w:rPr>
        <w:t>AIRQ</w:t>
      </w:r>
      <w:r w:rsidRPr="006171EF">
        <w:rPr>
          <w:rFonts w:ascii="Arial" w:hAnsi="Arial" w:cs="Arial"/>
          <w:sz w:val="18"/>
          <w:szCs w:val="18"/>
          <w:vertAlign w:val="superscript"/>
        </w:rPr>
        <w:t>®</w:t>
      </w:r>
      <w:r w:rsidRPr="006171EF">
        <w:rPr>
          <w:rFonts w:ascii="Arial" w:hAnsi="Arial" w:cs="Arial"/>
          <w:sz w:val="18"/>
          <w:szCs w:val="18"/>
        </w:rPr>
        <w:t xml:space="preserve"> is a trademark of AstraZeneca. The AIRQ</w:t>
      </w:r>
      <w:r w:rsidRPr="006171EF">
        <w:rPr>
          <w:rFonts w:ascii="Arial" w:hAnsi="Arial" w:cs="Arial"/>
          <w:sz w:val="18"/>
          <w:szCs w:val="18"/>
          <w:vertAlign w:val="superscript"/>
        </w:rPr>
        <w:t>®</w:t>
      </w:r>
      <w:r w:rsidRPr="006171EF">
        <w:rPr>
          <w:rFonts w:ascii="Arial" w:hAnsi="Arial" w:cs="Arial"/>
          <w:sz w:val="18"/>
          <w:szCs w:val="18"/>
        </w:rPr>
        <w:t xml:space="preserve"> is reproduced with permission from AstraZeneca. AstraZeneca is the copyright owner of the AIRQ</w:t>
      </w:r>
      <w:r w:rsidRPr="006171EF">
        <w:rPr>
          <w:rFonts w:ascii="Arial" w:hAnsi="Arial" w:cs="Arial"/>
          <w:sz w:val="18"/>
          <w:szCs w:val="18"/>
          <w:vertAlign w:val="superscript"/>
        </w:rPr>
        <w:t>®</w:t>
      </w:r>
      <w:r w:rsidRPr="006171EF">
        <w:rPr>
          <w:rFonts w:ascii="Arial" w:hAnsi="Arial" w:cs="Arial"/>
          <w:sz w:val="18"/>
          <w:szCs w:val="18"/>
        </w:rPr>
        <w:t>. However, third parties will be allowed to use the AIRQ</w:t>
      </w:r>
      <w:r w:rsidRPr="006171EF">
        <w:rPr>
          <w:rFonts w:ascii="Arial" w:hAnsi="Arial" w:cs="Arial"/>
          <w:sz w:val="18"/>
          <w:szCs w:val="18"/>
          <w:vertAlign w:val="superscript"/>
        </w:rPr>
        <w:t>®</w:t>
      </w:r>
      <w:r w:rsidRPr="006171EF">
        <w:rPr>
          <w:rFonts w:ascii="Arial" w:hAnsi="Arial" w:cs="Arial"/>
          <w:sz w:val="18"/>
          <w:szCs w:val="18"/>
        </w:rPr>
        <w:t xml:space="preserve"> free of charge. The AIRQ</w:t>
      </w:r>
      <w:r w:rsidRPr="006171EF">
        <w:rPr>
          <w:rFonts w:ascii="Arial" w:hAnsi="Arial" w:cs="Arial"/>
          <w:sz w:val="18"/>
          <w:szCs w:val="18"/>
          <w:vertAlign w:val="superscript"/>
        </w:rPr>
        <w:t>®</w:t>
      </w:r>
      <w:r w:rsidRPr="006171EF">
        <w:rPr>
          <w:rFonts w:ascii="Arial" w:hAnsi="Arial" w:cs="Arial"/>
          <w:sz w:val="18"/>
          <w:szCs w:val="18"/>
        </w:rPr>
        <w:t xml:space="preserve"> must always be used in its entirety. Except for limited reformatting, the AIRQ</w:t>
      </w:r>
      <w:r w:rsidRPr="006171EF">
        <w:rPr>
          <w:rFonts w:ascii="Arial" w:hAnsi="Arial" w:cs="Arial"/>
          <w:sz w:val="18"/>
          <w:szCs w:val="18"/>
          <w:vertAlign w:val="superscript"/>
        </w:rPr>
        <w:t>®</w:t>
      </w:r>
      <w:r w:rsidRPr="006171EF">
        <w:rPr>
          <w:rFonts w:ascii="Arial" w:hAnsi="Arial" w:cs="Arial"/>
          <w:sz w:val="18"/>
          <w:szCs w:val="18"/>
        </w:rPr>
        <w:t xml:space="preserve"> may not be modified or combined with other instruments without prior written approval. The ten questions of the AIRQ</w:t>
      </w:r>
      <w:r w:rsidRPr="006171EF">
        <w:rPr>
          <w:rFonts w:ascii="Arial" w:hAnsi="Arial" w:cs="Arial"/>
          <w:sz w:val="18"/>
          <w:szCs w:val="18"/>
          <w:vertAlign w:val="superscript"/>
        </w:rPr>
        <w:t>®</w:t>
      </w:r>
      <w:r w:rsidRPr="006171EF">
        <w:rPr>
          <w:rFonts w:ascii="Arial" w:hAnsi="Arial" w:cs="Arial"/>
          <w:sz w:val="18"/>
          <w:szCs w:val="18"/>
        </w:rPr>
        <w:t xml:space="preserve"> must appear verbatim, in order, and together as they are presented and not divided on separate pages. All copyright and trademark information must be maintained as it appears on the bottom of the AIRQ</w:t>
      </w:r>
      <w:r w:rsidRPr="006171EF">
        <w:rPr>
          <w:rFonts w:ascii="Arial" w:hAnsi="Arial" w:cs="Arial"/>
          <w:sz w:val="18"/>
          <w:szCs w:val="18"/>
          <w:vertAlign w:val="superscript"/>
        </w:rPr>
        <w:t>®</w:t>
      </w:r>
      <w:r w:rsidRPr="006171EF">
        <w:rPr>
          <w:rFonts w:ascii="Arial" w:hAnsi="Arial" w:cs="Arial"/>
          <w:sz w:val="18"/>
          <w:szCs w:val="18"/>
        </w:rPr>
        <w:t xml:space="preserve"> and on all copies. The layout of the final authorized AIRQ</w:t>
      </w:r>
      <w:r w:rsidRPr="006171EF">
        <w:rPr>
          <w:rFonts w:ascii="Arial" w:hAnsi="Arial" w:cs="Arial"/>
          <w:sz w:val="18"/>
          <w:szCs w:val="18"/>
          <w:vertAlign w:val="superscript"/>
        </w:rPr>
        <w:t>®</w:t>
      </w:r>
      <w:r w:rsidRPr="006171EF">
        <w:rPr>
          <w:rFonts w:ascii="Arial" w:hAnsi="Arial" w:cs="Arial"/>
          <w:sz w:val="18"/>
          <w:szCs w:val="18"/>
        </w:rPr>
        <w:t xml:space="preserve"> may differ slightly, but the item wording will not change</w:t>
      </w:r>
      <w:r w:rsidR="006547B8" w:rsidRPr="006171EF">
        <w:rPr>
          <w:rFonts w:ascii="Arial" w:hAnsi="Arial" w:cs="Arial"/>
          <w:sz w:val="18"/>
          <w:szCs w:val="18"/>
        </w:rPr>
        <w:t>.</w:t>
      </w:r>
      <w:r w:rsidRPr="00F318B1">
        <w:rPr>
          <w:rFonts w:ascii="Arial" w:hAnsi="Arial" w:cs="Arial"/>
          <w:b/>
          <w:bCs/>
          <w:sz w:val="20"/>
          <w:szCs w:val="20"/>
        </w:rPr>
        <w:br w:type="page"/>
      </w:r>
    </w:p>
    <w:p w14:paraId="094EBD03" w14:textId="432B675C" w:rsidR="000543D1" w:rsidRPr="00F318B1" w:rsidRDefault="000543D1">
      <w:pPr>
        <w:rPr>
          <w:rFonts w:ascii="Arial" w:hAnsi="Arial" w:cs="Arial"/>
          <w:b/>
          <w:bCs/>
          <w:sz w:val="20"/>
          <w:szCs w:val="20"/>
        </w:rPr>
      </w:pPr>
      <w:r w:rsidRPr="00F318B1">
        <w:rPr>
          <w:rFonts w:ascii="Arial" w:hAnsi="Arial" w:cs="Arial"/>
          <w:b/>
          <w:bCs/>
          <w:sz w:val="20"/>
          <w:szCs w:val="20"/>
        </w:rPr>
        <w:t>Supplementary Methods</w:t>
      </w:r>
    </w:p>
    <w:p w14:paraId="0F148DB8" w14:textId="53BBD6F3" w:rsidR="000543D1" w:rsidRPr="00F318B1" w:rsidRDefault="000543D1" w:rsidP="00F318B1">
      <w:pPr>
        <w:spacing w:line="480" w:lineRule="auto"/>
        <w:rPr>
          <w:rFonts w:ascii="Arial" w:hAnsi="Arial" w:cs="Arial"/>
          <w:sz w:val="20"/>
          <w:szCs w:val="20"/>
        </w:rPr>
      </w:pPr>
      <w:r w:rsidRPr="00F318B1">
        <w:rPr>
          <w:rFonts w:ascii="Arial" w:hAnsi="Arial" w:cs="Arial"/>
          <w:sz w:val="20"/>
          <w:szCs w:val="20"/>
        </w:rPr>
        <w:t xml:space="preserve">The cross-sectionally validated AIRQ </w:t>
      </w:r>
      <w:r w:rsidR="00E76131" w:rsidRPr="00F318B1">
        <w:rPr>
          <w:rFonts w:ascii="Arial" w:hAnsi="Arial" w:cs="Arial"/>
          <w:sz w:val="20"/>
          <w:szCs w:val="20"/>
        </w:rPr>
        <w:t>is</w:t>
      </w:r>
      <w:r w:rsidRPr="00F318B1">
        <w:rPr>
          <w:rFonts w:ascii="Arial" w:hAnsi="Arial" w:cs="Arial"/>
          <w:sz w:val="20"/>
          <w:szCs w:val="20"/>
        </w:rPr>
        <w:t xml:space="preserve"> a 10-item, equally weighted, yes/no composite asthma control questionnaire consisting of 7 impairment items with a 2-week recall period and 3 risk items with a 12-month recall period. The methodology for the development of the AIRQ has been previously described in full </w:t>
      </w:r>
      <w:r w:rsidR="000372B1">
        <w:rPr>
          <w:rFonts w:ascii="Arial" w:hAnsi="Arial" w:cs="Arial"/>
          <w:sz w:val="20"/>
          <w:szCs w:val="20"/>
        </w:rPr>
        <w:t xml:space="preserve">(Murphy et al. 2020) </w:t>
      </w:r>
      <w:r w:rsidRPr="00F318B1">
        <w:rPr>
          <w:rFonts w:ascii="Arial" w:hAnsi="Arial" w:cs="Arial"/>
          <w:sz w:val="20"/>
          <w:szCs w:val="20"/>
        </w:rPr>
        <w:t>but is briefly summarized here.</w:t>
      </w:r>
    </w:p>
    <w:p w14:paraId="228D7E6C" w14:textId="77777777" w:rsidR="000543D1" w:rsidRPr="00F318B1" w:rsidRDefault="000543D1" w:rsidP="00F318B1">
      <w:pPr>
        <w:spacing w:line="480" w:lineRule="auto"/>
        <w:rPr>
          <w:rFonts w:ascii="Arial" w:hAnsi="Arial" w:cs="Arial"/>
          <w:sz w:val="20"/>
          <w:szCs w:val="20"/>
        </w:rPr>
      </w:pPr>
      <w:r w:rsidRPr="00F318B1">
        <w:rPr>
          <w:rFonts w:ascii="Arial" w:hAnsi="Arial" w:cs="Arial"/>
          <w:sz w:val="20"/>
          <w:szCs w:val="20"/>
        </w:rPr>
        <w:t>A multinominal logistic regression evaluating the concordance index of the summed AIRQ score for the chosen items and the levels of control identified by the ACT + prior-year exacerbations standard produced a receiver operating characteristic area under the curve (ROC AUC) of 0.94 to separate well-controlled from not well- and very poorly controlled asthma and a ROC AUC of 0.93 to separate very poorly controlled from well- and not well-controlled asthma.</w:t>
      </w:r>
    </w:p>
    <w:p w14:paraId="284EE339" w14:textId="0C0DB375" w:rsidR="000543D1" w:rsidRPr="00F318B1" w:rsidRDefault="000543D1" w:rsidP="00F318B1">
      <w:pPr>
        <w:spacing w:line="480" w:lineRule="auto"/>
        <w:rPr>
          <w:rFonts w:ascii="Arial" w:hAnsi="Arial" w:cs="Arial"/>
          <w:sz w:val="20"/>
          <w:szCs w:val="20"/>
        </w:rPr>
      </w:pPr>
      <w:r w:rsidRPr="00F318B1">
        <w:rPr>
          <w:rFonts w:ascii="Arial" w:hAnsi="Arial" w:cs="Arial"/>
          <w:sz w:val="20"/>
          <w:szCs w:val="20"/>
        </w:rPr>
        <w:t>Against the ACT + prior-year exacerbations standard, well-controlled asthma was indicated by 0–1 yes response, not well-controlled asthma by 2–4 yes responses, and very poorly controlled asthma by 5–10 yes responses. The chosen cut points for the three levels of asthma control resulted in 90% sensitivity to identify well-controlled (0–1) vs not well-controlled (2–4) or very poorly controlled asthma (5–10) and 96% specificity to identify very poorly controlled (5–10) vs well-controlled (0–1) or not well-controlled asthma (2–4).</w:t>
      </w:r>
    </w:p>
    <w:p w14:paraId="00B3C61D" w14:textId="77777777" w:rsidR="00CF4214" w:rsidRPr="00F318B1" w:rsidRDefault="000543D1" w:rsidP="000543D1">
      <w:pPr>
        <w:rPr>
          <w:rFonts w:ascii="Arial" w:hAnsi="Arial" w:cs="Arial"/>
          <w:sz w:val="20"/>
          <w:szCs w:val="20"/>
        </w:rPr>
      </w:pPr>
      <w:r w:rsidRPr="00F318B1">
        <w:rPr>
          <w:rFonts w:ascii="Arial" w:hAnsi="Arial" w:cs="Arial"/>
          <w:b/>
          <w:bCs/>
          <w:sz w:val="20"/>
          <w:szCs w:val="20"/>
        </w:rPr>
        <w:t>Reference:</w:t>
      </w:r>
      <w:r w:rsidRPr="00F318B1">
        <w:rPr>
          <w:rFonts w:ascii="Arial" w:hAnsi="Arial" w:cs="Arial"/>
          <w:sz w:val="20"/>
          <w:szCs w:val="20"/>
        </w:rPr>
        <w:t xml:space="preserve"> Murphy KR, Chipps B, Beuther DA, et al. Development of the Asthma Impairment and Risk Questionnaire (AIRQ): a composite control measure. </w:t>
      </w:r>
      <w:r w:rsidRPr="00F318B1">
        <w:rPr>
          <w:rFonts w:ascii="Arial" w:hAnsi="Arial" w:cs="Arial"/>
          <w:i/>
          <w:sz w:val="20"/>
          <w:szCs w:val="20"/>
        </w:rPr>
        <w:t xml:space="preserve">J Allergy Clin Immunol Pract. </w:t>
      </w:r>
      <w:r w:rsidRPr="00F318B1">
        <w:rPr>
          <w:rFonts w:ascii="Arial" w:hAnsi="Arial" w:cs="Arial"/>
          <w:sz w:val="20"/>
          <w:szCs w:val="20"/>
        </w:rPr>
        <w:t>2020;8(7):2263-2274 e2265.</w:t>
      </w:r>
    </w:p>
    <w:p w14:paraId="7C641654" w14:textId="58E05354" w:rsidR="000543D1" w:rsidRPr="00F318B1" w:rsidRDefault="000543D1" w:rsidP="000543D1">
      <w:pPr>
        <w:rPr>
          <w:rFonts w:ascii="Arial" w:hAnsi="Arial" w:cs="Arial"/>
          <w:sz w:val="20"/>
          <w:szCs w:val="20"/>
        </w:rPr>
      </w:pPr>
    </w:p>
    <w:p w14:paraId="0A14A617" w14:textId="77777777" w:rsidR="00A544AC" w:rsidRPr="00F318B1" w:rsidRDefault="00A544AC" w:rsidP="001C4642">
      <w:pPr>
        <w:spacing w:line="480" w:lineRule="auto"/>
        <w:rPr>
          <w:rFonts w:ascii="Arial" w:hAnsi="Arial" w:cs="Arial"/>
          <w:b/>
          <w:bCs/>
          <w:sz w:val="20"/>
          <w:szCs w:val="20"/>
        </w:rPr>
        <w:sectPr w:rsidR="00A544AC" w:rsidRPr="00F318B1" w:rsidSect="00F318B1">
          <w:headerReference w:type="default" r:id="rId8"/>
          <w:footerReference w:type="even" r:id="rId9"/>
          <w:footerReference w:type="default" r:id="rId10"/>
          <w:footerReference w:type="first" r:id="rId11"/>
          <w:pgSz w:w="11906" w:h="16838"/>
          <w:pgMar w:top="1440" w:right="1440" w:bottom="1440" w:left="1440" w:header="708" w:footer="708" w:gutter="0"/>
          <w:cols w:space="708"/>
          <w:docGrid w:linePitch="360"/>
        </w:sectPr>
      </w:pPr>
    </w:p>
    <w:p w14:paraId="467F5F11" w14:textId="72C7C244" w:rsidR="000543D1" w:rsidRPr="00F318B1" w:rsidRDefault="00177399" w:rsidP="001C4642">
      <w:pPr>
        <w:spacing w:line="480" w:lineRule="auto"/>
        <w:rPr>
          <w:rFonts w:ascii="Arial" w:hAnsi="Arial" w:cs="Arial"/>
          <w:sz w:val="20"/>
          <w:szCs w:val="20"/>
        </w:rPr>
      </w:pPr>
      <w:r w:rsidRPr="00F318B1">
        <w:rPr>
          <w:rFonts w:ascii="Arial" w:hAnsi="Arial" w:cs="Arial"/>
          <w:b/>
          <w:bCs/>
          <w:sz w:val="20"/>
          <w:szCs w:val="20"/>
        </w:rPr>
        <w:t>Supplementary Table</w:t>
      </w:r>
      <w:r w:rsidR="004E7235">
        <w:rPr>
          <w:rFonts w:ascii="Arial" w:hAnsi="Arial" w:cs="Arial"/>
          <w:b/>
          <w:bCs/>
          <w:sz w:val="20"/>
          <w:szCs w:val="20"/>
        </w:rPr>
        <w:t xml:space="preserve"> 1</w:t>
      </w:r>
      <w:r w:rsidRPr="00F318B1">
        <w:rPr>
          <w:rFonts w:ascii="Arial" w:hAnsi="Arial" w:cs="Arial"/>
          <w:b/>
          <w:bCs/>
          <w:sz w:val="20"/>
          <w:szCs w:val="20"/>
        </w:rPr>
        <w:t>.</w:t>
      </w:r>
      <w:r w:rsidRPr="00F318B1">
        <w:rPr>
          <w:rFonts w:ascii="Arial" w:hAnsi="Arial" w:cs="Arial"/>
          <w:sz w:val="20"/>
          <w:szCs w:val="20"/>
        </w:rPr>
        <w:t xml:space="preserve"> </w:t>
      </w:r>
      <w:r w:rsidR="00A544AC" w:rsidRPr="00F318B1">
        <w:rPr>
          <w:rFonts w:ascii="Arial" w:hAnsi="Arial" w:cs="Arial"/>
          <w:sz w:val="20"/>
          <w:szCs w:val="20"/>
        </w:rPr>
        <w:t>Annotated bibliography of published AIRQ validation analyses</w:t>
      </w:r>
    </w:p>
    <w:tbl>
      <w:tblPr>
        <w:tblStyle w:val="TableGrid"/>
        <w:tblW w:w="0" w:type="auto"/>
        <w:tblLook w:val="04A0" w:firstRow="1" w:lastRow="0" w:firstColumn="1" w:lastColumn="0" w:noHBand="0" w:noVBand="1"/>
      </w:tblPr>
      <w:tblGrid>
        <w:gridCol w:w="6655"/>
        <w:gridCol w:w="6840"/>
      </w:tblGrid>
      <w:tr w:rsidR="00A544AC" w:rsidRPr="00F318B1" w14:paraId="77FDF7A5" w14:textId="77777777" w:rsidTr="00A544AC">
        <w:tc>
          <w:tcPr>
            <w:tcW w:w="6655" w:type="dxa"/>
          </w:tcPr>
          <w:p w14:paraId="1E56175E" w14:textId="51EDA1F2" w:rsidR="00A544AC" w:rsidRPr="00F318B1" w:rsidRDefault="00A544AC" w:rsidP="001C4642">
            <w:pPr>
              <w:spacing w:line="480" w:lineRule="auto"/>
              <w:rPr>
                <w:rFonts w:ascii="Arial" w:hAnsi="Arial" w:cs="Arial"/>
                <w:b/>
                <w:bCs/>
                <w:sz w:val="20"/>
                <w:szCs w:val="20"/>
              </w:rPr>
            </w:pPr>
            <w:r w:rsidRPr="00F318B1">
              <w:rPr>
                <w:rFonts w:ascii="Arial" w:hAnsi="Arial" w:cs="Arial"/>
                <w:b/>
                <w:bCs/>
                <w:sz w:val="20"/>
                <w:szCs w:val="20"/>
              </w:rPr>
              <w:t>Reference</w:t>
            </w:r>
          </w:p>
        </w:tc>
        <w:tc>
          <w:tcPr>
            <w:tcW w:w="6840" w:type="dxa"/>
          </w:tcPr>
          <w:p w14:paraId="67CB2958" w14:textId="5A41E91E" w:rsidR="00A544AC" w:rsidRPr="00F318B1" w:rsidRDefault="00A544AC" w:rsidP="001C4642">
            <w:pPr>
              <w:spacing w:line="480" w:lineRule="auto"/>
              <w:rPr>
                <w:rFonts w:ascii="Arial" w:hAnsi="Arial" w:cs="Arial"/>
                <w:b/>
                <w:bCs/>
                <w:sz w:val="20"/>
                <w:szCs w:val="20"/>
              </w:rPr>
            </w:pPr>
            <w:r w:rsidRPr="00F318B1">
              <w:rPr>
                <w:rFonts w:ascii="Arial" w:hAnsi="Arial" w:cs="Arial"/>
                <w:b/>
                <w:bCs/>
                <w:sz w:val="20"/>
                <w:szCs w:val="20"/>
              </w:rPr>
              <w:t>Brief Summary</w:t>
            </w:r>
          </w:p>
        </w:tc>
      </w:tr>
      <w:tr w:rsidR="00A544AC" w:rsidRPr="00F318B1" w14:paraId="1E7E9592" w14:textId="77777777" w:rsidTr="00A544AC">
        <w:tc>
          <w:tcPr>
            <w:tcW w:w="6655" w:type="dxa"/>
          </w:tcPr>
          <w:p w14:paraId="65127D9C" w14:textId="1F308A47" w:rsidR="00A544AC" w:rsidRPr="00F318B1" w:rsidRDefault="00A544AC" w:rsidP="001C4642">
            <w:pPr>
              <w:spacing w:line="480" w:lineRule="auto"/>
              <w:rPr>
                <w:rFonts w:ascii="Arial" w:hAnsi="Arial" w:cs="Arial"/>
                <w:sz w:val="20"/>
                <w:szCs w:val="20"/>
              </w:rPr>
            </w:pPr>
            <w:bookmarkStart w:id="0" w:name="_Hlk165978999"/>
            <w:r w:rsidRPr="00F318B1">
              <w:rPr>
                <w:rFonts w:ascii="Arial" w:hAnsi="Arial" w:cs="Arial"/>
                <w:sz w:val="20"/>
                <w:szCs w:val="20"/>
              </w:rPr>
              <w:t xml:space="preserve">Murphy KR, Chipps B, Beuther D, Wise R, McCann W, Gilbert I, Eudicone JM, Gandhi HN, Harding G, Coyne KS, Zeiger RS, on behalf of the US PRECISION Advisory Board. Development of the Asthma Impairment and Risk Questionnaire (AIRQ): A Composite Control Measure. </w:t>
            </w:r>
            <w:r w:rsidRPr="006171EF">
              <w:rPr>
                <w:rFonts w:ascii="Arial" w:hAnsi="Arial" w:cs="Arial"/>
                <w:i/>
                <w:iCs/>
                <w:sz w:val="20"/>
                <w:szCs w:val="20"/>
              </w:rPr>
              <w:t>J Allergy Clin Immunol Pract</w:t>
            </w:r>
            <w:r w:rsidRPr="00F318B1">
              <w:rPr>
                <w:rFonts w:ascii="Arial" w:hAnsi="Arial" w:cs="Arial"/>
                <w:sz w:val="20"/>
                <w:szCs w:val="20"/>
              </w:rPr>
              <w:t>. 2020;8(7):P2263-2274.E5</w:t>
            </w:r>
            <w:bookmarkEnd w:id="0"/>
          </w:p>
        </w:tc>
        <w:tc>
          <w:tcPr>
            <w:tcW w:w="6840" w:type="dxa"/>
          </w:tcPr>
          <w:p w14:paraId="1169AF81" w14:textId="5C538255" w:rsidR="00A544AC" w:rsidRPr="00F318B1" w:rsidRDefault="00A544AC" w:rsidP="001C4642">
            <w:pPr>
              <w:spacing w:line="480" w:lineRule="auto"/>
              <w:rPr>
                <w:rFonts w:ascii="Arial" w:hAnsi="Arial" w:cs="Arial"/>
                <w:sz w:val="20"/>
                <w:szCs w:val="20"/>
              </w:rPr>
            </w:pPr>
            <w:r w:rsidRPr="00F318B1">
              <w:rPr>
                <w:rStyle w:val="normaltextrun"/>
                <w:rFonts w:ascii="Arial" w:hAnsi="Arial" w:cs="Arial"/>
                <w:sz w:val="20"/>
                <w:szCs w:val="20"/>
              </w:rPr>
              <w:t xml:space="preserve">This </w:t>
            </w:r>
            <w:r w:rsidR="00F318B1" w:rsidRPr="00F318B1">
              <w:rPr>
                <w:rStyle w:val="normaltextrun"/>
                <w:rFonts w:ascii="Arial" w:hAnsi="Arial" w:cs="Arial"/>
                <w:sz w:val="20"/>
                <w:szCs w:val="20"/>
              </w:rPr>
              <w:t>study</w:t>
            </w:r>
            <w:r w:rsidRPr="00F318B1">
              <w:rPr>
                <w:rStyle w:val="normaltextrun"/>
                <w:rFonts w:ascii="Arial" w:hAnsi="Arial" w:cs="Arial"/>
                <w:sz w:val="20"/>
                <w:szCs w:val="20"/>
              </w:rPr>
              <w:t xml:space="preserve"> presents the development and cross-sectional validation of the AIRQ in patients with asthma aged ≥ 12 years. The 10 items selected </w:t>
            </w:r>
            <w:r w:rsidR="002D3007">
              <w:rPr>
                <w:rStyle w:val="normaltextrun"/>
                <w:rFonts w:ascii="Arial" w:hAnsi="Arial" w:cs="Arial"/>
                <w:sz w:val="20"/>
                <w:szCs w:val="20"/>
              </w:rPr>
              <w:t xml:space="preserve">for inclusion in the AIRQ </w:t>
            </w:r>
            <w:r w:rsidRPr="00F318B1">
              <w:rPr>
                <w:rStyle w:val="normaltextrun"/>
                <w:rFonts w:ascii="Arial" w:hAnsi="Arial" w:cs="Arial"/>
                <w:sz w:val="20"/>
                <w:szCs w:val="20"/>
              </w:rPr>
              <w:t xml:space="preserve">were able to discriminate between well-controlled versus not well-/very poorly controlled </w:t>
            </w:r>
            <w:r w:rsidR="00210F9B" w:rsidRPr="00F318B1">
              <w:rPr>
                <w:rStyle w:val="normaltextrun"/>
                <w:rFonts w:ascii="Arial" w:hAnsi="Arial" w:cs="Arial"/>
                <w:sz w:val="20"/>
                <w:szCs w:val="20"/>
              </w:rPr>
              <w:t xml:space="preserve">asthma and very poorly controlled versus well-/not-well controlled asthma </w:t>
            </w:r>
            <w:r w:rsidRPr="00F318B1">
              <w:rPr>
                <w:rStyle w:val="normaltextrun"/>
                <w:rFonts w:ascii="Arial" w:hAnsi="Arial" w:cs="Arial"/>
                <w:sz w:val="20"/>
                <w:szCs w:val="20"/>
              </w:rPr>
              <w:t xml:space="preserve">based on a </w:t>
            </w:r>
            <w:r w:rsidR="00210F9B" w:rsidRPr="00F318B1">
              <w:rPr>
                <w:rStyle w:val="normaltextrun"/>
                <w:rFonts w:ascii="Arial" w:hAnsi="Arial" w:cs="Arial"/>
                <w:sz w:val="20"/>
                <w:szCs w:val="20"/>
              </w:rPr>
              <w:t xml:space="preserve">validation </w:t>
            </w:r>
            <w:r w:rsidRPr="00F318B1">
              <w:rPr>
                <w:rStyle w:val="normaltextrun"/>
                <w:rFonts w:ascii="Arial" w:hAnsi="Arial" w:cs="Arial"/>
                <w:sz w:val="20"/>
                <w:szCs w:val="20"/>
              </w:rPr>
              <w:t xml:space="preserve">standard of </w:t>
            </w:r>
            <w:r w:rsidR="0024218E" w:rsidRPr="00F318B1">
              <w:rPr>
                <w:rStyle w:val="normaltextrun"/>
                <w:rFonts w:ascii="Arial" w:hAnsi="Arial" w:cs="Arial"/>
                <w:sz w:val="20"/>
                <w:szCs w:val="20"/>
              </w:rPr>
              <w:t>Asthma Control Test (</w:t>
            </w:r>
            <w:r w:rsidRPr="00F318B1">
              <w:rPr>
                <w:rStyle w:val="normaltextrun"/>
                <w:rFonts w:ascii="Arial" w:hAnsi="Arial" w:cs="Arial"/>
                <w:sz w:val="20"/>
                <w:szCs w:val="20"/>
              </w:rPr>
              <w:t>ACT</w:t>
            </w:r>
            <w:r w:rsidR="0024218E" w:rsidRPr="00F318B1">
              <w:rPr>
                <w:rStyle w:val="normaltextrun"/>
                <w:rFonts w:ascii="Arial" w:hAnsi="Arial" w:cs="Arial"/>
                <w:sz w:val="20"/>
                <w:szCs w:val="20"/>
              </w:rPr>
              <w:t>)</w:t>
            </w:r>
            <w:r w:rsidRPr="00F318B1">
              <w:rPr>
                <w:rStyle w:val="normaltextrun"/>
                <w:rFonts w:ascii="Arial" w:hAnsi="Arial" w:cs="Arial"/>
                <w:sz w:val="20"/>
                <w:szCs w:val="20"/>
              </w:rPr>
              <w:t xml:space="preserve"> score plus prior-year exacerbations</w:t>
            </w:r>
            <w:r w:rsidR="00210F9B" w:rsidRPr="00F318B1">
              <w:rPr>
                <w:rStyle w:val="normaltextrun"/>
                <w:rFonts w:ascii="Arial" w:hAnsi="Arial" w:cs="Arial"/>
                <w:sz w:val="20"/>
                <w:szCs w:val="20"/>
              </w:rPr>
              <w:t>.</w:t>
            </w:r>
          </w:p>
        </w:tc>
      </w:tr>
      <w:tr w:rsidR="00A544AC" w:rsidRPr="00F318B1" w14:paraId="76C31CAF" w14:textId="77777777" w:rsidTr="00A544AC">
        <w:tc>
          <w:tcPr>
            <w:tcW w:w="6655" w:type="dxa"/>
          </w:tcPr>
          <w:p w14:paraId="793CD43B" w14:textId="130750A4" w:rsidR="00A544AC" w:rsidRPr="00F318B1" w:rsidRDefault="00A544AC" w:rsidP="001C4642">
            <w:pPr>
              <w:spacing w:line="480" w:lineRule="auto"/>
              <w:rPr>
                <w:rFonts w:ascii="Arial" w:hAnsi="Arial" w:cs="Arial"/>
                <w:sz w:val="20"/>
                <w:szCs w:val="20"/>
              </w:rPr>
            </w:pPr>
            <w:bookmarkStart w:id="1" w:name="_Hlk165979005"/>
            <w:r w:rsidRPr="00F318B1">
              <w:rPr>
                <w:rFonts w:ascii="Arial" w:hAnsi="Arial" w:cs="Arial"/>
                <w:sz w:val="20"/>
                <w:szCs w:val="20"/>
              </w:rPr>
              <w:t xml:space="preserve">Chipps B, Murphy KR, Wise RA, McCann W, Beuther DA, Reibman J, George M, Gilbert I, Eudicone JM, Gandhi HN, Harding G, Ross M, Zeiger RS. Assessing Construct Validity of the Asthma Impairment and Risk Questionnaire Using a 3-Month Exacerbation Recall. </w:t>
            </w:r>
            <w:r w:rsidRPr="006171EF">
              <w:rPr>
                <w:rFonts w:ascii="Arial" w:hAnsi="Arial" w:cs="Arial"/>
                <w:i/>
                <w:iCs/>
                <w:sz w:val="20"/>
                <w:szCs w:val="20"/>
              </w:rPr>
              <w:t>Ann Allergy Asthma Immunol</w:t>
            </w:r>
            <w:r w:rsidRPr="00F318B1">
              <w:rPr>
                <w:rFonts w:ascii="Arial" w:hAnsi="Arial" w:cs="Arial"/>
                <w:sz w:val="20"/>
                <w:szCs w:val="20"/>
              </w:rPr>
              <w:t>. 2022;128(5):544-552.</w:t>
            </w:r>
            <w:bookmarkEnd w:id="1"/>
          </w:p>
        </w:tc>
        <w:tc>
          <w:tcPr>
            <w:tcW w:w="6840" w:type="dxa"/>
          </w:tcPr>
          <w:p w14:paraId="2DA6E59A" w14:textId="23E90872" w:rsidR="00A544AC" w:rsidRPr="00F318B1" w:rsidRDefault="00A544AC" w:rsidP="001C4642">
            <w:pPr>
              <w:spacing w:line="480" w:lineRule="auto"/>
              <w:rPr>
                <w:rFonts w:ascii="Arial" w:hAnsi="Arial" w:cs="Arial"/>
                <w:sz w:val="20"/>
                <w:szCs w:val="20"/>
              </w:rPr>
            </w:pPr>
            <w:r w:rsidRPr="00F318B1">
              <w:rPr>
                <w:rFonts w:ascii="Arial" w:hAnsi="Arial" w:cs="Arial"/>
                <w:sz w:val="20"/>
                <w:szCs w:val="20"/>
              </w:rPr>
              <w:t xml:space="preserve">This study sought to determine whether </w:t>
            </w:r>
            <w:r w:rsidR="00210F9B" w:rsidRPr="00F318B1">
              <w:rPr>
                <w:rFonts w:ascii="Arial" w:hAnsi="Arial" w:cs="Arial"/>
                <w:sz w:val="20"/>
                <w:szCs w:val="20"/>
              </w:rPr>
              <w:t xml:space="preserve">a </w:t>
            </w:r>
            <w:r w:rsidR="002D3007">
              <w:rPr>
                <w:rFonts w:ascii="Arial" w:hAnsi="Arial" w:cs="Arial"/>
                <w:sz w:val="20"/>
                <w:szCs w:val="20"/>
              </w:rPr>
              <w:t>F</w:t>
            </w:r>
            <w:r w:rsidR="002D3007" w:rsidRPr="00F318B1">
              <w:rPr>
                <w:rFonts w:ascii="Arial" w:hAnsi="Arial" w:cs="Arial"/>
                <w:sz w:val="20"/>
                <w:szCs w:val="20"/>
              </w:rPr>
              <w:t>ollow</w:t>
            </w:r>
            <w:r w:rsidR="00210F9B" w:rsidRPr="00F318B1">
              <w:rPr>
                <w:rFonts w:ascii="Arial" w:hAnsi="Arial" w:cs="Arial"/>
                <w:sz w:val="20"/>
                <w:szCs w:val="20"/>
              </w:rPr>
              <w:t>-up</w:t>
            </w:r>
            <w:r w:rsidRPr="00F318B1">
              <w:rPr>
                <w:rFonts w:ascii="Arial" w:hAnsi="Arial" w:cs="Arial"/>
                <w:sz w:val="20"/>
                <w:szCs w:val="20"/>
              </w:rPr>
              <w:t xml:space="preserve"> AIRQ could be used as a recurring assessment of asthma control in between annual clinic visits using a 3-month recall for </w:t>
            </w:r>
            <w:r w:rsidR="00210F9B" w:rsidRPr="00F318B1">
              <w:rPr>
                <w:rFonts w:ascii="Arial" w:hAnsi="Arial" w:cs="Arial"/>
                <w:sz w:val="20"/>
                <w:szCs w:val="20"/>
              </w:rPr>
              <w:t xml:space="preserve">the </w:t>
            </w:r>
            <w:r w:rsidRPr="00F318B1">
              <w:rPr>
                <w:rFonts w:ascii="Arial" w:hAnsi="Arial" w:cs="Arial"/>
                <w:sz w:val="20"/>
                <w:szCs w:val="20"/>
              </w:rPr>
              <w:t>exacerbation</w:t>
            </w:r>
            <w:r w:rsidR="00210F9B" w:rsidRPr="00F318B1">
              <w:rPr>
                <w:rFonts w:ascii="Arial" w:hAnsi="Arial" w:cs="Arial"/>
                <w:sz w:val="20"/>
                <w:szCs w:val="20"/>
              </w:rPr>
              <w:t xml:space="preserve"> risk items and the same seven impairment items </w:t>
            </w:r>
            <w:r w:rsidR="00A74F1D" w:rsidRPr="00F318B1">
              <w:rPr>
                <w:rFonts w:ascii="Arial" w:hAnsi="Arial" w:cs="Arial"/>
                <w:sz w:val="20"/>
                <w:szCs w:val="20"/>
              </w:rPr>
              <w:t xml:space="preserve">as </w:t>
            </w:r>
            <w:r w:rsidR="00210F9B" w:rsidRPr="00F318B1">
              <w:rPr>
                <w:rFonts w:ascii="Arial" w:hAnsi="Arial" w:cs="Arial"/>
                <w:sz w:val="20"/>
                <w:szCs w:val="20"/>
              </w:rPr>
              <w:t xml:space="preserve">in the previously validated AIRQ. </w:t>
            </w:r>
            <w:r w:rsidRPr="00F318B1">
              <w:rPr>
                <w:rFonts w:ascii="Arial" w:hAnsi="Arial" w:cs="Arial"/>
                <w:sz w:val="20"/>
                <w:szCs w:val="20"/>
              </w:rPr>
              <w:t xml:space="preserve">Results showed </w:t>
            </w:r>
            <w:r w:rsidR="00210F9B" w:rsidRPr="00F318B1">
              <w:rPr>
                <w:rFonts w:ascii="Arial" w:hAnsi="Arial" w:cs="Arial"/>
                <w:sz w:val="20"/>
                <w:szCs w:val="20"/>
              </w:rPr>
              <w:t>construct validity for this follow-up version of the AIRQ with respect to</w:t>
            </w:r>
            <w:r w:rsidR="00A74F1D" w:rsidRPr="00F318B1">
              <w:rPr>
                <w:rFonts w:ascii="Arial" w:hAnsi="Arial" w:cs="Arial"/>
                <w:sz w:val="20"/>
                <w:szCs w:val="20"/>
              </w:rPr>
              <w:t xml:space="preserve"> a</w:t>
            </w:r>
            <w:r w:rsidRPr="00F318B1">
              <w:rPr>
                <w:rFonts w:ascii="Arial" w:hAnsi="Arial" w:cs="Arial"/>
                <w:sz w:val="20"/>
                <w:szCs w:val="20"/>
              </w:rPr>
              <w:t xml:space="preserve"> validat</w:t>
            </w:r>
            <w:r w:rsidR="00A74F1D" w:rsidRPr="00F318B1">
              <w:rPr>
                <w:rFonts w:ascii="Arial" w:hAnsi="Arial" w:cs="Arial"/>
                <w:sz w:val="20"/>
                <w:szCs w:val="20"/>
              </w:rPr>
              <w:t xml:space="preserve">ion standard of </w:t>
            </w:r>
            <w:r w:rsidRPr="00F318B1">
              <w:rPr>
                <w:rFonts w:ascii="Arial" w:hAnsi="Arial" w:cs="Arial"/>
                <w:sz w:val="20"/>
                <w:szCs w:val="20"/>
              </w:rPr>
              <w:t>ACT plus prior</w:t>
            </w:r>
            <w:r w:rsidR="00A74F1D" w:rsidRPr="00F318B1">
              <w:rPr>
                <w:rFonts w:ascii="Arial" w:hAnsi="Arial" w:cs="Arial"/>
                <w:sz w:val="20"/>
                <w:szCs w:val="20"/>
              </w:rPr>
              <w:t xml:space="preserve"> 3-month</w:t>
            </w:r>
            <w:r w:rsidRPr="00F318B1">
              <w:rPr>
                <w:rFonts w:ascii="Arial" w:hAnsi="Arial" w:cs="Arial"/>
                <w:sz w:val="20"/>
                <w:szCs w:val="20"/>
              </w:rPr>
              <w:t xml:space="preserve"> exacerbations</w:t>
            </w:r>
            <w:r w:rsidR="00A74F1D" w:rsidRPr="00F318B1">
              <w:rPr>
                <w:rFonts w:ascii="Arial" w:hAnsi="Arial" w:cs="Arial"/>
                <w:sz w:val="20"/>
                <w:szCs w:val="20"/>
              </w:rPr>
              <w:t>, occurrence of two or more exacerbations in the prior three months, health-related quality of life, and patient perception of symptom severity, disease control, and health risk due to asthma</w:t>
            </w:r>
            <w:r w:rsidRPr="00F318B1">
              <w:rPr>
                <w:rFonts w:ascii="Arial" w:hAnsi="Arial" w:cs="Arial"/>
                <w:sz w:val="20"/>
                <w:szCs w:val="20"/>
              </w:rPr>
              <w:t>.</w:t>
            </w:r>
          </w:p>
        </w:tc>
      </w:tr>
      <w:tr w:rsidR="00A544AC" w:rsidRPr="00F318B1" w14:paraId="0761D798" w14:textId="77777777" w:rsidTr="00A544AC">
        <w:tc>
          <w:tcPr>
            <w:tcW w:w="6655" w:type="dxa"/>
          </w:tcPr>
          <w:p w14:paraId="36305A50" w14:textId="61D7F89E" w:rsidR="00A544AC" w:rsidRPr="00F318B1" w:rsidRDefault="00A544AC" w:rsidP="001C4642">
            <w:pPr>
              <w:spacing w:line="480" w:lineRule="auto"/>
              <w:rPr>
                <w:rFonts w:ascii="Arial" w:hAnsi="Arial" w:cs="Arial"/>
                <w:sz w:val="20"/>
                <w:szCs w:val="20"/>
              </w:rPr>
            </w:pPr>
            <w:bookmarkStart w:id="2" w:name="_Hlk165979011"/>
            <w:r w:rsidRPr="00F318B1">
              <w:rPr>
                <w:rFonts w:ascii="Arial" w:hAnsi="Arial" w:cs="Arial"/>
                <w:sz w:val="20"/>
                <w:szCs w:val="20"/>
              </w:rPr>
              <w:t xml:space="preserve">Beuther DA, Murphy KR, Zeiger RS, Wise RA, McCann W, Reibman J, George M, Gilbert I, Eudicone JM, Gandhi HN, Ross M, Coyne KS, Chipps B. Asthma Impairment and Risk Questionnaire (AIRQ) Control Level Predicts Future Risk of Asthma Exacerbations. </w:t>
            </w:r>
            <w:r w:rsidRPr="006171EF">
              <w:rPr>
                <w:rFonts w:ascii="Arial" w:hAnsi="Arial" w:cs="Arial"/>
                <w:i/>
                <w:iCs/>
                <w:sz w:val="20"/>
                <w:szCs w:val="20"/>
              </w:rPr>
              <w:t>J Allergy Clin Immunol Pract</w:t>
            </w:r>
            <w:r w:rsidRPr="00F318B1">
              <w:rPr>
                <w:rFonts w:ascii="Arial" w:hAnsi="Arial" w:cs="Arial"/>
                <w:sz w:val="20"/>
                <w:szCs w:val="20"/>
              </w:rPr>
              <w:t>. 2022;10(12):P3204-3212.E2.</w:t>
            </w:r>
            <w:bookmarkEnd w:id="2"/>
          </w:p>
        </w:tc>
        <w:tc>
          <w:tcPr>
            <w:tcW w:w="6840" w:type="dxa"/>
          </w:tcPr>
          <w:p w14:paraId="780588E6" w14:textId="226CFC40" w:rsidR="00A544AC" w:rsidRPr="00F318B1" w:rsidRDefault="00A544AC" w:rsidP="001C4642">
            <w:pPr>
              <w:spacing w:line="480" w:lineRule="auto"/>
              <w:rPr>
                <w:rFonts w:ascii="Arial" w:hAnsi="Arial" w:cs="Arial"/>
                <w:sz w:val="20"/>
                <w:szCs w:val="20"/>
              </w:rPr>
            </w:pPr>
            <w:r w:rsidRPr="00F318B1">
              <w:rPr>
                <w:rStyle w:val="normaltextrun"/>
                <w:rFonts w:ascii="Arial" w:hAnsi="Arial" w:cs="Arial"/>
                <w:sz w:val="20"/>
                <w:szCs w:val="20"/>
              </w:rPr>
              <w:t xml:space="preserve">This </w:t>
            </w:r>
            <w:r w:rsidR="00F318B1" w:rsidRPr="00F318B1">
              <w:rPr>
                <w:rStyle w:val="normaltextrun"/>
                <w:rFonts w:ascii="Arial" w:hAnsi="Arial" w:cs="Arial"/>
                <w:sz w:val="20"/>
                <w:szCs w:val="20"/>
              </w:rPr>
              <w:t>study</w:t>
            </w:r>
            <w:r w:rsidRPr="00F318B1">
              <w:rPr>
                <w:rStyle w:val="normaltextrun"/>
                <w:rFonts w:ascii="Arial" w:hAnsi="Arial" w:cs="Arial"/>
                <w:sz w:val="20"/>
                <w:szCs w:val="20"/>
              </w:rPr>
              <w:t xml:space="preserve"> reports the results of a longitudinal study in 1112 US adolescents and adults that demonstrated the ability of the AIRQ to predict patient-reported asthma exacerbations over a 12-month follow-up period. With these data, the AIRQ may be used to measure both current impairment and future risk and provide HCPs and patients with information for shared decision making.</w:t>
            </w:r>
            <w:r w:rsidRPr="00F318B1">
              <w:rPr>
                <w:rStyle w:val="eop"/>
                <w:rFonts w:ascii="Arial" w:hAnsi="Arial" w:cs="Arial"/>
                <w:sz w:val="20"/>
                <w:szCs w:val="20"/>
              </w:rPr>
              <w:t> </w:t>
            </w:r>
          </w:p>
        </w:tc>
      </w:tr>
      <w:tr w:rsidR="00A544AC" w:rsidRPr="00F318B1" w14:paraId="6BDAD811" w14:textId="77777777" w:rsidTr="00A544AC">
        <w:tc>
          <w:tcPr>
            <w:tcW w:w="6655" w:type="dxa"/>
          </w:tcPr>
          <w:p w14:paraId="4F989565" w14:textId="41059FDB" w:rsidR="00A544AC" w:rsidRPr="00F318B1" w:rsidRDefault="00A544AC" w:rsidP="001C4642">
            <w:pPr>
              <w:spacing w:line="480" w:lineRule="auto"/>
              <w:rPr>
                <w:rFonts w:ascii="Arial" w:hAnsi="Arial" w:cs="Arial"/>
                <w:sz w:val="20"/>
                <w:szCs w:val="20"/>
              </w:rPr>
            </w:pPr>
            <w:bookmarkStart w:id="3" w:name="_Hlk165979019"/>
            <w:r w:rsidRPr="00F318B1">
              <w:rPr>
                <w:rFonts w:ascii="Arial" w:hAnsi="Arial" w:cs="Arial"/>
                <w:sz w:val="20"/>
                <w:szCs w:val="20"/>
              </w:rPr>
              <w:t xml:space="preserve">Wise RA, Chipps B, Murphy KR, Beuther DA, Reibman J, McCann W, Gilbert I, Eudicone JM, Gandhi HN, Harding G, Cutts K, George M, Zeiger RS. Confirmatory Cross-Sectional Validation of the Asthma Impairment and Risk Questionnaire (AIRQ). </w:t>
            </w:r>
            <w:r w:rsidRPr="006171EF">
              <w:rPr>
                <w:rFonts w:ascii="Arial" w:hAnsi="Arial" w:cs="Arial"/>
                <w:i/>
                <w:iCs/>
                <w:sz w:val="20"/>
                <w:szCs w:val="20"/>
              </w:rPr>
              <w:t>J Allergy Clin Immunol Pract</w:t>
            </w:r>
            <w:r w:rsidRPr="00F318B1">
              <w:rPr>
                <w:rFonts w:ascii="Arial" w:hAnsi="Arial" w:cs="Arial"/>
                <w:sz w:val="20"/>
                <w:szCs w:val="20"/>
              </w:rPr>
              <w:t>. 2023;11(11):3531-3533.</w:t>
            </w:r>
            <w:bookmarkEnd w:id="3"/>
          </w:p>
        </w:tc>
        <w:tc>
          <w:tcPr>
            <w:tcW w:w="6840" w:type="dxa"/>
          </w:tcPr>
          <w:p w14:paraId="2BA81FDB" w14:textId="77028A77" w:rsidR="00A544AC" w:rsidRPr="00F318B1" w:rsidRDefault="00A544AC" w:rsidP="001C4642">
            <w:pPr>
              <w:spacing w:line="480" w:lineRule="auto"/>
              <w:rPr>
                <w:rFonts w:ascii="Arial" w:hAnsi="Arial" w:cs="Arial"/>
                <w:sz w:val="20"/>
                <w:szCs w:val="20"/>
              </w:rPr>
            </w:pPr>
            <w:r w:rsidRPr="00F318B1">
              <w:rPr>
                <w:rStyle w:val="normaltextrun"/>
                <w:rFonts w:ascii="Arial" w:hAnsi="Arial" w:cs="Arial"/>
                <w:sz w:val="20"/>
                <w:szCs w:val="20"/>
              </w:rPr>
              <w:t>The analyses presented in this paper confirmed the validation of the AIRQ items and control cut points using a confirmatory convenience sample of 400 additional patients that were more diverse in terms of race and ethnicity than the initial 442-patient cohort used in the initial AIRQ validation. This study further indicates that the AIRQ is a rigorous, composite measure that accurately differentiates asthma control among demographically and clinically diverse patients aged 12 years and older</w:t>
            </w:r>
            <w:r w:rsidR="000372B1">
              <w:rPr>
                <w:rStyle w:val="normaltextrun"/>
                <w:rFonts w:ascii="Arial" w:hAnsi="Arial" w:cs="Arial"/>
                <w:sz w:val="20"/>
                <w:szCs w:val="20"/>
              </w:rPr>
              <w:t>.</w:t>
            </w:r>
          </w:p>
        </w:tc>
      </w:tr>
      <w:tr w:rsidR="00A544AC" w:rsidRPr="00F318B1" w14:paraId="6AF0372A" w14:textId="77777777" w:rsidTr="00A544AC">
        <w:tc>
          <w:tcPr>
            <w:tcW w:w="6655" w:type="dxa"/>
          </w:tcPr>
          <w:p w14:paraId="459FF744" w14:textId="1F8CCFC1" w:rsidR="00A544AC" w:rsidRPr="00F318B1" w:rsidRDefault="00A544AC" w:rsidP="001C4642">
            <w:pPr>
              <w:spacing w:line="480" w:lineRule="auto"/>
              <w:rPr>
                <w:rFonts w:ascii="Arial" w:hAnsi="Arial" w:cs="Arial"/>
                <w:sz w:val="20"/>
                <w:szCs w:val="20"/>
              </w:rPr>
            </w:pPr>
            <w:bookmarkStart w:id="4" w:name="_Hlk165979028"/>
            <w:r w:rsidRPr="00F318B1">
              <w:rPr>
                <w:rFonts w:ascii="Arial" w:hAnsi="Arial" w:cs="Arial"/>
                <w:sz w:val="20"/>
                <w:szCs w:val="20"/>
              </w:rPr>
              <w:t xml:space="preserve">Chipps B, Zeiger RS, Beuther DA, Reibman J, Wise RA, McCann W, Gilbert I, Eudicone JM, Gandhi HN, Harding G, Cutts K, George M, Murphy KR. The Asthma Impairment and Risk Questionnaire Enhances the Assessment of Asthma Control. </w:t>
            </w:r>
            <w:r w:rsidRPr="006171EF">
              <w:rPr>
                <w:rFonts w:ascii="Arial" w:hAnsi="Arial" w:cs="Arial"/>
                <w:i/>
                <w:iCs/>
                <w:sz w:val="20"/>
                <w:szCs w:val="20"/>
              </w:rPr>
              <w:t>Ann Allergy Asthma Immunol</w:t>
            </w:r>
            <w:r w:rsidRPr="00F318B1">
              <w:rPr>
                <w:rFonts w:ascii="Arial" w:hAnsi="Arial" w:cs="Arial"/>
                <w:sz w:val="20"/>
                <w:szCs w:val="20"/>
              </w:rPr>
              <w:t>. 2023;131(4):436-443.</w:t>
            </w:r>
            <w:bookmarkEnd w:id="4"/>
          </w:p>
        </w:tc>
        <w:tc>
          <w:tcPr>
            <w:tcW w:w="6840" w:type="dxa"/>
          </w:tcPr>
          <w:p w14:paraId="24DDC58B" w14:textId="73A26108" w:rsidR="00A544AC" w:rsidRPr="00F318B1" w:rsidRDefault="00A544AC" w:rsidP="001C4642">
            <w:pPr>
              <w:spacing w:line="480" w:lineRule="auto"/>
              <w:rPr>
                <w:rFonts w:ascii="Arial" w:hAnsi="Arial" w:cs="Arial"/>
                <w:sz w:val="20"/>
                <w:szCs w:val="20"/>
              </w:rPr>
            </w:pPr>
            <w:r w:rsidRPr="00F318B1">
              <w:rPr>
                <w:rStyle w:val="normaltextrun"/>
                <w:rFonts w:ascii="Arial" w:hAnsi="Arial" w:cs="Arial"/>
                <w:sz w:val="20"/>
                <w:szCs w:val="20"/>
              </w:rPr>
              <w:t xml:space="preserve">This </w:t>
            </w:r>
            <w:r w:rsidR="00F318B1" w:rsidRPr="00F318B1">
              <w:rPr>
                <w:rStyle w:val="normaltextrun"/>
                <w:rFonts w:ascii="Arial" w:hAnsi="Arial" w:cs="Arial"/>
                <w:sz w:val="20"/>
                <w:szCs w:val="20"/>
              </w:rPr>
              <w:t>analysis</w:t>
            </w:r>
            <w:r w:rsidRPr="00F318B1">
              <w:rPr>
                <w:rStyle w:val="normaltextrun"/>
                <w:rFonts w:ascii="Arial" w:hAnsi="Arial" w:cs="Arial"/>
                <w:sz w:val="20"/>
                <w:szCs w:val="20"/>
              </w:rPr>
              <w:t xml:space="preserve"> evaluated the </w:t>
            </w:r>
            <w:r w:rsidR="006D250B" w:rsidRPr="00F318B1">
              <w:rPr>
                <w:rStyle w:val="normaltextrun"/>
                <w:rFonts w:ascii="Arial" w:hAnsi="Arial" w:cs="Arial"/>
                <w:sz w:val="20"/>
                <w:szCs w:val="20"/>
              </w:rPr>
              <w:t>ability</w:t>
            </w:r>
            <w:r w:rsidR="0010333B" w:rsidRPr="00F318B1">
              <w:rPr>
                <w:rStyle w:val="normaltextrun"/>
                <w:rFonts w:ascii="Arial" w:hAnsi="Arial" w:cs="Arial"/>
                <w:sz w:val="20"/>
                <w:szCs w:val="20"/>
              </w:rPr>
              <w:t xml:space="preserve"> of</w:t>
            </w:r>
            <w:r w:rsidRPr="00F318B1">
              <w:rPr>
                <w:rStyle w:val="normaltextrun"/>
                <w:rFonts w:ascii="Arial" w:hAnsi="Arial" w:cs="Arial"/>
                <w:sz w:val="20"/>
                <w:szCs w:val="20"/>
              </w:rPr>
              <w:t xml:space="preserve"> the AIRQ </w:t>
            </w:r>
            <w:r w:rsidR="00F318B1" w:rsidRPr="00F318B1">
              <w:rPr>
                <w:rStyle w:val="normaltextrun"/>
                <w:rFonts w:ascii="Arial" w:hAnsi="Arial" w:cs="Arial"/>
                <w:sz w:val="20"/>
                <w:szCs w:val="20"/>
              </w:rPr>
              <w:t>to assess</w:t>
            </w:r>
            <w:r w:rsidRPr="00F318B1">
              <w:rPr>
                <w:rStyle w:val="normaltextrun"/>
                <w:rFonts w:ascii="Arial" w:hAnsi="Arial" w:cs="Arial"/>
                <w:sz w:val="20"/>
                <w:szCs w:val="20"/>
              </w:rPr>
              <w:t xml:space="preserve"> asthma control compared with patient</w:t>
            </w:r>
            <w:r w:rsidR="006D250B" w:rsidRPr="00F318B1">
              <w:rPr>
                <w:rStyle w:val="normaltextrun"/>
                <w:rFonts w:ascii="Arial" w:hAnsi="Arial" w:cs="Arial"/>
                <w:sz w:val="20"/>
                <w:szCs w:val="20"/>
              </w:rPr>
              <w:t xml:space="preserve"> and </w:t>
            </w:r>
            <w:r w:rsidRPr="00F318B1">
              <w:rPr>
                <w:rStyle w:val="normaltextrun"/>
                <w:rFonts w:ascii="Arial" w:hAnsi="Arial" w:cs="Arial"/>
                <w:sz w:val="20"/>
                <w:szCs w:val="20"/>
              </w:rPr>
              <w:t>physician</w:t>
            </w:r>
            <w:r w:rsidR="006D250B" w:rsidRPr="00F318B1">
              <w:rPr>
                <w:rStyle w:val="normaltextrun"/>
                <w:rFonts w:ascii="Arial" w:hAnsi="Arial" w:cs="Arial"/>
                <w:sz w:val="20"/>
                <w:szCs w:val="20"/>
              </w:rPr>
              <w:t xml:space="preserve"> opinion</w:t>
            </w:r>
            <w:r w:rsidRPr="00F318B1">
              <w:rPr>
                <w:rStyle w:val="normaltextrun"/>
                <w:rFonts w:ascii="Arial" w:hAnsi="Arial" w:cs="Arial"/>
                <w:sz w:val="20"/>
                <w:szCs w:val="20"/>
              </w:rPr>
              <w:t xml:space="preserve"> and the ACT. The study found that asthma control is often overestimated by patients, physicians, and the ACT. The AIRQ, which assesses </w:t>
            </w:r>
            <w:r w:rsidR="006D250B" w:rsidRPr="00F318B1">
              <w:rPr>
                <w:rStyle w:val="normaltextrun"/>
                <w:rFonts w:ascii="Arial" w:hAnsi="Arial" w:cs="Arial"/>
                <w:sz w:val="20"/>
                <w:szCs w:val="20"/>
              </w:rPr>
              <w:t>risk from past exacerbation occurrence</w:t>
            </w:r>
            <w:r w:rsidRPr="00F318B1">
              <w:rPr>
                <w:rStyle w:val="normaltextrun"/>
                <w:rFonts w:ascii="Arial" w:hAnsi="Arial" w:cs="Arial"/>
                <w:sz w:val="20"/>
                <w:szCs w:val="20"/>
              </w:rPr>
              <w:t xml:space="preserve"> in addition to symptom control improve</w:t>
            </w:r>
            <w:r w:rsidR="0010333B" w:rsidRPr="00F318B1">
              <w:rPr>
                <w:rStyle w:val="normaltextrun"/>
                <w:rFonts w:ascii="Arial" w:hAnsi="Arial" w:cs="Arial"/>
                <w:sz w:val="20"/>
                <w:szCs w:val="20"/>
              </w:rPr>
              <w:t>s</w:t>
            </w:r>
            <w:r w:rsidRPr="00F318B1">
              <w:rPr>
                <w:rStyle w:val="normaltextrun"/>
                <w:rFonts w:ascii="Arial" w:hAnsi="Arial" w:cs="Arial"/>
                <w:sz w:val="20"/>
                <w:szCs w:val="20"/>
              </w:rPr>
              <w:t xml:space="preserve"> asthma control determination by </w:t>
            </w:r>
            <w:r w:rsidR="006D250B" w:rsidRPr="00F318B1">
              <w:rPr>
                <w:rStyle w:val="normaltextrun"/>
                <w:rFonts w:ascii="Arial" w:hAnsi="Arial" w:cs="Arial"/>
                <w:sz w:val="20"/>
                <w:szCs w:val="20"/>
              </w:rPr>
              <w:t xml:space="preserve">placing </w:t>
            </w:r>
            <w:r w:rsidR="00F318B1" w:rsidRPr="00F318B1">
              <w:rPr>
                <w:rStyle w:val="normaltextrun"/>
                <w:rFonts w:ascii="Arial" w:hAnsi="Arial" w:cs="Arial"/>
                <w:sz w:val="20"/>
                <w:szCs w:val="20"/>
              </w:rPr>
              <w:t>fewer</w:t>
            </w:r>
            <w:r w:rsidR="006D250B" w:rsidRPr="00F318B1">
              <w:rPr>
                <w:rStyle w:val="normaltextrun"/>
                <w:rFonts w:ascii="Arial" w:hAnsi="Arial" w:cs="Arial"/>
                <w:sz w:val="20"/>
                <w:szCs w:val="20"/>
              </w:rPr>
              <w:t xml:space="preserve"> patients with prior and subsequent exacerbations into the well-controlled</w:t>
            </w:r>
            <w:r w:rsidR="0010333B" w:rsidRPr="00F318B1">
              <w:rPr>
                <w:rStyle w:val="normaltextrun"/>
                <w:rFonts w:ascii="Arial" w:hAnsi="Arial" w:cs="Arial"/>
                <w:sz w:val="20"/>
                <w:szCs w:val="20"/>
              </w:rPr>
              <w:t xml:space="preserve"> asthma category.</w:t>
            </w:r>
          </w:p>
        </w:tc>
      </w:tr>
      <w:tr w:rsidR="00A544AC" w:rsidRPr="00F318B1" w14:paraId="72C0620C" w14:textId="77777777" w:rsidTr="00A544AC">
        <w:tc>
          <w:tcPr>
            <w:tcW w:w="6655" w:type="dxa"/>
          </w:tcPr>
          <w:p w14:paraId="1C814603" w14:textId="12D96BE2" w:rsidR="00A544AC" w:rsidRPr="00F318B1" w:rsidRDefault="00A544AC" w:rsidP="001C4642">
            <w:pPr>
              <w:spacing w:line="480" w:lineRule="auto"/>
              <w:rPr>
                <w:rFonts w:ascii="Arial" w:hAnsi="Arial" w:cs="Arial"/>
                <w:sz w:val="20"/>
                <w:szCs w:val="20"/>
              </w:rPr>
            </w:pPr>
            <w:bookmarkStart w:id="5" w:name="_Hlk165979036"/>
            <w:r w:rsidRPr="00F318B1">
              <w:rPr>
                <w:rFonts w:ascii="Arial" w:hAnsi="Arial" w:cs="Arial"/>
                <w:sz w:val="20"/>
                <w:szCs w:val="20"/>
              </w:rPr>
              <w:t xml:space="preserve">Reibman J, Chipps B, Zeiger RS, Beuther DA, Wise RA, McCann W, Gilbert I, Eudicone JM, Gandhi HN, Harding G, Cutts K, Coyne KS, Murphy K, George M. Relationship between asthma control as measured by the Asthma Impairment and Risk Questionnaire (AIRQ) and patient perception of disease status, health-related quality of life, and treatment adherence. </w:t>
            </w:r>
            <w:r w:rsidRPr="006171EF">
              <w:rPr>
                <w:rFonts w:ascii="Arial" w:hAnsi="Arial" w:cs="Arial"/>
                <w:i/>
                <w:iCs/>
                <w:sz w:val="20"/>
                <w:szCs w:val="20"/>
              </w:rPr>
              <w:t>J Asthma Allergy</w:t>
            </w:r>
            <w:r w:rsidRPr="00F318B1">
              <w:rPr>
                <w:rFonts w:ascii="Arial" w:hAnsi="Arial" w:cs="Arial"/>
                <w:sz w:val="20"/>
                <w:szCs w:val="20"/>
              </w:rPr>
              <w:t>. 2023;2023(16):59-72.</w:t>
            </w:r>
            <w:bookmarkEnd w:id="5"/>
          </w:p>
        </w:tc>
        <w:tc>
          <w:tcPr>
            <w:tcW w:w="6840" w:type="dxa"/>
          </w:tcPr>
          <w:p w14:paraId="2667AF64" w14:textId="027F47C4" w:rsidR="00A544AC" w:rsidRPr="00F318B1" w:rsidRDefault="00A544AC" w:rsidP="001C4642">
            <w:pPr>
              <w:spacing w:line="480" w:lineRule="auto"/>
              <w:rPr>
                <w:rFonts w:ascii="Arial" w:hAnsi="Arial" w:cs="Arial"/>
                <w:sz w:val="20"/>
                <w:szCs w:val="20"/>
              </w:rPr>
            </w:pPr>
            <w:r w:rsidRPr="00F318B1">
              <w:rPr>
                <w:rStyle w:val="normaltextrun"/>
                <w:rFonts w:ascii="Arial" w:hAnsi="Arial" w:cs="Arial"/>
                <w:sz w:val="20"/>
                <w:szCs w:val="20"/>
              </w:rPr>
              <w:t>This study aimed to assess the validity of the AIRQ in relation to patient self-perception of asthma status and validated disease-specific patient-reported outcome measures. The results indicate that AIRQ has construct validity relative to patient self-perception of asthma status, disease-specific patient-reported outcome measures, and treatment adherence barriers and may be useful to raise awareness of the unrecognized impacts of asthma on patients' lives.</w:t>
            </w:r>
            <w:r w:rsidRPr="00F318B1">
              <w:rPr>
                <w:rStyle w:val="eop"/>
                <w:rFonts w:ascii="Arial" w:hAnsi="Arial" w:cs="Arial"/>
                <w:sz w:val="20"/>
                <w:szCs w:val="20"/>
              </w:rPr>
              <w:t> </w:t>
            </w:r>
          </w:p>
        </w:tc>
      </w:tr>
      <w:tr w:rsidR="00A544AC" w:rsidRPr="00F318B1" w14:paraId="39258AF6" w14:textId="77777777" w:rsidTr="00A544AC">
        <w:tc>
          <w:tcPr>
            <w:tcW w:w="6655" w:type="dxa"/>
          </w:tcPr>
          <w:p w14:paraId="1CA3BDF6" w14:textId="03E296FB" w:rsidR="00A544AC" w:rsidRPr="00F318B1" w:rsidRDefault="00A544AC" w:rsidP="001C4642">
            <w:pPr>
              <w:spacing w:line="480" w:lineRule="auto"/>
              <w:rPr>
                <w:rFonts w:ascii="Arial" w:hAnsi="Arial" w:cs="Arial"/>
                <w:sz w:val="20"/>
                <w:szCs w:val="20"/>
              </w:rPr>
            </w:pPr>
            <w:bookmarkStart w:id="6" w:name="_Hlk165979052"/>
            <w:r w:rsidRPr="00F318B1">
              <w:rPr>
                <w:rFonts w:ascii="Arial" w:hAnsi="Arial" w:cs="Arial"/>
                <w:sz w:val="20"/>
                <w:szCs w:val="20"/>
              </w:rPr>
              <w:t xml:space="preserve">McCann W, Murphy KR, Zeiger RS, Beuther DA, Wise RA, Reibman J, George M, Gilbert I, Eudicone JM, Gandhi HN, Cutts K, Coyne KS, Chipps B. Assessing Meaningful Change in the Asthma Impairment and Risk Questionnaire. </w:t>
            </w:r>
            <w:r w:rsidRPr="006171EF">
              <w:rPr>
                <w:rFonts w:ascii="Arial" w:hAnsi="Arial" w:cs="Arial"/>
                <w:i/>
                <w:iCs/>
                <w:sz w:val="20"/>
                <w:szCs w:val="20"/>
              </w:rPr>
              <w:t>Ann Allergy Asthma Immunol</w:t>
            </w:r>
            <w:r w:rsidRPr="00F318B1">
              <w:rPr>
                <w:rFonts w:ascii="Arial" w:hAnsi="Arial" w:cs="Arial"/>
                <w:sz w:val="20"/>
                <w:szCs w:val="20"/>
              </w:rPr>
              <w:t xml:space="preserve">. 2024 Feb 16. doi: 10.1016/j.anai.2024.02.013. </w:t>
            </w:r>
            <w:r w:rsidR="0066226B" w:rsidRPr="00F318B1">
              <w:rPr>
                <w:rFonts w:ascii="Arial" w:hAnsi="Arial" w:cs="Arial"/>
                <w:sz w:val="20"/>
                <w:szCs w:val="20"/>
              </w:rPr>
              <w:t>Online</w:t>
            </w:r>
            <w:r w:rsidRPr="00F318B1">
              <w:rPr>
                <w:rFonts w:ascii="Arial" w:hAnsi="Arial" w:cs="Arial"/>
                <w:sz w:val="20"/>
                <w:szCs w:val="20"/>
              </w:rPr>
              <w:t xml:space="preserve"> ahead of print.</w:t>
            </w:r>
            <w:bookmarkEnd w:id="6"/>
          </w:p>
        </w:tc>
        <w:tc>
          <w:tcPr>
            <w:tcW w:w="6840" w:type="dxa"/>
          </w:tcPr>
          <w:p w14:paraId="50BB3678" w14:textId="714630F6" w:rsidR="00A544AC" w:rsidRPr="00F318B1" w:rsidRDefault="00A544AC" w:rsidP="001C4642">
            <w:pPr>
              <w:spacing w:line="480" w:lineRule="auto"/>
              <w:rPr>
                <w:rFonts w:ascii="Arial" w:hAnsi="Arial" w:cs="Arial"/>
                <w:sz w:val="20"/>
                <w:szCs w:val="20"/>
              </w:rPr>
            </w:pPr>
            <w:r w:rsidRPr="00F318B1">
              <w:rPr>
                <w:rStyle w:val="normaltextrun"/>
                <w:rFonts w:ascii="Arial" w:hAnsi="Arial" w:cs="Arial"/>
                <w:sz w:val="20"/>
                <w:szCs w:val="20"/>
              </w:rPr>
              <w:t>This study evaluated differences in AIRQ scores over time relative to Patient Global Impression of Change ratings</w:t>
            </w:r>
            <w:r w:rsidR="0024218E" w:rsidRPr="00F318B1">
              <w:rPr>
                <w:rStyle w:val="normaltextrun"/>
                <w:rFonts w:ascii="Arial" w:hAnsi="Arial" w:cs="Arial"/>
                <w:sz w:val="20"/>
                <w:szCs w:val="20"/>
              </w:rPr>
              <w:t>, the minimal important difference</w:t>
            </w:r>
            <w:r w:rsidR="009F2803" w:rsidRPr="00F318B1">
              <w:rPr>
                <w:rStyle w:val="normaltextrun"/>
                <w:rFonts w:ascii="Arial" w:hAnsi="Arial" w:cs="Arial"/>
                <w:sz w:val="20"/>
                <w:szCs w:val="20"/>
              </w:rPr>
              <w:t>s (MID)</w:t>
            </w:r>
            <w:r w:rsidR="0024218E" w:rsidRPr="00F318B1">
              <w:rPr>
                <w:rStyle w:val="normaltextrun"/>
                <w:rFonts w:ascii="Arial" w:hAnsi="Arial" w:cs="Arial"/>
                <w:sz w:val="20"/>
                <w:szCs w:val="20"/>
              </w:rPr>
              <w:t xml:space="preserve"> for ACT and </w:t>
            </w:r>
            <w:r w:rsidR="009F2803" w:rsidRPr="00F318B1">
              <w:rPr>
                <w:rStyle w:val="normaltextrun"/>
                <w:rFonts w:ascii="Arial" w:hAnsi="Arial" w:cs="Arial"/>
                <w:sz w:val="20"/>
                <w:szCs w:val="20"/>
              </w:rPr>
              <w:t>the St. George Respiratory Questionnaire (</w:t>
            </w:r>
            <w:r w:rsidR="0024218E" w:rsidRPr="00F318B1">
              <w:rPr>
                <w:rStyle w:val="normaltextrun"/>
                <w:rFonts w:ascii="Arial" w:hAnsi="Arial" w:cs="Arial"/>
                <w:sz w:val="20"/>
                <w:szCs w:val="20"/>
              </w:rPr>
              <w:t>SGRQ</w:t>
            </w:r>
            <w:r w:rsidR="009F2803" w:rsidRPr="00F318B1">
              <w:rPr>
                <w:rStyle w:val="normaltextrun"/>
                <w:rFonts w:ascii="Arial" w:hAnsi="Arial" w:cs="Arial"/>
                <w:sz w:val="20"/>
                <w:szCs w:val="20"/>
              </w:rPr>
              <w:t>), and exacerbation occurrence</w:t>
            </w:r>
            <w:r w:rsidR="000372B1">
              <w:rPr>
                <w:rStyle w:val="normaltextrun"/>
                <w:rFonts w:ascii="Arial" w:hAnsi="Arial" w:cs="Arial"/>
                <w:sz w:val="20"/>
                <w:szCs w:val="20"/>
              </w:rPr>
              <w:t xml:space="preserve"> over</w:t>
            </w:r>
            <w:r w:rsidR="009F2803" w:rsidRPr="00F318B1">
              <w:rPr>
                <w:rStyle w:val="normaltextrun"/>
                <w:rFonts w:ascii="Arial" w:hAnsi="Arial" w:cs="Arial"/>
                <w:sz w:val="20"/>
                <w:szCs w:val="20"/>
              </w:rPr>
              <w:t xml:space="preserve"> 12 months </w:t>
            </w:r>
            <w:r w:rsidRPr="00F318B1">
              <w:rPr>
                <w:rStyle w:val="normaltextrun"/>
                <w:rFonts w:ascii="Arial" w:hAnsi="Arial" w:cs="Arial"/>
                <w:sz w:val="20"/>
                <w:szCs w:val="20"/>
              </w:rPr>
              <w:t>to identify a</w:t>
            </w:r>
            <w:r w:rsidR="009F2803" w:rsidRPr="00F318B1">
              <w:rPr>
                <w:rStyle w:val="normaltextrun"/>
                <w:rFonts w:ascii="Arial" w:hAnsi="Arial" w:cs="Arial"/>
                <w:sz w:val="20"/>
                <w:szCs w:val="20"/>
              </w:rPr>
              <w:t>n AIRQ and follow-up AIRQ</w:t>
            </w:r>
            <w:r w:rsidRPr="00F318B1">
              <w:rPr>
                <w:rStyle w:val="normaltextrun"/>
                <w:rFonts w:ascii="Arial" w:hAnsi="Arial" w:cs="Arial"/>
                <w:sz w:val="20"/>
                <w:szCs w:val="20"/>
              </w:rPr>
              <w:t xml:space="preserve"> MID </w:t>
            </w:r>
            <w:r w:rsidR="009F2803" w:rsidRPr="00F318B1">
              <w:rPr>
                <w:rStyle w:val="normaltextrun"/>
                <w:rFonts w:ascii="Arial" w:hAnsi="Arial" w:cs="Arial"/>
                <w:sz w:val="20"/>
                <w:szCs w:val="20"/>
              </w:rPr>
              <w:t xml:space="preserve">score </w:t>
            </w:r>
            <w:r w:rsidRPr="00F318B1">
              <w:rPr>
                <w:rStyle w:val="normaltextrun"/>
                <w:rFonts w:ascii="Arial" w:hAnsi="Arial" w:cs="Arial"/>
                <w:sz w:val="20"/>
                <w:szCs w:val="20"/>
              </w:rPr>
              <w:t>which may be used to monitor changes in a patient’s asthma control and exacerbation risk over time. The study found that a change score of ± 2 represents a meaningful score for patients who improve (-) or worsen (+).</w:t>
            </w:r>
            <w:r w:rsidRPr="00F318B1">
              <w:rPr>
                <w:rStyle w:val="eop"/>
                <w:rFonts w:ascii="Arial" w:hAnsi="Arial" w:cs="Arial"/>
                <w:sz w:val="20"/>
                <w:szCs w:val="20"/>
              </w:rPr>
              <w:t> </w:t>
            </w:r>
          </w:p>
        </w:tc>
      </w:tr>
      <w:tr w:rsidR="000372B1" w:rsidRPr="00F318B1" w14:paraId="1403AF37" w14:textId="77777777" w:rsidTr="00A544AC">
        <w:tc>
          <w:tcPr>
            <w:tcW w:w="6655" w:type="dxa"/>
          </w:tcPr>
          <w:p w14:paraId="37626A86" w14:textId="5B392174" w:rsidR="000372B1" w:rsidRPr="00F318B1" w:rsidRDefault="000372B1" w:rsidP="000372B1">
            <w:pPr>
              <w:spacing w:line="480" w:lineRule="auto"/>
              <w:rPr>
                <w:rFonts w:ascii="Arial" w:hAnsi="Arial" w:cs="Arial"/>
                <w:sz w:val="20"/>
                <w:szCs w:val="20"/>
              </w:rPr>
            </w:pPr>
            <w:r w:rsidRPr="00F318B1">
              <w:rPr>
                <w:rFonts w:ascii="Arial" w:hAnsi="Arial" w:cs="Arial"/>
                <w:sz w:val="20"/>
                <w:szCs w:val="20"/>
              </w:rPr>
              <w:t xml:space="preserve">Chipps BE, Zeiger RS, Beuther DA, Wise RA, McCann W, Reibman J, George M, Gilbert I, Eudicone JM, Coyne KS, Harding G, Murphy KR. Advancing assessment of asthma control with a composite tool: the Asthma Impairment and Risk Questionnaire. </w:t>
            </w:r>
            <w:r w:rsidRPr="006171EF">
              <w:rPr>
                <w:rFonts w:ascii="Arial" w:hAnsi="Arial" w:cs="Arial"/>
                <w:i/>
                <w:iCs/>
                <w:sz w:val="20"/>
                <w:szCs w:val="20"/>
              </w:rPr>
              <w:t>Ann Allergy Asthma Immunol</w:t>
            </w:r>
            <w:r w:rsidRPr="00F318B1">
              <w:rPr>
                <w:rFonts w:ascii="Arial" w:hAnsi="Arial" w:cs="Arial"/>
                <w:sz w:val="20"/>
                <w:szCs w:val="20"/>
              </w:rPr>
              <w:t>. 2024 Mar 1</w:t>
            </w:r>
            <w:r>
              <w:rPr>
                <w:rFonts w:ascii="Arial" w:hAnsi="Arial" w:cs="Arial"/>
                <w:sz w:val="20"/>
                <w:szCs w:val="20"/>
              </w:rPr>
              <w:t>6</w:t>
            </w:r>
            <w:r w:rsidRPr="00F318B1">
              <w:rPr>
                <w:rFonts w:ascii="Arial" w:hAnsi="Arial" w:cs="Arial"/>
                <w:sz w:val="20"/>
                <w:szCs w:val="20"/>
              </w:rPr>
              <w:t>. doi: 10.1016/j.anai.2024.03.011. Online ahead of print.</w:t>
            </w:r>
          </w:p>
        </w:tc>
        <w:tc>
          <w:tcPr>
            <w:tcW w:w="6840" w:type="dxa"/>
          </w:tcPr>
          <w:p w14:paraId="559D70F8" w14:textId="39C53622" w:rsidR="000372B1" w:rsidRPr="00F318B1" w:rsidRDefault="000372B1" w:rsidP="000372B1">
            <w:pPr>
              <w:spacing w:line="480" w:lineRule="auto"/>
              <w:rPr>
                <w:rStyle w:val="normaltextrun"/>
                <w:rFonts w:ascii="Arial" w:hAnsi="Arial" w:cs="Arial"/>
                <w:sz w:val="20"/>
                <w:szCs w:val="20"/>
              </w:rPr>
            </w:pPr>
            <w:r w:rsidRPr="00F318B1">
              <w:rPr>
                <w:rStyle w:val="normaltextrun"/>
                <w:rFonts w:ascii="Arial" w:hAnsi="Arial" w:cs="Arial"/>
                <w:sz w:val="20"/>
                <w:szCs w:val="20"/>
              </w:rPr>
              <w:t>This analysis compared the abilities of the AIRQ, Global Initiative for Asthma (GINA) four symptom control questions, expert physician opinion based on the GINA questions and GINA-defined risk factors for exacerbations and adverse asthma outcomes, and the ACT to assess current asthma impairment and predict exacerbation occurrence. Results showed that the</w:t>
            </w:r>
            <w:r>
              <w:rPr>
                <w:rStyle w:val="normaltextrun"/>
                <w:sz w:val="20"/>
                <w:szCs w:val="20"/>
              </w:rPr>
              <w:t xml:space="preserve"> </w:t>
            </w:r>
            <w:r w:rsidRPr="00F318B1">
              <w:rPr>
                <w:rStyle w:val="normaltextrun"/>
                <w:rFonts w:ascii="Arial" w:hAnsi="Arial" w:cs="Arial"/>
                <w:sz w:val="20"/>
                <w:szCs w:val="20"/>
              </w:rPr>
              <w:t>AIRQ was highly predictive of well-controlled and uncontrolled asthma and rated fewer patients as having well-controlled asthma who had current impairment or previous-year and subsequent-year exacerbations than the other tools. </w:t>
            </w:r>
            <w:r w:rsidRPr="00F318B1">
              <w:rPr>
                <w:rStyle w:val="eop"/>
                <w:rFonts w:ascii="Arial" w:hAnsi="Arial" w:cs="Arial"/>
                <w:sz w:val="20"/>
                <w:szCs w:val="20"/>
              </w:rPr>
              <w:t> </w:t>
            </w:r>
          </w:p>
        </w:tc>
      </w:tr>
      <w:tr w:rsidR="00C96CC1" w:rsidRPr="00F318B1" w14:paraId="17D9E2A1" w14:textId="77777777" w:rsidTr="00A544AC">
        <w:tc>
          <w:tcPr>
            <w:tcW w:w="6655" w:type="dxa"/>
          </w:tcPr>
          <w:p w14:paraId="25581C9C" w14:textId="4BED736A" w:rsidR="00C96CC1" w:rsidRPr="00F318B1" w:rsidRDefault="00C96CC1" w:rsidP="001C4642">
            <w:pPr>
              <w:spacing w:line="480" w:lineRule="auto"/>
              <w:rPr>
                <w:rFonts w:ascii="Arial" w:hAnsi="Arial" w:cs="Arial"/>
                <w:sz w:val="20"/>
                <w:szCs w:val="20"/>
              </w:rPr>
            </w:pPr>
            <w:bookmarkStart w:id="7" w:name="_Hlk166170218"/>
            <w:r w:rsidRPr="00F318B1">
              <w:rPr>
                <w:rFonts w:ascii="Arial" w:hAnsi="Arial" w:cs="Arial"/>
                <w:sz w:val="20"/>
                <w:szCs w:val="20"/>
              </w:rPr>
              <w:t xml:space="preserve">Murphy KR, Beuther DA, Chipps B, Wise RA, McCann W, Reibman J, et al. Impact of clinical characteristics and biomarkers on AIRQ exacerbation prediction. </w:t>
            </w:r>
            <w:r w:rsidRPr="006171EF">
              <w:rPr>
                <w:rFonts w:ascii="Arial" w:hAnsi="Arial" w:cs="Arial"/>
                <w:i/>
                <w:iCs/>
                <w:sz w:val="20"/>
                <w:szCs w:val="20"/>
              </w:rPr>
              <w:t>J Allergy Clin Immunol Pract</w:t>
            </w:r>
            <w:r w:rsidRPr="00F318B1">
              <w:rPr>
                <w:rFonts w:ascii="Arial" w:hAnsi="Arial" w:cs="Arial"/>
                <w:sz w:val="20"/>
                <w:szCs w:val="20"/>
              </w:rPr>
              <w:t xml:space="preserve">. 2024 </w:t>
            </w:r>
            <w:r w:rsidR="000372B1">
              <w:rPr>
                <w:rFonts w:ascii="Arial" w:hAnsi="Arial" w:cs="Arial"/>
                <w:sz w:val="20"/>
                <w:szCs w:val="20"/>
              </w:rPr>
              <w:t>May 3</w:t>
            </w:r>
            <w:r w:rsidRPr="00F318B1">
              <w:rPr>
                <w:rFonts w:ascii="Arial" w:hAnsi="Arial" w:cs="Arial"/>
                <w:sz w:val="20"/>
                <w:szCs w:val="20"/>
              </w:rPr>
              <w:t xml:space="preserve">. doi: 10.1016/j.jaip.2024.04.050. </w:t>
            </w:r>
            <w:r w:rsidR="0066226B" w:rsidRPr="00F318B1">
              <w:rPr>
                <w:rFonts w:ascii="Arial" w:hAnsi="Arial" w:cs="Arial"/>
                <w:sz w:val="20"/>
                <w:szCs w:val="20"/>
              </w:rPr>
              <w:t>Online</w:t>
            </w:r>
            <w:r w:rsidRPr="00F318B1">
              <w:rPr>
                <w:rFonts w:ascii="Arial" w:hAnsi="Arial" w:cs="Arial"/>
                <w:sz w:val="20"/>
                <w:szCs w:val="20"/>
              </w:rPr>
              <w:t xml:space="preserve"> ahead of print.</w:t>
            </w:r>
            <w:bookmarkEnd w:id="7"/>
          </w:p>
        </w:tc>
        <w:tc>
          <w:tcPr>
            <w:tcW w:w="6840" w:type="dxa"/>
          </w:tcPr>
          <w:p w14:paraId="404E532E" w14:textId="586DA2B1" w:rsidR="00C96CC1" w:rsidRPr="00F318B1" w:rsidRDefault="00C96CC1" w:rsidP="001C4642">
            <w:pPr>
              <w:spacing w:line="480" w:lineRule="auto"/>
              <w:rPr>
                <w:rStyle w:val="normaltextrun"/>
                <w:rFonts w:ascii="Arial" w:hAnsi="Arial" w:cs="Arial"/>
                <w:sz w:val="20"/>
                <w:szCs w:val="20"/>
              </w:rPr>
            </w:pPr>
            <w:r w:rsidRPr="00F318B1">
              <w:rPr>
                <w:rStyle w:val="normaltextrun"/>
                <w:rFonts w:ascii="Arial" w:hAnsi="Arial" w:cs="Arial"/>
                <w:sz w:val="20"/>
                <w:szCs w:val="20"/>
              </w:rPr>
              <w:t xml:space="preserve">This analysis evaluated the </w:t>
            </w:r>
            <w:r w:rsidR="0097133C" w:rsidRPr="00F318B1">
              <w:rPr>
                <w:rStyle w:val="normaltextrun"/>
                <w:rFonts w:ascii="Arial" w:hAnsi="Arial" w:cs="Arial"/>
                <w:sz w:val="20"/>
                <w:szCs w:val="20"/>
              </w:rPr>
              <w:t>ability</w:t>
            </w:r>
            <w:r w:rsidRPr="00F318B1">
              <w:rPr>
                <w:rStyle w:val="normaltextrun"/>
                <w:rFonts w:ascii="Arial" w:hAnsi="Arial" w:cs="Arial"/>
                <w:sz w:val="20"/>
                <w:szCs w:val="20"/>
              </w:rPr>
              <w:t xml:space="preserve"> of the AIRQ </w:t>
            </w:r>
            <w:r w:rsidR="0097133C" w:rsidRPr="00F318B1">
              <w:rPr>
                <w:rStyle w:val="normaltextrun"/>
                <w:rFonts w:ascii="Arial" w:hAnsi="Arial" w:cs="Arial"/>
                <w:sz w:val="20"/>
                <w:szCs w:val="20"/>
              </w:rPr>
              <w:t xml:space="preserve">to predict exacerbations </w:t>
            </w:r>
            <w:r w:rsidR="00BD4736" w:rsidRPr="00F318B1">
              <w:rPr>
                <w:rStyle w:val="normaltextrun"/>
                <w:rFonts w:ascii="Arial" w:hAnsi="Arial" w:cs="Arial"/>
                <w:sz w:val="20"/>
                <w:szCs w:val="20"/>
              </w:rPr>
              <w:t xml:space="preserve">when combined </w:t>
            </w:r>
            <w:r w:rsidR="0097133C" w:rsidRPr="00F318B1">
              <w:rPr>
                <w:rStyle w:val="normaltextrun"/>
                <w:rFonts w:ascii="Arial" w:hAnsi="Arial" w:cs="Arial"/>
                <w:sz w:val="20"/>
                <w:szCs w:val="20"/>
              </w:rPr>
              <w:t xml:space="preserve">with a </w:t>
            </w:r>
            <w:r w:rsidR="00BD4736" w:rsidRPr="00F318B1">
              <w:rPr>
                <w:rStyle w:val="normaltextrun"/>
                <w:rFonts w:ascii="Arial" w:hAnsi="Arial" w:cs="Arial"/>
                <w:sz w:val="20"/>
                <w:szCs w:val="20"/>
              </w:rPr>
              <w:t>simple set of patient characteristics (ie, age, sex, race, and BMI) compared with a more complex set of patient characteristics and biomarkers</w:t>
            </w:r>
            <w:r w:rsidR="0097133C" w:rsidRPr="00F318B1">
              <w:rPr>
                <w:rStyle w:val="normaltextrun"/>
                <w:rFonts w:ascii="Arial" w:hAnsi="Arial" w:cs="Arial"/>
                <w:sz w:val="20"/>
                <w:szCs w:val="20"/>
              </w:rPr>
              <w:t>. The analysis confirmed previous findings of the exacerbation prediction ability of the AIRQ and found that exacerbation prediction performance did not differ significantly when either a simple or complex set of clinical characteristics and biomarkers was used</w:t>
            </w:r>
            <w:r w:rsidR="00C14B28" w:rsidRPr="00F318B1">
              <w:rPr>
                <w:rStyle w:val="normaltextrun"/>
                <w:rFonts w:ascii="Arial" w:hAnsi="Arial" w:cs="Arial"/>
                <w:sz w:val="20"/>
                <w:szCs w:val="20"/>
              </w:rPr>
              <w:t>. Moreover, AIRQ itself was a better predictor of exacerbations than the combination of clinical characteristics and biomarkers that on an individual basis have been shown to be related to future exacerbation occurrence.</w:t>
            </w:r>
          </w:p>
        </w:tc>
      </w:tr>
    </w:tbl>
    <w:p w14:paraId="464D3701" w14:textId="77777777" w:rsidR="00A544AC" w:rsidRPr="00F318B1" w:rsidRDefault="00A544AC" w:rsidP="001C4642">
      <w:pPr>
        <w:spacing w:line="480" w:lineRule="auto"/>
        <w:rPr>
          <w:rFonts w:ascii="Arial" w:hAnsi="Arial" w:cs="Arial"/>
          <w:sz w:val="20"/>
          <w:szCs w:val="20"/>
        </w:rPr>
      </w:pPr>
    </w:p>
    <w:p w14:paraId="0E247EAC" w14:textId="7604A6F1" w:rsidR="00A544AC" w:rsidRPr="00F318B1" w:rsidRDefault="00A544AC" w:rsidP="001C4642">
      <w:pPr>
        <w:spacing w:line="480" w:lineRule="auto"/>
        <w:rPr>
          <w:rFonts w:ascii="Arial" w:hAnsi="Arial" w:cs="Arial"/>
          <w:sz w:val="20"/>
          <w:szCs w:val="20"/>
        </w:rPr>
      </w:pPr>
      <w:r w:rsidRPr="00F318B1">
        <w:rPr>
          <w:rFonts w:ascii="Arial" w:hAnsi="Arial" w:cs="Arial"/>
          <w:sz w:val="20"/>
          <w:szCs w:val="20"/>
        </w:rPr>
        <w:t xml:space="preserve">ACT, Asthma Control Test; AIRQ, Asthma Impairment and Risk Questionnaire; </w:t>
      </w:r>
      <w:r w:rsidR="002D3007">
        <w:rPr>
          <w:rFonts w:ascii="Arial" w:hAnsi="Arial" w:cs="Arial"/>
          <w:sz w:val="20"/>
          <w:szCs w:val="20"/>
        </w:rPr>
        <w:t xml:space="preserve">BMI, body mass index; </w:t>
      </w:r>
      <w:r w:rsidRPr="00F318B1">
        <w:rPr>
          <w:rFonts w:ascii="Arial" w:hAnsi="Arial" w:cs="Arial"/>
          <w:sz w:val="20"/>
          <w:szCs w:val="20"/>
        </w:rPr>
        <w:t>GINA, Global initiative for Asthma; HCP, health care professional; SCT, symptom control test</w:t>
      </w:r>
      <w:r w:rsidR="00C14B28" w:rsidRPr="00F318B1">
        <w:rPr>
          <w:rFonts w:ascii="Arial" w:hAnsi="Arial" w:cs="Arial"/>
          <w:sz w:val="20"/>
          <w:szCs w:val="20"/>
        </w:rPr>
        <w:t>, SGRQ, St George Respiratory Questionnaire</w:t>
      </w:r>
      <w:r w:rsidRPr="00F318B1">
        <w:rPr>
          <w:rFonts w:ascii="Arial" w:hAnsi="Arial" w:cs="Arial"/>
          <w:sz w:val="20"/>
          <w:szCs w:val="20"/>
        </w:rPr>
        <w:t xml:space="preserve">. </w:t>
      </w:r>
    </w:p>
    <w:sectPr w:rsidR="00A544AC" w:rsidRPr="00F318B1" w:rsidSect="00F318B1">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A36A0" w14:textId="77777777" w:rsidR="00673846" w:rsidRDefault="00673846">
      <w:pPr>
        <w:spacing w:after="0" w:line="240" w:lineRule="auto"/>
      </w:pPr>
      <w:r>
        <w:separator/>
      </w:r>
    </w:p>
  </w:endnote>
  <w:endnote w:type="continuationSeparator" w:id="0">
    <w:p w14:paraId="48B6DC67" w14:textId="77777777" w:rsidR="00673846" w:rsidRDefault="00673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ill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09F9D" w14:textId="3F9BEC5A" w:rsidR="00F954E3" w:rsidRDefault="00F954E3">
    <w:pPr>
      <w:pStyle w:val="Footer"/>
    </w:pPr>
    <w:r>
      <w:rPr>
        <w:noProof/>
      </w:rPr>
      <mc:AlternateContent>
        <mc:Choice Requires="wps">
          <w:drawing>
            <wp:anchor distT="0" distB="0" distL="0" distR="0" simplePos="0" relativeHeight="251659264" behindDoc="0" locked="0" layoutInCell="1" allowOverlap="1" wp14:anchorId="5BC71648" wp14:editId="72B62579">
              <wp:simplePos x="635" y="635"/>
              <wp:positionH relativeFrom="page">
                <wp:align>left</wp:align>
              </wp:positionH>
              <wp:positionV relativeFrom="page">
                <wp:align>bottom</wp:align>
              </wp:positionV>
              <wp:extent cx="2077085" cy="342265"/>
              <wp:effectExtent l="0" t="0" r="18415" b="0"/>
              <wp:wrapNone/>
              <wp:docPr id="121458217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42265"/>
                      </a:xfrm>
                      <a:prstGeom prst="rect">
                        <a:avLst/>
                      </a:prstGeom>
                      <a:noFill/>
                      <a:ln>
                        <a:noFill/>
                      </a:ln>
                    </wps:spPr>
                    <wps:txbx>
                      <w:txbxContent>
                        <w:p w14:paraId="7F5E4A7C" w14:textId="5F5C7FDD" w:rsidR="00F954E3" w:rsidRPr="00F954E3" w:rsidRDefault="00F954E3" w:rsidP="00F954E3">
                          <w:pPr>
                            <w:spacing w:after="0"/>
                            <w:rPr>
                              <w:rFonts w:ascii="Rockwell" w:eastAsia="Rockwell" w:hAnsi="Rockwell" w:cs="Rockwell"/>
                              <w:noProof/>
                              <w:color w:val="0078D7"/>
                              <w:sz w:val="18"/>
                              <w:szCs w:val="18"/>
                            </w:rPr>
                          </w:pPr>
                          <w:r w:rsidRPr="00F954E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C7164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6.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" filled="f" stroked="f">
              <v:fill o:detectmouseclick="t"/>
              <v:textbox style="mso-fit-shape-to-text:t" inset="20pt,0,0,15pt">
                <w:txbxContent>
                  <w:p w14:paraId="7F5E4A7C" w14:textId="5F5C7FDD" w:rsidR="00F954E3" w:rsidRPr="00F954E3" w:rsidRDefault="00F954E3" w:rsidP="00F954E3">
                    <w:pPr>
                      <w:spacing w:after="0"/>
                      <w:rPr>
                        <w:rFonts w:ascii="Rockwell" w:eastAsia="Rockwell" w:hAnsi="Rockwell" w:cs="Rockwell"/>
                        <w:noProof/>
                        <w:color w:val="0078D7"/>
                        <w:sz w:val="18"/>
                        <w:szCs w:val="18"/>
                      </w:rPr>
                    </w:pPr>
                    <w:r w:rsidRPr="00F954E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61E3A" w14:textId="39B6DE29" w:rsidR="004B2004" w:rsidRDefault="00F954E3">
    <w:pPr>
      <w:pStyle w:val="Footer"/>
      <w:jc w:val="center"/>
    </w:pPr>
    <w:r>
      <w:rPr>
        <w:noProof/>
      </w:rPr>
      <mc:AlternateContent>
        <mc:Choice Requires="wps">
          <w:drawing>
            <wp:anchor distT="0" distB="0" distL="0" distR="0" simplePos="0" relativeHeight="251660288" behindDoc="0" locked="0" layoutInCell="1" allowOverlap="1" wp14:anchorId="37759560" wp14:editId="696645F6">
              <wp:simplePos x="635" y="635"/>
              <wp:positionH relativeFrom="page">
                <wp:align>left</wp:align>
              </wp:positionH>
              <wp:positionV relativeFrom="page">
                <wp:align>bottom</wp:align>
              </wp:positionV>
              <wp:extent cx="2077085" cy="342265"/>
              <wp:effectExtent l="0" t="0" r="18415" b="0"/>
              <wp:wrapNone/>
              <wp:docPr id="181879200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42265"/>
                      </a:xfrm>
                      <a:prstGeom prst="rect">
                        <a:avLst/>
                      </a:prstGeom>
                      <a:noFill/>
                      <a:ln>
                        <a:noFill/>
                      </a:ln>
                    </wps:spPr>
                    <wps:txbx>
                      <w:txbxContent>
                        <w:p w14:paraId="470419B4" w14:textId="035AF98B" w:rsidR="00F954E3" w:rsidRPr="00F954E3" w:rsidRDefault="00F954E3" w:rsidP="00F954E3">
                          <w:pPr>
                            <w:spacing w:after="0"/>
                            <w:rPr>
                              <w:rFonts w:ascii="Rockwell" w:eastAsia="Rockwell" w:hAnsi="Rockwell" w:cs="Rockwell"/>
                              <w:noProof/>
                              <w:color w:val="0078D7"/>
                              <w:sz w:val="18"/>
                              <w:szCs w:val="18"/>
                            </w:rPr>
                          </w:pPr>
                          <w:r w:rsidRPr="00F954E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759560"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6.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" filled="f" stroked="f">
              <v:fill o:detectmouseclick="t"/>
              <v:textbox style="mso-fit-shape-to-text:t" inset="20pt,0,0,15pt">
                <w:txbxContent>
                  <w:p w14:paraId="470419B4" w14:textId="035AF98B" w:rsidR="00F954E3" w:rsidRPr="00F954E3" w:rsidRDefault="00F954E3" w:rsidP="00F954E3">
                    <w:pPr>
                      <w:spacing w:after="0"/>
                      <w:rPr>
                        <w:rFonts w:ascii="Rockwell" w:eastAsia="Rockwell" w:hAnsi="Rockwell" w:cs="Rockwell"/>
                        <w:noProof/>
                        <w:color w:val="0078D7"/>
                        <w:sz w:val="18"/>
                        <w:szCs w:val="18"/>
                      </w:rPr>
                    </w:pPr>
                    <w:r w:rsidRPr="00F954E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sdt>
    <w:sdtPr>
      <w:id w:val="-967113455"/>
      <w:docPartObj>
        <w:docPartGallery w:val="Page Numbers (Bottom of Page)"/>
        <w:docPartUnique/>
      </w:docPartObj>
    </w:sdtPr>
    <w:sdtEndPr>
      <w:rPr>
        <w:noProof/>
      </w:rPr>
    </w:sdtEndPr>
    <w:sdtContent>
      <w:p w14:paraId="3EB61E3A" w14:textId="39B6DE29" w:rsidR="004B2004" w:rsidRDefault="004B20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7FD16" w14:textId="77777777" w:rsidR="004B2004" w:rsidRDefault="004B2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34996" w14:textId="5C4A6105" w:rsidR="00F954E3" w:rsidRDefault="00F954E3">
    <w:pPr>
      <w:pStyle w:val="Footer"/>
    </w:pPr>
    <w:r>
      <w:rPr>
        <w:noProof/>
      </w:rPr>
      <mc:AlternateContent>
        <mc:Choice Requires="wps">
          <w:drawing>
            <wp:anchor distT="0" distB="0" distL="0" distR="0" simplePos="0" relativeHeight="251658240" behindDoc="0" locked="0" layoutInCell="1" allowOverlap="1" wp14:anchorId="2C78DE00" wp14:editId="5B5CE058">
              <wp:simplePos x="635" y="635"/>
              <wp:positionH relativeFrom="page">
                <wp:align>left</wp:align>
              </wp:positionH>
              <wp:positionV relativeFrom="page">
                <wp:align>bottom</wp:align>
              </wp:positionV>
              <wp:extent cx="2077085" cy="342265"/>
              <wp:effectExtent l="0" t="0" r="18415" b="0"/>
              <wp:wrapNone/>
              <wp:docPr id="29987200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42265"/>
                      </a:xfrm>
                      <a:prstGeom prst="rect">
                        <a:avLst/>
                      </a:prstGeom>
                      <a:noFill/>
                      <a:ln>
                        <a:noFill/>
                      </a:ln>
                    </wps:spPr>
                    <wps:txbx>
                      <w:txbxContent>
                        <w:p w14:paraId="2BEB60C1" w14:textId="7FEB9803" w:rsidR="00F954E3" w:rsidRPr="00F954E3" w:rsidRDefault="00F954E3" w:rsidP="00F954E3">
                          <w:pPr>
                            <w:spacing w:after="0"/>
                            <w:rPr>
                              <w:rFonts w:ascii="Rockwell" w:eastAsia="Rockwell" w:hAnsi="Rockwell" w:cs="Rockwell"/>
                              <w:noProof/>
                              <w:color w:val="0078D7"/>
                              <w:sz w:val="18"/>
                              <w:szCs w:val="18"/>
                            </w:rPr>
                          </w:pPr>
                          <w:r w:rsidRPr="00F954E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78DE00"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6.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" filled="f" stroked="f">
              <v:fill o:detectmouseclick="t"/>
              <v:textbox style="mso-fit-shape-to-text:t" inset="20pt,0,0,15pt">
                <w:txbxContent>
                  <w:p w14:paraId="2BEB60C1" w14:textId="7FEB9803" w:rsidR="00F954E3" w:rsidRPr="00F954E3" w:rsidRDefault="00F954E3" w:rsidP="00F954E3">
                    <w:pPr>
                      <w:spacing w:after="0"/>
                      <w:rPr>
                        <w:rFonts w:ascii="Rockwell" w:eastAsia="Rockwell" w:hAnsi="Rockwell" w:cs="Rockwell"/>
                        <w:noProof/>
                        <w:color w:val="0078D7"/>
                        <w:sz w:val="18"/>
                        <w:szCs w:val="18"/>
                      </w:rPr>
                    </w:pPr>
                    <w:r w:rsidRPr="00F954E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D7D7B" w14:textId="77777777" w:rsidR="00673846" w:rsidRDefault="00673846">
      <w:pPr>
        <w:spacing w:after="0" w:line="240" w:lineRule="auto"/>
      </w:pPr>
      <w:r>
        <w:separator/>
      </w:r>
    </w:p>
  </w:footnote>
  <w:footnote w:type="continuationSeparator" w:id="0">
    <w:p w14:paraId="60F8E596" w14:textId="77777777" w:rsidR="00673846" w:rsidRDefault="00673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95AEC" w14:textId="02892548" w:rsidR="00EF52BA" w:rsidRPr="00EB26AA" w:rsidRDefault="00BB73A8" w:rsidP="00040DC1">
    <w:pPr>
      <w:pStyle w:val="Header"/>
      <w:tabs>
        <w:tab w:val="left" w:pos="6530"/>
      </w:tabs>
      <w:rPr>
        <w:rFonts w:ascii="Arial" w:hAnsi="Arial" w:cs="Arial"/>
        <w:i/>
        <w:iCs/>
        <w:sz w:val="20"/>
        <w:szCs w:val="20"/>
      </w:rPr>
    </w:pPr>
    <w:r>
      <w:rPr>
        <w:rFonts w:ascii="Arial" w:hAnsi="Arial" w:cs="Arial"/>
        <w:i/>
        <w:iCs/>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B60A4"/>
    <w:multiLevelType w:val="hybridMultilevel"/>
    <w:tmpl w:val="763EC4DA"/>
    <w:lvl w:ilvl="0" w:tplc="99BE9940">
      <w:start w:val="1"/>
      <w:numFmt w:val="bullet"/>
      <w:lvlText w:val=""/>
      <w:lvlJc w:val="left"/>
      <w:pPr>
        <w:ind w:left="720" w:hanging="360"/>
      </w:pPr>
      <w:rPr>
        <w:rFonts w:ascii="Symbol" w:hAnsi="Symbol"/>
      </w:rPr>
    </w:lvl>
    <w:lvl w:ilvl="1" w:tplc="BA84E156">
      <w:start w:val="1"/>
      <w:numFmt w:val="bullet"/>
      <w:lvlText w:val=""/>
      <w:lvlJc w:val="left"/>
      <w:pPr>
        <w:ind w:left="720" w:hanging="360"/>
      </w:pPr>
      <w:rPr>
        <w:rFonts w:ascii="Symbol" w:hAnsi="Symbol"/>
      </w:rPr>
    </w:lvl>
    <w:lvl w:ilvl="2" w:tplc="1D7A24C2">
      <w:start w:val="1"/>
      <w:numFmt w:val="bullet"/>
      <w:lvlText w:val=""/>
      <w:lvlJc w:val="left"/>
      <w:pPr>
        <w:ind w:left="720" w:hanging="360"/>
      </w:pPr>
      <w:rPr>
        <w:rFonts w:ascii="Symbol" w:hAnsi="Symbol"/>
      </w:rPr>
    </w:lvl>
    <w:lvl w:ilvl="3" w:tplc="84261DE6">
      <w:start w:val="1"/>
      <w:numFmt w:val="bullet"/>
      <w:lvlText w:val=""/>
      <w:lvlJc w:val="left"/>
      <w:pPr>
        <w:ind w:left="720" w:hanging="360"/>
      </w:pPr>
      <w:rPr>
        <w:rFonts w:ascii="Symbol" w:hAnsi="Symbol"/>
      </w:rPr>
    </w:lvl>
    <w:lvl w:ilvl="4" w:tplc="76DE8D5E">
      <w:start w:val="1"/>
      <w:numFmt w:val="bullet"/>
      <w:lvlText w:val=""/>
      <w:lvlJc w:val="left"/>
      <w:pPr>
        <w:ind w:left="720" w:hanging="360"/>
      </w:pPr>
      <w:rPr>
        <w:rFonts w:ascii="Symbol" w:hAnsi="Symbol"/>
      </w:rPr>
    </w:lvl>
    <w:lvl w:ilvl="5" w:tplc="D988B0A8">
      <w:start w:val="1"/>
      <w:numFmt w:val="bullet"/>
      <w:lvlText w:val=""/>
      <w:lvlJc w:val="left"/>
      <w:pPr>
        <w:ind w:left="720" w:hanging="360"/>
      </w:pPr>
      <w:rPr>
        <w:rFonts w:ascii="Symbol" w:hAnsi="Symbol"/>
      </w:rPr>
    </w:lvl>
    <w:lvl w:ilvl="6" w:tplc="BFDCCF2A">
      <w:start w:val="1"/>
      <w:numFmt w:val="bullet"/>
      <w:lvlText w:val=""/>
      <w:lvlJc w:val="left"/>
      <w:pPr>
        <w:ind w:left="720" w:hanging="360"/>
      </w:pPr>
      <w:rPr>
        <w:rFonts w:ascii="Symbol" w:hAnsi="Symbol"/>
      </w:rPr>
    </w:lvl>
    <w:lvl w:ilvl="7" w:tplc="2A5A42CC">
      <w:start w:val="1"/>
      <w:numFmt w:val="bullet"/>
      <w:lvlText w:val=""/>
      <w:lvlJc w:val="left"/>
      <w:pPr>
        <w:ind w:left="720" w:hanging="360"/>
      </w:pPr>
      <w:rPr>
        <w:rFonts w:ascii="Symbol" w:hAnsi="Symbol"/>
      </w:rPr>
    </w:lvl>
    <w:lvl w:ilvl="8" w:tplc="07545EF6">
      <w:start w:val="1"/>
      <w:numFmt w:val="bullet"/>
      <w:lvlText w:val=""/>
      <w:lvlJc w:val="left"/>
      <w:pPr>
        <w:ind w:left="720" w:hanging="360"/>
      </w:pPr>
      <w:rPr>
        <w:rFonts w:ascii="Symbol" w:hAnsi="Symbol"/>
      </w:rPr>
    </w:lvl>
  </w:abstractNum>
  <w:abstractNum w:abstractNumId="1" w15:restartNumberingAfterBreak="0">
    <w:nsid w:val="129A5298"/>
    <w:multiLevelType w:val="hybridMultilevel"/>
    <w:tmpl w:val="927C1746"/>
    <w:lvl w:ilvl="0" w:tplc="5E8C8F9C">
      <w:start w:val="1"/>
      <w:numFmt w:val="bullet"/>
      <w:lvlText w:val=""/>
      <w:lvlJc w:val="left"/>
      <w:pPr>
        <w:ind w:left="720" w:hanging="360"/>
      </w:pPr>
      <w:rPr>
        <w:rFonts w:ascii="Symbol" w:hAnsi="Symbol"/>
      </w:rPr>
    </w:lvl>
    <w:lvl w:ilvl="1" w:tplc="DBD04326">
      <w:start w:val="1"/>
      <w:numFmt w:val="bullet"/>
      <w:lvlText w:val=""/>
      <w:lvlJc w:val="left"/>
      <w:pPr>
        <w:ind w:left="720" w:hanging="360"/>
      </w:pPr>
      <w:rPr>
        <w:rFonts w:ascii="Symbol" w:hAnsi="Symbol"/>
      </w:rPr>
    </w:lvl>
    <w:lvl w:ilvl="2" w:tplc="9B626C44">
      <w:start w:val="1"/>
      <w:numFmt w:val="bullet"/>
      <w:lvlText w:val=""/>
      <w:lvlJc w:val="left"/>
      <w:pPr>
        <w:ind w:left="720" w:hanging="360"/>
      </w:pPr>
      <w:rPr>
        <w:rFonts w:ascii="Symbol" w:hAnsi="Symbol"/>
      </w:rPr>
    </w:lvl>
    <w:lvl w:ilvl="3" w:tplc="C9A65B7C">
      <w:start w:val="1"/>
      <w:numFmt w:val="bullet"/>
      <w:lvlText w:val=""/>
      <w:lvlJc w:val="left"/>
      <w:pPr>
        <w:ind w:left="720" w:hanging="360"/>
      </w:pPr>
      <w:rPr>
        <w:rFonts w:ascii="Symbol" w:hAnsi="Symbol"/>
      </w:rPr>
    </w:lvl>
    <w:lvl w:ilvl="4" w:tplc="289AED9C">
      <w:start w:val="1"/>
      <w:numFmt w:val="bullet"/>
      <w:lvlText w:val=""/>
      <w:lvlJc w:val="left"/>
      <w:pPr>
        <w:ind w:left="720" w:hanging="360"/>
      </w:pPr>
      <w:rPr>
        <w:rFonts w:ascii="Symbol" w:hAnsi="Symbol"/>
      </w:rPr>
    </w:lvl>
    <w:lvl w:ilvl="5" w:tplc="39B09D6C">
      <w:start w:val="1"/>
      <w:numFmt w:val="bullet"/>
      <w:lvlText w:val=""/>
      <w:lvlJc w:val="left"/>
      <w:pPr>
        <w:ind w:left="720" w:hanging="360"/>
      </w:pPr>
      <w:rPr>
        <w:rFonts w:ascii="Symbol" w:hAnsi="Symbol"/>
      </w:rPr>
    </w:lvl>
    <w:lvl w:ilvl="6" w:tplc="A8FC5BA0">
      <w:start w:val="1"/>
      <w:numFmt w:val="bullet"/>
      <w:lvlText w:val=""/>
      <w:lvlJc w:val="left"/>
      <w:pPr>
        <w:ind w:left="720" w:hanging="360"/>
      </w:pPr>
      <w:rPr>
        <w:rFonts w:ascii="Symbol" w:hAnsi="Symbol"/>
      </w:rPr>
    </w:lvl>
    <w:lvl w:ilvl="7" w:tplc="7262BCF0">
      <w:start w:val="1"/>
      <w:numFmt w:val="bullet"/>
      <w:lvlText w:val=""/>
      <w:lvlJc w:val="left"/>
      <w:pPr>
        <w:ind w:left="720" w:hanging="360"/>
      </w:pPr>
      <w:rPr>
        <w:rFonts w:ascii="Symbol" w:hAnsi="Symbol"/>
      </w:rPr>
    </w:lvl>
    <w:lvl w:ilvl="8" w:tplc="D65AEF96">
      <w:start w:val="1"/>
      <w:numFmt w:val="bullet"/>
      <w:lvlText w:val=""/>
      <w:lvlJc w:val="left"/>
      <w:pPr>
        <w:ind w:left="720" w:hanging="360"/>
      </w:pPr>
      <w:rPr>
        <w:rFonts w:ascii="Symbol" w:hAnsi="Symbol"/>
      </w:rPr>
    </w:lvl>
  </w:abstractNum>
  <w:abstractNum w:abstractNumId="2" w15:restartNumberingAfterBreak="0">
    <w:nsid w:val="14AB129B"/>
    <w:multiLevelType w:val="hybridMultilevel"/>
    <w:tmpl w:val="7FC4F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541D3"/>
    <w:multiLevelType w:val="hybridMultilevel"/>
    <w:tmpl w:val="D9C86FE6"/>
    <w:lvl w:ilvl="0" w:tplc="32A8B458">
      <w:start w:val="1"/>
      <w:numFmt w:val="bullet"/>
      <w:lvlText w:val=""/>
      <w:lvlJc w:val="left"/>
      <w:pPr>
        <w:ind w:left="1100" w:hanging="360"/>
      </w:pPr>
      <w:rPr>
        <w:rFonts w:ascii="Symbol" w:hAnsi="Symbol"/>
      </w:rPr>
    </w:lvl>
    <w:lvl w:ilvl="1" w:tplc="1F485A4E">
      <w:start w:val="1"/>
      <w:numFmt w:val="bullet"/>
      <w:lvlText w:val=""/>
      <w:lvlJc w:val="left"/>
      <w:pPr>
        <w:ind w:left="1100" w:hanging="360"/>
      </w:pPr>
      <w:rPr>
        <w:rFonts w:ascii="Symbol" w:hAnsi="Symbol"/>
      </w:rPr>
    </w:lvl>
    <w:lvl w:ilvl="2" w:tplc="F1B0731E">
      <w:start w:val="1"/>
      <w:numFmt w:val="bullet"/>
      <w:lvlText w:val=""/>
      <w:lvlJc w:val="left"/>
      <w:pPr>
        <w:ind w:left="1100" w:hanging="360"/>
      </w:pPr>
      <w:rPr>
        <w:rFonts w:ascii="Symbol" w:hAnsi="Symbol"/>
      </w:rPr>
    </w:lvl>
    <w:lvl w:ilvl="3" w:tplc="DF06A9FE">
      <w:start w:val="1"/>
      <w:numFmt w:val="bullet"/>
      <w:lvlText w:val=""/>
      <w:lvlJc w:val="left"/>
      <w:pPr>
        <w:ind w:left="1100" w:hanging="360"/>
      </w:pPr>
      <w:rPr>
        <w:rFonts w:ascii="Symbol" w:hAnsi="Symbol"/>
      </w:rPr>
    </w:lvl>
    <w:lvl w:ilvl="4" w:tplc="1E96C49C">
      <w:start w:val="1"/>
      <w:numFmt w:val="bullet"/>
      <w:lvlText w:val=""/>
      <w:lvlJc w:val="left"/>
      <w:pPr>
        <w:ind w:left="1100" w:hanging="360"/>
      </w:pPr>
      <w:rPr>
        <w:rFonts w:ascii="Symbol" w:hAnsi="Symbol"/>
      </w:rPr>
    </w:lvl>
    <w:lvl w:ilvl="5" w:tplc="0A0CB3F4">
      <w:start w:val="1"/>
      <w:numFmt w:val="bullet"/>
      <w:lvlText w:val=""/>
      <w:lvlJc w:val="left"/>
      <w:pPr>
        <w:ind w:left="1100" w:hanging="360"/>
      </w:pPr>
      <w:rPr>
        <w:rFonts w:ascii="Symbol" w:hAnsi="Symbol"/>
      </w:rPr>
    </w:lvl>
    <w:lvl w:ilvl="6" w:tplc="4E7C697C">
      <w:start w:val="1"/>
      <w:numFmt w:val="bullet"/>
      <w:lvlText w:val=""/>
      <w:lvlJc w:val="left"/>
      <w:pPr>
        <w:ind w:left="1100" w:hanging="360"/>
      </w:pPr>
      <w:rPr>
        <w:rFonts w:ascii="Symbol" w:hAnsi="Symbol"/>
      </w:rPr>
    </w:lvl>
    <w:lvl w:ilvl="7" w:tplc="548C00CE">
      <w:start w:val="1"/>
      <w:numFmt w:val="bullet"/>
      <w:lvlText w:val=""/>
      <w:lvlJc w:val="left"/>
      <w:pPr>
        <w:ind w:left="1100" w:hanging="360"/>
      </w:pPr>
      <w:rPr>
        <w:rFonts w:ascii="Symbol" w:hAnsi="Symbol"/>
      </w:rPr>
    </w:lvl>
    <w:lvl w:ilvl="8" w:tplc="59487AAE">
      <w:start w:val="1"/>
      <w:numFmt w:val="bullet"/>
      <w:lvlText w:val=""/>
      <w:lvlJc w:val="left"/>
      <w:pPr>
        <w:ind w:left="1100" w:hanging="360"/>
      </w:pPr>
      <w:rPr>
        <w:rFonts w:ascii="Symbol" w:hAnsi="Symbol"/>
      </w:rPr>
    </w:lvl>
  </w:abstractNum>
  <w:abstractNum w:abstractNumId="4" w15:restartNumberingAfterBreak="0">
    <w:nsid w:val="16F61AEB"/>
    <w:multiLevelType w:val="hybridMultilevel"/>
    <w:tmpl w:val="D1484618"/>
    <w:lvl w:ilvl="0" w:tplc="97CA9B6C">
      <w:start w:val="1"/>
      <w:numFmt w:val="bullet"/>
      <w:lvlText w:val=""/>
      <w:lvlJc w:val="left"/>
      <w:pPr>
        <w:ind w:left="720" w:hanging="360"/>
      </w:pPr>
      <w:rPr>
        <w:rFonts w:ascii="Symbol" w:hAnsi="Symbol"/>
      </w:rPr>
    </w:lvl>
    <w:lvl w:ilvl="1" w:tplc="19CC0550">
      <w:start w:val="1"/>
      <w:numFmt w:val="bullet"/>
      <w:lvlText w:val=""/>
      <w:lvlJc w:val="left"/>
      <w:pPr>
        <w:ind w:left="720" w:hanging="360"/>
      </w:pPr>
      <w:rPr>
        <w:rFonts w:ascii="Symbol" w:hAnsi="Symbol"/>
      </w:rPr>
    </w:lvl>
    <w:lvl w:ilvl="2" w:tplc="3A985A74">
      <w:start w:val="1"/>
      <w:numFmt w:val="bullet"/>
      <w:lvlText w:val=""/>
      <w:lvlJc w:val="left"/>
      <w:pPr>
        <w:ind w:left="720" w:hanging="360"/>
      </w:pPr>
      <w:rPr>
        <w:rFonts w:ascii="Symbol" w:hAnsi="Symbol"/>
      </w:rPr>
    </w:lvl>
    <w:lvl w:ilvl="3" w:tplc="A37C35CA">
      <w:start w:val="1"/>
      <w:numFmt w:val="bullet"/>
      <w:lvlText w:val=""/>
      <w:lvlJc w:val="left"/>
      <w:pPr>
        <w:ind w:left="720" w:hanging="360"/>
      </w:pPr>
      <w:rPr>
        <w:rFonts w:ascii="Symbol" w:hAnsi="Symbol"/>
      </w:rPr>
    </w:lvl>
    <w:lvl w:ilvl="4" w:tplc="0BA06906">
      <w:start w:val="1"/>
      <w:numFmt w:val="bullet"/>
      <w:lvlText w:val=""/>
      <w:lvlJc w:val="left"/>
      <w:pPr>
        <w:ind w:left="720" w:hanging="360"/>
      </w:pPr>
      <w:rPr>
        <w:rFonts w:ascii="Symbol" w:hAnsi="Symbol"/>
      </w:rPr>
    </w:lvl>
    <w:lvl w:ilvl="5" w:tplc="A93CDAF2">
      <w:start w:val="1"/>
      <w:numFmt w:val="bullet"/>
      <w:lvlText w:val=""/>
      <w:lvlJc w:val="left"/>
      <w:pPr>
        <w:ind w:left="720" w:hanging="360"/>
      </w:pPr>
      <w:rPr>
        <w:rFonts w:ascii="Symbol" w:hAnsi="Symbol"/>
      </w:rPr>
    </w:lvl>
    <w:lvl w:ilvl="6" w:tplc="04E29F2A">
      <w:start w:val="1"/>
      <w:numFmt w:val="bullet"/>
      <w:lvlText w:val=""/>
      <w:lvlJc w:val="left"/>
      <w:pPr>
        <w:ind w:left="720" w:hanging="360"/>
      </w:pPr>
      <w:rPr>
        <w:rFonts w:ascii="Symbol" w:hAnsi="Symbol"/>
      </w:rPr>
    </w:lvl>
    <w:lvl w:ilvl="7" w:tplc="7FC87DEE">
      <w:start w:val="1"/>
      <w:numFmt w:val="bullet"/>
      <w:lvlText w:val=""/>
      <w:lvlJc w:val="left"/>
      <w:pPr>
        <w:ind w:left="720" w:hanging="360"/>
      </w:pPr>
      <w:rPr>
        <w:rFonts w:ascii="Symbol" w:hAnsi="Symbol"/>
      </w:rPr>
    </w:lvl>
    <w:lvl w:ilvl="8" w:tplc="B602DBF4">
      <w:start w:val="1"/>
      <w:numFmt w:val="bullet"/>
      <w:lvlText w:val=""/>
      <w:lvlJc w:val="left"/>
      <w:pPr>
        <w:ind w:left="720" w:hanging="360"/>
      </w:pPr>
      <w:rPr>
        <w:rFonts w:ascii="Symbol" w:hAnsi="Symbol"/>
      </w:rPr>
    </w:lvl>
  </w:abstractNum>
  <w:abstractNum w:abstractNumId="5" w15:restartNumberingAfterBreak="0">
    <w:nsid w:val="192B2CD7"/>
    <w:multiLevelType w:val="hybridMultilevel"/>
    <w:tmpl w:val="FFB43FEA"/>
    <w:lvl w:ilvl="0" w:tplc="5B7E53DE">
      <w:start w:val="1"/>
      <w:numFmt w:val="bullet"/>
      <w:lvlText w:val=""/>
      <w:lvlJc w:val="left"/>
      <w:pPr>
        <w:ind w:left="720" w:hanging="360"/>
      </w:pPr>
      <w:rPr>
        <w:rFonts w:ascii="Symbol" w:hAnsi="Symbol"/>
      </w:rPr>
    </w:lvl>
    <w:lvl w:ilvl="1" w:tplc="F4ECC680">
      <w:start w:val="1"/>
      <w:numFmt w:val="bullet"/>
      <w:lvlText w:val=""/>
      <w:lvlJc w:val="left"/>
      <w:pPr>
        <w:ind w:left="720" w:hanging="360"/>
      </w:pPr>
      <w:rPr>
        <w:rFonts w:ascii="Symbol" w:hAnsi="Symbol"/>
      </w:rPr>
    </w:lvl>
    <w:lvl w:ilvl="2" w:tplc="D5941C66">
      <w:start w:val="1"/>
      <w:numFmt w:val="bullet"/>
      <w:lvlText w:val=""/>
      <w:lvlJc w:val="left"/>
      <w:pPr>
        <w:ind w:left="720" w:hanging="360"/>
      </w:pPr>
      <w:rPr>
        <w:rFonts w:ascii="Symbol" w:hAnsi="Symbol"/>
      </w:rPr>
    </w:lvl>
    <w:lvl w:ilvl="3" w:tplc="C4A47976">
      <w:start w:val="1"/>
      <w:numFmt w:val="bullet"/>
      <w:lvlText w:val=""/>
      <w:lvlJc w:val="left"/>
      <w:pPr>
        <w:ind w:left="720" w:hanging="360"/>
      </w:pPr>
      <w:rPr>
        <w:rFonts w:ascii="Symbol" w:hAnsi="Symbol"/>
      </w:rPr>
    </w:lvl>
    <w:lvl w:ilvl="4" w:tplc="30C6A796">
      <w:start w:val="1"/>
      <w:numFmt w:val="bullet"/>
      <w:lvlText w:val=""/>
      <w:lvlJc w:val="left"/>
      <w:pPr>
        <w:ind w:left="720" w:hanging="360"/>
      </w:pPr>
      <w:rPr>
        <w:rFonts w:ascii="Symbol" w:hAnsi="Symbol"/>
      </w:rPr>
    </w:lvl>
    <w:lvl w:ilvl="5" w:tplc="C750FFCC">
      <w:start w:val="1"/>
      <w:numFmt w:val="bullet"/>
      <w:lvlText w:val=""/>
      <w:lvlJc w:val="left"/>
      <w:pPr>
        <w:ind w:left="720" w:hanging="360"/>
      </w:pPr>
      <w:rPr>
        <w:rFonts w:ascii="Symbol" w:hAnsi="Symbol"/>
      </w:rPr>
    </w:lvl>
    <w:lvl w:ilvl="6" w:tplc="EB90BBF2">
      <w:start w:val="1"/>
      <w:numFmt w:val="bullet"/>
      <w:lvlText w:val=""/>
      <w:lvlJc w:val="left"/>
      <w:pPr>
        <w:ind w:left="720" w:hanging="360"/>
      </w:pPr>
      <w:rPr>
        <w:rFonts w:ascii="Symbol" w:hAnsi="Symbol"/>
      </w:rPr>
    </w:lvl>
    <w:lvl w:ilvl="7" w:tplc="EAA42620">
      <w:start w:val="1"/>
      <w:numFmt w:val="bullet"/>
      <w:lvlText w:val=""/>
      <w:lvlJc w:val="left"/>
      <w:pPr>
        <w:ind w:left="720" w:hanging="360"/>
      </w:pPr>
      <w:rPr>
        <w:rFonts w:ascii="Symbol" w:hAnsi="Symbol"/>
      </w:rPr>
    </w:lvl>
    <w:lvl w:ilvl="8" w:tplc="FED2474A">
      <w:start w:val="1"/>
      <w:numFmt w:val="bullet"/>
      <w:lvlText w:val=""/>
      <w:lvlJc w:val="left"/>
      <w:pPr>
        <w:ind w:left="720" w:hanging="360"/>
      </w:pPr>
      <w:rPr>
        <w:rFonts w:ascii="Symbol" w:hAnsi="Symbol"/>
      </w:rPr>
    </w:lvl>
  </w:abstractNum>
  <w:abstractNum w:abstractNumId="6" w15:restartNumberingAfterBreak="0">
    <w:nsid w:val="195E6156"/>
    <w:multiLevelType w:val="hybridMultilevel"/>
    <w:tmpl w:val="CC8A81DC"/>
    <w:lvl w:ilvl="0" w:tplc="329C0BD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3565B"/>
    <w:multiLevelType w:val="hybridMultilevel"/>
    <w:tmpl w:val="329033D0"/>
    <w:lvl w:ilvl="0" w:tplc="0B7630EA">
      <w:start w:val="1"/>
      <w:numFmt w:val="bullet"/>
      <w:lvlText w:val=""/>
      <w:lvlJc w:val="left"/>
      <w:pPr>
        <w:ind w:left="720" w:hanging="360"/>
      </w:pPr>
      <w:rPr>
        <w:rFonts w:ascii="Symbol" w:hAnsi="Symbol"/>
      </w:rPr>
    </w:lvl>
    <w:lvl w:ilvl="1" w:tplc="079096A0">
      <w:start w:val="1"/>
      <w:numFmt w:val="bullet"/>
      <w:lvlText w:val=""/>
      <w:lvlJc w:val="left"/>
      <w:pPr>
        <w:ind w:left="720" w:hanging="360"/>
      </w:pPr>
      <w:rPr>
        <w:rFonts w:ascii="Symbol" w:hAnsi="Symbol"/>
      </w:rPr>
    </w:lvl>
    <w:lvl w:ilvl="2" w:tplc="157EE1AC">
      <w:start w:val="1"/>
      <w:numFmt w:val="bullet"/>
      <w:lvlText w:val=""/>
      <w:lvlJc w:val="left"/>
      <w:pPr>
        <w:ind w:left="720" w:hanging="360"/>
      </w:pPr>
      <w:rPr>
        <w:rFonts w:ascii="Symbol" w:hAnsi="Symbol"/>
      </w:rPr>
    </w:lvl>
    <w:lvl w:ilvl="3" w:tplc="3EFEE666">
      <w:start w:val="1"/>
      <w:numFmt w:val="bullet"/>
      <w:lvlText w:val=""/>
      <w:lvlJc w:val="left"/>
      <w:pPr>
        <w:ind w:left="720" w:hanging="360"/>
      </w:pPr>
      <w:rPr>
        <w:rFonts w:ascii="Symbol" w:hAnsi="Symbol"/>
      </w:rPr>
    </w:lvl>
    <w:lvl w:ilvl="4" w:tplc="54A0116A">
      <w:start w:val="1"/>
      <w:numFmt w:val="bullet"/>
      <w:lvlText w:val=""/>
      <w:lvlJc w:val="left"/>
      <w:pPr>
        <w:ind w:left="720" w:hanging="360"/>
      </w:pPr>
      <w:rPr>
        <w:rFonts w:ascii="Symbol" w:hAnsi="Symbol"/>
      </w:rPr>
    </w:lvl>
    <w:lvl w:ilvl="5" w:tplc="57CA3F46">
      <w:start w:val="1"/>
      <w:numFmt w:val="bullet"/>
      <w:lvlText w:val=""/>
      <w:lvlJc w:val="left"/>
      <w:pPr>
        <w:ind w:left="720" w:hanging="360"/>
      </w:pPr>
      <w:rPr>
        <w:rFonts w:ascii="Symbol" w:hAnsi="Symbol"/>
      </w:rPr>
    </w:lvl>
    <w:lvl w:ilvl="6" w:tplc="DDCEC492">
      <w:start w:val="1"/>
      <w:numFmt w:val="bullet"/>
      <w:lvlText w:val=""/>
      <w:lvlJc w:val="left"/>
      <w:pPr>
        <w:ind w:left="720" w:hanging="360"/>
      </w:pPr>
      <w:rPr>
        <w:rFonts w:ascii="Symbol" w:hAnsi="Symbol"/>
      </w:rPr>
    </w:lvl>
    <w:lvl w:ilvl="7" w:tplc="B85C37DA">
      <w:start w:val="1"/>
      <w:numFmt w:val="bullet"/>
      <w:lvlText w:val=""/>
      <w:lvlJc w:val="left"/>
      <w:pPr>
        <w:ind w:left="720" w:hanging="360"/>
      </w:pPr>
      <w:rPr>
        <w:rFonts w:ascii="Symbol" w:hAnsi="Symbol"/>
      </w:rPr>
    </w:lvl>
    <w:lvl w:ilvl="8" w:tplc="2B6AFF64">
      <w:start w:val="1"/>
      <w:numFmt w:val="bullet"/>
      <w:lvlText w:val=""/>
      <w:lvlJc w:val="left"/>
      <w:pPr>
        <w:ind w:left="720" w:hanging="360"/>
      </w:pPr>
      <w:rPr>
        <w:rFonts w:ascii="Symbol" w:hAnsi="Symbol"/>
      </w:rPr>
    </w:lvl>
  </w:abstractNum>
  <w:abstractNum w:abstractNumId="8" w15:restartNumberingAfterBreak="0">
    <w:nsid w:val="1DCF5417"/>
    <w:multiLevelType w:val="hybridMultilevel"/>
    <w:tmpl w:val="6B004B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428E9"/>
    <w:multiLevelType w:val="hybridMultilevel"/>
    <w:tmpl w:val="56BC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44074"/>
    <w:multiLevelType w:val="hybridMultilevel"/>
    <w:tmpl w:val="EB6E5F10"/>
    <w:lvl w:ilvl="0" w:tplc="6840BBC6">
      <w:start w:val="1"/>
      <w:numFmt w:val="bullet"/>
      <w:lvlText w:val=""/>
      <w:lvlJc w:val="left"/>
      <w:pPr>
        <w:ind w:left="720" w:hanging="360"/>
      </w:pPr>
      <w:rPr>
        <w:rFonts w:ascii="Symbol" w:hAnsi="Symbol"/>
      </w:rPr>
    </w:lvl>
    <w:lvl w:ilvl="1" w:tplc="10BE9AB6">
      <w:start w:val="1"/>
      <w:numFmt w:val="bullet"/>
      <w:lvlText w:val=""/>
      <w:lvlJc w:val="left"/>
      <w:pPr>
        <w:ind w:left="720" w:hanging="360"/>
      </w:pPr>
      <w:rPr>
        <w:rFonts w:ascii="Symbol" w:hAnsi="Symbol"/>
      </w:rPr>
    </w:lvl>
    <w:lvl w:ilvl="2" w:tplc="CE24D804">
      <w:start w:val="1"/>
      <w:numFmt w:val="bullet"/>
      <w:lvlText w:val=""/>
      <w:lvlJc w:val="left"/>
      <w:pPr>
        <w:ind w:left="720" w:hanging="360"/>
      </w:pPr>
      <w:rPr>
        <w:rFonts w:ascii="Symbol" w:hAnsi="Symbol"/>
      </w:rPr>
    </w:lvl>
    <w:lvl w:ilvl="3" w:tplc="967ECA7A">
      <w:start w:val="1"/>
      <w:numFmt w:val="bullet"/>
      <w:lvlText w:val=""/>
      <w:lvlJc w:val="left"/>
      <w:pPr>
        <w:ind w:left="720" w:hanging="360"/>
      </w:pPr>
      <w:rPr>
        <w:rFonts w:ascii="Symbol" w:hAnsi="Symbol"/>
      </w:rPr>
    </w:lvl>
    <w:lvl w:ilvl="4" w:tplc="3E40A9B4">
      <w:start w:val="1"/>
      <w:numFmt w:val="bullet"/>
      <w:lvlText w:val=""/>
      <w:lvlJc w:val="left"/>
      <w:pPr>
        <w:ind w:left="720" w:hanging="360"/>
      </w:pPr>
      <w:rPr>
        <w:rFonts w:ascii="Symbol" w:hAnsi="Symbol"/>
      </w:rPr>
    </w:lvl>
    <w:lvl w:ilvl="5" w:tplc="D50CC226">
      <w:start w:val="1"/>
      <w:numFmt w:val="bullet"/>
      <w:lvlText w:val=""/>
      <w:lvlJc w:val="left"/>
      <w:pPr>
        <w:ind w:left="720" w:hanging="360"/>
      </w:pPr>
      <w:rPr>
        <w:rFonts w:ascii="Symbol" w:hAnsi="Symbol"/>
      </w:rPr>
    </w:lvl>
    <w:lvl w:ilvl="6" w:tplc="E4F67580">
      <w:start w:val="1"/>
      <w:numFmt w:val="bullet"/>
      <w:lvlText w:val=""/>
      <w:lvlJc w:val="left"/>
      <w:pPr>
        <w:ind w:left="720" w:hanging="360"/>
      </w:pPr>
      <w:rPr>
        <w:rFonts w:ascii="Symbol" w:hAnsi="Symbol"/>
      </w:rPr>
    </w:lvl>
    <w:lvl w:ilvl="7" w:tplc="1CF0949E">
      <w:start w:val="1"/>
      <w:numFmt w:val="bullet"/>
      <w:lvlText w:val=""/>
      <w:lvlJc w:val="left"/>
      <w:pPr>
        <w:ind w:left="720" w:hanging="360"/>
      </w:pPr>
      <w:rPr>
        <w:rFonts w:ascii="Symbol" w:hAnsi="Symbol"/>
      </w:rPr>
    </w:lvl>
    <w:lvl w:ilvl="8" w:tplc="1EAAD6F6">
      <w:start w:val="1"/>
      <w:numFmt w:val="bullet"/>
      <w:lvlText w:val=""/>
      <w:lvlJc w:val="left"/>
      <w:pPr>
        <w:ind w:left="720" w:hanging="360"/>
      </w:pPr>
      <w:rPr>
        <w:rFonts w:ascii="Symbol" w:hAnsi="Symbol"/>
      </w:rPr>
    </w:lvl>
  </w:abstractNum>
  <w:abstractNum w:abstractNumId="11" w15:restartNumberingAfterBreak="0">
    <w:nsid w:val="2597386C"/>
    <w:multiLevelType w:val="hybridMultilevel"/>
    <w:tmpl w:val="715C6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944DB"/>
    <w:multiLevelType w:val="hybridMultilevel"/>
    <w:tmpl w:val="AD922BC4"/>
    <w:lvl w:ilvl="0" w:tplc="863299D6">
      <w:start w:val="1"/>
      <w:numFmt w:val="bullet"/>
      <w:lvlText w:val=""/>
      <w:lvlJc w:val="left"/>
      <w:pPr>
        <w:ind w:left="1440" w:hanging="360"/>
      </w:pPr>
      <w:rPr>
        <w:rFonts w:ascii="Symbol" w:hAnsi="Symbol"/>
      </w:rPr>
    </w:lvl>
    <w:lvl w:ilvl="1" w:tplc="1E6C7BE4">
      <w:start w:val="1"/>
      <w:numFmt w:val="bullet"/>
      <w:lvlText w:val=""/>
      <w:lvlJc w:val="left"/>
      <w:pPr>
        <w:ind w:left="1440" w:hanging="360"/>
      </w:pPr>
      <w:rPr>
        <w:rFonts w:ascii="Symbol" w:hAnsi="Symbol"/>
      </w:rPr>
    </w:lvl>
    <w:lvl w:ilvl="2" w:tplc="4118A134">
      <w:start w:val="1"/>
      <w:numFmt w:val="bullet"/>
      <w:lvlText w:val=""/>
      <w:lvlJc w:val="left"/>
      <w:pPr>
        <w:ind w:left="1440" w:hanging="360"/>
      </w:pPr>
      <w:rPr>
        <w:rFonts w:ascii="Symbol" w:hAnsi="Symbol"/>
      </w:rPr>
    </w:lvl>
    <w:lvl w:ilvl="3" w:tplc="F89C0558">
      <w:start w:val="1"/>
      <w:numFmt w:val="bullet"/>
      <w:lvlText w:val=""/>
      <w:lvlJc w:val="left"/>
      <w:pPr>
        <w:ind w:left="1440" w:hanging="360"/>
      </w:pPr>
      <w:rPr>
        <w:rFonts w:ascii="Symbol" w:hAnsi="Symbol"/>
      </w:rPr>
    </w:lvl>
    <w:lvl w:ilvl="4" w:tplc="73F88640">
      <w:start w:val="1"/>
      <w:numFmt w:val="bullet"/>
      <w:lvlText w:val=""/>
      <w:lvlJc w:val="left"/>
      <w:pPr>
        <w:ind w:left="1440" w:hanging="360"/>
      </w:pPr>
      <w:rPr>
        <w:rFonts w:ascii="Symbol" w:hAnsi="Symbol"/>
      </w:rPr>
    </w:lvl>
    <w:lvl w:ilvl="5" w:tplc="A8B0075A">
      <w:start w:val="1"/>
      <w:numFmt w:val="bullet"/>
      <w:lvlText w:val=""/>
      <w:lvlJc w:val="left"/>
      <w:pPr>
        <w:ind w:left="1440" w:hanging="360"/>
      </w:pPr>
      <w:rPr>
        <w:rFonts w:ascii="Symbol" w:hAnsi="Symbol"/>
      </w:rPr>
    </w:lvl>
    <w:lvl w:ilvl="6" w:tplc="8436AA32">
      <w:start w:val="1"/>
      <w:numFmt w:val="bullet"/>
      <w:lvlText w:val=""/>
      <w:lvlJc w:val="left"/>
      <w:pPr>
        <w:ind w:left="1440" w:hanging="360"/>
      </w:pPr>
      <w:rPr>
        <w:rFonts w:ascii="Symbol" w:hAnsi="Symbol"/>
      </w:rPr>
    </w:lvl>
    <w:lvl w:ilvl="7" w:tplc="D5860A7E">
      <w:start w:val="1"/>
      <w:numFmt w:val="bullet"/>
      <w:lvlText w:val=""/>
      <w:lvlJc w:val="left"/>
      <w:pPr>
        <w:ind w:left="1440" w:hanging="360"/>
      </w:pPr>
      <w:rPr>
        <w:rFonts w:ascii="Symbol" w:hAnsi="Symbol"/>
      </w:rPr>
    </w:lvl>
    <w:lvl w:ilvl="8" w:tplc="E3C82694">
      <w:start w:val="1"/>
      <w:numFmt w:val="bullet"/>
      <w:lvlText w:val=""/>
      <w:lvlJc w:val="left"/>
      <w:pPr>
        <w:ind w:left="1440" w:hanging="360"/>
      </w:pPr>
      <w:rPr>
        <w:rFonts w:ascii="Symbol" w:hAnsi="Symbol"/>
      </w:rPr>
    </w:lvl>
  </w:abstractNum>
  <w:abstractNum w:abstractNumId="13" w15:restartNumberingAfterBreak="0">
    <w:nsid w:val="2EE7178C"/>
    <w:multiLevelType w:val="hybridMultilevel"/>
    <w:tmpl w:val="107228EA"/>
    <w:lvl w:ilvl="0" w:tplc="F1587A24">
      <w:start w:val="1"/>
      <w:numFmt w:val="bullet"/>
      <w:lvlText w:val=""/>
      <w:lvlJc w:val="left"/>
      <w:pPr>
        <w:ind w:left="720" w:hanging="360"/>
      </w:pPr>
      <w:rPr>
        <w:rFonts w:ascii="Symbol" w:hAnsi="Symbol"/>
      </w:rPr>
    </w:lvl>
    <w:lvl w:ilvl="1" w:tplc="314A6E36">
      <w:start w:val="1"/>
      <w:numFmt w:val="bullet"/>
      <w:lvlText w:val=""/>
      <w:lvlJc w:val="left"/>
      <w:pPr>
        <w:ind w:left="720" w:hanging="360"/>
      </w:pPr>
      <w:rPr>
        <w:rFonts w:ascii="Symbol" w:hAnsi="Symbol"/>
      </w:rPr>
    </w:lvl>
    <w:lvl w:ilvl="2" w:tplc="7C8EE9DC">
      <w:start w:val="1"/>
      <w:numFmt w:val="bullet"/>
      <w:lvlText w:val=""/>
      <w:lvlJc w:val="left"/>
      <w:pPr>
        <w:ind w:left="720" w:hanging="360"/>
      </w:pPr>
      <w:rPr>
        <w:rFonts w:ascii="Symbol" w:hAnsi="Symbol"/>
      </w:rPr>
    </w:lvl>
    <w:lvl w:ilvl="3" w:tplc="5FACD1C8">
      <w:start w:val="1"/>
      <w:numFmt w:val="bullet"/>
      <w:lvlText w:val=""/>
      <w:lvlJc w:val="left"/>
      <w:pPr>
        <w:ind w:left="720" w:hanging="360"/>
      </w:pPr>
      <w:rPr>
        <w:rFonts w:ascii="Symbol" w:hAnsi="Symbol"/>
      </w:rPr>
    </w:lvl>
    <w:lvl w:ilvl="4" w:tplc="88B88E26">
      <w:start w:val="1"/>
      <w:numFmt w:val="bullet"/>
      <w:lvlText w:val=""/>
      <w:lvlJc w:val="left"/>
      <w:pPr>
        <w:ind w:left="720" w:hanging="360"/>
      </w:pPr>
      <w:rPr>
        <w:rFonts w:ascii="Symbol" w:hAnsi="Symbol"/>
      </w:rPr>
    </w:lvl>
    <w:lvl w:ilvl="5" w:tplc="C598D186">
      <w:start w:val="1"/>
      <w:numFmt w:val="bullet"/>
      <w:lvlText w:val=""/>
      <w:lvlJc w:val="left"/>
      <w:pPr>
        <w:ind w:left="720" w:hanging="360"/>
      </w:pPr>
      <w:rPr>
        <w:rFonts w:ascii="Symbol" w:hAnsi="Symbol"/>
      </w:rPr>
    </w:lvl>
    <w:lvl w:ilvl="6" w:tplc="83F6DB5C">
      <w:start w:val="1"/>
      <w:numFmt w:val="bullet"/>
      <w:lvlText w:val=""/>
      <w:lvlJc w:val="left"/>
      <w:pPr>
        <w:ind w:left="720" w:hanging="360"/>
      </w:pPr>
      <w:rPr>
        <w:rFonts w:ascii="Symbol" w:hAnsi="Symbol"/>
      </w:rPr>
    </w:lvl>
    <w:lvl w:ilvl="7" w:tplc="1186BBD6">
      <w:start w:val="1"/>
      <w:numFmt w:val="bullet"/>
      <w:lvlText w:val=""/>
      <w:lvlJc w:val="left"/>
      <w:pPr>
        <w:ind w:left="720" w:hanging="360"/>
      </w:pPr>
      <w:rPr>
        <w:rFonts w:ascii="Symbol" w:hAnsi="Symbol"/>
      </w:rPr>
    </w:lvl>
    <w:lvl w:ilvl="8" w:tplc="BAA28240">
      <w:start w:val="1"/>
      <w:numFmt w:val="bullet"/>
      <w:lvlText w:val=""/>
      <w:lvlJc w:val="left"/>
      <w:pPr>
        <w:ind w:left="720" w:hanging="360"/>
      </w:pPr>
      <w:rPr>
        <w:rFonts w:ascii="Symbol" w:hAnsi="Symbol"/>
      </w:rPr>
    </w:lvl>
  </w:abstractNum>
  <w:abstractNum w:abstractNumId="14" w15:restartNumberingAfterBreak="0">
    <w:nsid w:val="2F93610C"/>
    <w:multiLevelType w:val="hybridMultilevel"/>
    <w:tmpl w:val="915AA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84CFE"/>
    <w:multiLevelType w:val="hybridMultilevel"/>
    <w:tmpl w:val="0AE65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62E8D"/>
    <w:multiLevelType w:val="hybridMultilevel"/>
    <w:tmpl w:val="87683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D021C"/>
    <w:multiLevelType w:val="hybridMultilevel"/>
    <w:tmpl w:val="741CC4B8"/>
    <w:lvl w:ilvl="0" w:tplc="AAE82A12">
      <w:start w:val="40"/>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70C6D"/>
    <w:multiLevelType w:val="hybridMultilevel"/>
    <w:tmpl w:val="C6788BC8"/>
    <w:lvl w:ilvl="0" w:tplc="0BD8CB44">
      <w:start w:val="1"/>
      <w:numFmt w:val="bullet"/>
      <w:lvlText w:val=""/>
      <w:lvlJc w:val="left"/>
      <w:pPr>
        <w:ind w:left="1120" w:hanging="360"/>
      </w:pPr>
      <w:rPr>
        <w:rFonts w:ascii="Symbol" w:hAnsi="Symbol"/>
      </w:rPr>
    </w:lvl>
    <w:lvl w:ilvl="1" w:tplc="A816E51C">
      <w:start w:val="1"/>
      <w:numFmt w:val="bullet"/>
      <w:lvlText w:val=""/>
      <w:lvlJc w:val="left"/>
      <w:pPr>
        <w:ind w:left="1120" w:hanging="360"/>
      </w:pPr>
      <w:rPr>
        <w:rFonts w:ascii="Symbol" w:hAnsi="Symbol"/>
      </w:rPr>
    </w:lvl>
    <w:lvl w:ilvl="2" w:tplc="EEFE3FDE">
      <w:start w:val="1"/>
      <w:numFmt w:val="bullet"/>
      <w:lvlText w:val=""/>
      <w:lvlJc w:val="left"/>
      <w:pPr>
        <w:ind w:left="1120" w:hanging="360"/>
      </w:pPr>
      <w:rPr>
        <w:rFonts w:ascii="Symbol" w:hAnsi="Symbol"/>
      </w:rPr>
    </w:lvl>
    <w:lvl w:ilvl="3" w:tplc="AD1C95B6">
      <w:start w:val="1"/>
      <w:numFmt w:val="bullet"/>
      <w:lvlText w:val=""/>
      <w:lvlJc w:val="left"/>
      <w:pPr>
        <w:ind w:left="1120" w:hanging="360"/>
      </w:pPr>
      <w:rPr>
        <w:rFonts w:ascii="Symbol" w:hAnsi="Symbol"/>
      </w:rPr>
    </w:lvl>
    <w:lvl w:ilvl="4" w:tplc="EDFCA19C">
      <w:start w:val="1"/>
      <w:numFmt w:val="bullet"/>
      <w:lvlText w:val=""/>
      <w:lvlJc w:val="left"/>
      <w:pPr>
        <w:ind w:left="1120" w:hanging="360"/>
      </w:pPr>
      <w:rPr>
        <w:rFonts w:ascii="Symbol" w:hAnsi="Symbol"/>
      </w:rPr>
    </w:lvl>
    <w:lvl w:ilvl="5" w:tplc="51B4CB02">
      <w:start w:val="1"/>
      <w:numFmt w:val="bullet"/>
      <w:lvlText w:val=""/>
      <w:lvlJc w:val="left"/>
      <w:pPr>
        <w:ind w:left="1120" w:hanging="360"/>
      </w:pPr>
      <w:rPr>
        <w:rFonts w:ascii="Symbol" w:hAnsi="Symbol"/>
      </w:rPr>
    </w:lvl>
    <w:lvl w:ilvl="6" w:tplc="9654AB56">
      <w:start w:val="1"/>
      <w:numFmt w:val="bullet"/>
      <w:lvlText w:val=""/>
      <w:lvlJc w:val="left"/>
      <w:pPr>
        <w:ind w:left="1120" w:hanging="360"/>
      </w:pPr>
      <w:rPr>
        <w:rFonts w:ascii="Symbol" w:hAnsi="Symbol"/>
      </w:rPr>
    </w:lvl>
    <w:lvl w:ilvl="7" w:tplc="9DBCD5A4">
      <w:start w:val="1"/>
      <w:numFmt w:val="bullet"/>
      <w:lvlText w:val=""/>
      <w:lvlJc w:val="left"/>
      <w:pPr>
        <w:ind w:left="1120" w:hanging="360"/>
      </w:pPr>
      <w:rPr>
        <w:rFonts w:ascii="Symbol" w:hAnsi="Symbol"/>
      </w:rPr>
    </w:lvl>
    <w:lvl w:ilvl="8" w:tplc="8B0015D2">
      <w:start w:val="1"/>
      <w:numFmt w:val="bullet"/>
      <w:lvlText w:val=""/>
      <w:lvlJc w:val="left"/>
      <w:pPr>
        <w:ind w:left="1120" w:hanging="360"/>
      </w:pPr>
      <w:rPr>
        <w:rFonts w:ascii="Symbol" w:hAnsi="Symbol"/>
      </w:rPr>
    </w:lvl>
  </w:abstractNum>
  <w:abstractNum w:abstractNumId="19" w15:restartNumberingAfterBreak="0">
    <w:nsid w:val="33C126ED"/>
    <w:multiLevelType w:val="hybridMultilevel"/>
    <w:tmpl w:val="0EB0C6E2"/>
    <w:lvl w:ilvl="0" w:tplc="329C0BD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323C2"/>
    <w:multiLevelType w:val="hybridMultilevel"/>
    <w:tmpl w:val="6D92193A"/>
    <w:lvl w:ilvl="0" w:tplc="329C0BD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F5A8C"/>
    <w:multiLevelType w:val="hybridMultilevel"/>
    <w:tmpl w:val="E45EAE4C"/>
    <w:lvl w:ilvl="0" w:tplc="2B7800D4">
      <w:start w:val="1"/>
      <w:numFmt w:val="bullet"/>
      <w:lvlText w:val=""/>
      <w:lvlJc w:val="left"/>
      <w:pPr>
        <w:ind w:left="720" w:hanging="360"/>
      </w:pPr>
      <w:rPr>
        <w:rFonts w:ascii="Symbol" w:hAnsi="Symbol"/>
      </w:rPr>
    </w:lvl>
    <w:lvl w:ilvl="1" w:tplc="31F8852A">
      <w:start w:val="1"/>
      <w:numFmt w:val="bullet"/>
      <w:lvlText w:val=""/>
      <w:lvlJc w:val="left"/>
      <w:pPr>
        <w:ind w:left="720" w:hanging="360"/>
      </w:pPr>
      <w:rPr>
        <w:rFonts w:ascii="Symbol" w:hAnsi="Symbol"/>
      </w:rPr>
    </w:lvl>
    <w:lvl w:ilvl="2" w:tplc="2C2E2E34">
      <w:start w:val="1"/>
      <w:numFmt w:val="bullet"/>
      <w:lvlText w:val=""/>
      <w:lvlJc w:val="left"/>
      <w:pPr>
        <w:ind w:left="720" w:hanging="360"/>
      </w:pPr>
      <w:rPr>
        <w:rFonts w:ascii="Symbol" w:hAnsi="Symbol"/>
      </w:rPr>
    </w:lvl>
    <w:lvl w:ilvl="3" w:tplc="0DC4809E">
      <w:start w:val="1"/>
      <w:numFmt w:val="bullet"/>
      <w:lvlText w:val=""/>
      <w:lvlJc w:val="left"/>
      <w:pPr>
        <w:ind w:left="720" w:hanging="360"/>
      </w:pPr>
      <w:rPr>
        <w:rFonts w:ascii="Symbol" w:hAnsi="Symbol"/>
      </w:rPr>
    </w:lvl>
    <w:lvl w:ilvl="4" w:tplc="919A6D40">
      <w:start w:val="1"/>
      <w:numFmt w:val="bullet"/>
      <w:lvlText w:val=""/>
      <w:lvlJc w:val="left"/>
      <w:pPr>
        <w:ind w:left="720" w:hanging="360"/>
      </w:pPr>
      <w:rPr>
        <w:rFonts w:ascii="Symbol" w:hAnsi="Symbol"/>
      </w:rPr>
    </w:lvl>
    <w:lvl w:ilvl="5" w:tplc="CE54F634">
      <w:start w:val="1"/>
      <w:numFmt w:val="bullet"/>
      <w:lvlText w:val=""/>
      <w:lvlJc w:val="left"/>
      <w:pPr>
        <w:ind w:left="720" w:hanging="360"/>
      </w:pPr>
      <w:rPr>
        <w:rFonts w:ascii="Symbol" w:hAnsi="Symbol"/>
      </w:rPr>
    </w:lvl>
    <w:lvl w:ilvl="6" w:tplc="E23CA32C">
      <w:start w:val="1"/>
      <w:numFmt w:val="bullet"/>
      <w:lvlText w:val=""/>
      <w:lvlJc w:val="left"/>
      <w:pPr>
        <w:ind w:left="720" w:hanging="360"/>
      </w:pPr>
      <w:rPr>
        <w:rFonts w:ascii="Symbol" w:hAnsi="Symbol"/>
      </w:rPr>
    </w:lvl>
    <w:lvl w:ilvl="7" w:tplc="3AC04106">
      <w:start w:val="1"/>
      <w:numFmt w:val="bullet"/>
      <w:lvlText w:val=""/>
      <w:lvlJc w:val="left"/>
      <w:pPr>
        <w:ind w:left="720" w:hanging="360"/>
      </w:pPr>
      <w:rPr>
        <w:rFonts w:ascii="Symbol" w:hAnsi="Symbol"/>
      </w:rPr>
    </w:lvl>
    <w:lvl w:ilvl="8" w:tplc="E74CCC4E">
      <w:start w:val="1"/>
      <w:numFmt w:val="bullet"/>
      <w:lvlText w:val=""/>
      <w:lvlJc w:val="left"/>
      <w:pPr>
        <w:ind w:left="720" w:hanging="360"/>
      </w:pPr>
      <w:rPr>
        <w:rFonts w:ascii="Symbol" w:hAnsi="Symbol"/>
      </w:rPr>
    </w:lvl>
  </w:abstractNum>
  <w:abstractNum w:abstractNumId="22" w15:restartNumberingAfterBreak="0">
    <w:nsid w:val="36C31F6D"/>
    <w:multiLevelType w:val="hybridMultilevel"/>
    <w:tmpl w:val="DCDC8C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94C5C8B"/>
    <w:multiLevelType w:val="hybridMultilevel"/>
    <w:tmpl w:val="2CD2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618A7"/>
    <w:multiLevelType w:val="hybridMultilevel"/>
    <w:tmpl w:val="CCEC0BA4"/>
    <w:lvl w:ilvl="0" w:tplc="09F66002">
      <w:start w:val="1"/>
      <w:numFmt w:val="bullet"/>
      <w:lvlText w:val=""/>
      <w:lvlJc w:val="left"/>
      <w:pPr>
        <w:ind w:left="720" w:hanging="360"/>
      </w:pPr>
      <w:rPr>
        <w:rFonts w:ascii="Symbol" w:hAnsi="Symbol"/>
      </w:rPr>
    </w:lvl>
    <w:lvl w:ilvl="1" w:tplc="C4BC18CE">
      <w:start w:val="1"/>
      <w:numFmt w:val="bullet"/>
      <w:lvlText w:val=""/>
      <w:lvlJc w:val="left"/>
      <w:pPr>
        <w:ind w:left="720" w:hanging="360"/>
      </w:pPr>
      <w:rPr>
        <w:rFonts w:ascii="Symbol" w:hAnsi="Symbol"/>
      </w:rPr>
    </w:lvl>
    <w:lvl w:ilvl="2" w:tplc="F3C09378">
      <w:start w:val="1"/>
      <w:numFmt w:val="bullet"/>
      <w:lvlText w:val=""/>
      <w:lvlJc w:val="left"/>
      <w:pPr>
        <w:ind w:left="720" w:hanging="360"/>
      </w:pPr>
      <w:rPr>
        <w:rFonts w:ascii="Symbol" w:hAnsi="Symbol"/>
      </w:rPr>
    </w:lvl>
    <w:lvl w:ilvl="3" w:tplc="D66A2772">
      <w:start w:val="1"/>
      <w:numFmt w:val="bullet"/>
      <w:lvlText w:val=""/>
      <w:lvlJc w:val="left"/>
      <w:pPr>
        <w:ind w:left="720" w:hanging="360"/>
      </w:pPr>
      <w:rPr>
        <w:rFonts w:ascii="Symbol" w:hAnsi="Symbol"/>
      </w:rPr>
    </w:lvl>
    <w:lvl w:ilvl="4" w:tplc="BDF61CF4">
      <w:start w:val="1"/>
      <w:numFmt w:val="bullet"/>
      <w:lvlText w:val=""/>
      <w:lvlJc w:val="left"/>
      <w:pPr>
        <w:ind w:left="720" w:hanging="360"/>
      </w:pPr>
      <w:rPr>
        <w:rFonts w:ascii="Symbol" w:hAnsi="Symbol"/>
      </w:rPr>
    </w:lvl>
    <w:lvl w:ilvl="5" w:tplc="03402396">
      <w:start w:val="1"/>
      <w:numFmt w:val="bullet"/>
      <w:lvlText w:val=""/>
      <w:lvlJc w:val="left"/>
      <w:pPr>
        <w:ind w:left="720" w:hanging="360"/>
      </w:pPr>
      <w:rPr>
        <w:rFonts w:ascii="Symbol" w:hAnsi="Symbol"/>
      </w:rPr>
    </w:lvl>
    <w:lvl w:ilvl="6" w:tplc="AD924CC8">
      <w:start w:val="1"/>
      <w:numFmt w:val="bullet"/>
      <w:lvlText w:val=""/>
      <w:lvlJc w:val="left"/>
      <w:pPr>
        <w:ind w:left="720" w:hanging="360"/>
      </w:pPr>
      <w:rPr>
        <w:rFonts w:ascii="Symbol" w:hAnsi="Symbol"/>
      </w:rPr>
    </w:lvl>
    <w:lvl w:ilvl="7" w:tplc="E45A033A">
      <w:start w:val="1"/>
      <w:numFmt w:val="bullet"/>
      <w:lvlText w:val=""/>
      <w:lvlJc w:val="left"/>
      <w:pPr>
        <w:ind w:left="720" w:hanging="360"/>
      </w:pPr>
      <w:rPr>
        <w:rFonts w:ascii="Symbol" w:hAnsi="Symbol"/>
      </w:rPr>
    </w:lvl>
    <w:lvl w:ilvl="8" w:tplc="1758CA3A">
      <w:start w:val="1"/>
      <w:numFmt w:val="bullet"/>
      <w:lvlText w:val=""/>
      <w:lvlJc w:val="left"/>
      <w:pPr>
        <w:ind w:left="720" w:hanging="360"/>
      </w:pPr>
      <w:rPr>
        <w:rFonts w:ascii="Symbol" w:hAnsi="Symbol"/>
      </w:rPr>
    </w:lvl>
  </w:abstractNum>
  <w:abstractNum w:abstractNumId="25" w15:restartNumberingAfterBreak="0">
    <w:nsid w:val="427C4BBA"/>
    <w:multiLevelType w:val="hybridMultilevel"/>
    <w:tmpl w:val="B0424544"/>
    <w:lvl w:ilvl="0" w:tplc="C520E7B8">
      <w:start w:val="1"/>
      <w:numFmt w:val="bullet"/>
      <w:lvlText w:val=""/>
      <w:lvlJc w:val="left"/>
      <w:pPr>
        <w:ind w:left="720" w:hanging="360"/>
      </w:pPr>
      <w:rPr>
        <w:rFonts w:ascii="Symbol" w:hAnsi="Symbol"/>
      </w:rPr>
    </w:lvl>
    <w:lvl w:ilvl="1" w:tplc="0298F9B6">
      <w:start w:val="1"/>
      <w:numFmt w:val="bullet"/>
      <w:lvlText w:val=""/>
      <w:lvlJc w:val="left"/>
      <w:pPr>
        <w:ind w:left="720" w:hanging="360"/>
      </w:pPr>
      <w:rPr>
        <w:rFonts w:ascii="Symbol" w:hAnsi="Symbol"/>
      </w:rPr>
    </w:lvl>
    <w:lvl w:ilvl="2" w:tplc="795E7E00">
      <w:start w:val="1"/>
      <w:numFmt w:val="bullet"/>
      <w:lvlText w:val=""/>
      <w:lvlJc w:val="left"/>
      <w:pPr>
        <w:ind w:left="720" w:hanging="360"/>
      </w:pPr>
      <w:rPr>
        <w:rFonts w:ascii="Symbol" w:hAnsi="Symbol"/>
      </w:rPr>
    </w:lvl>
    <w:lvl w:ilvl="3" w:tplc="35541FB8">
      <w:start w:val="1"/>
      <w:numFmt w:val="bullet"/>
      <w:lvlText w:val=""/>
      <w:lvlJc w:val="left"/>
      <w:pPr>
        <w:ind w:left="720" w:hanging="360"/>
      </w:pPr>
      <w:rPr>
        <w:rFonts w:ascii="Symbol" w:hAnsi="Symbol"/>
      </w:rPr>
    </w:lvl>
    <w:lvl w:ilvl="4" w:tplc="189A1128">
      <w:start w:val="1"/>
      <w:numFmt w:val="bullet"/>
      <w:lvlText w:val=""/>
      <w:lvlJc w:val="left"/>
      <w:pPr>
        <w:ind w:left="720" w:hanging="360"/>
      </w:pPr>
      <w:rPr>
        <w:rFonts w:ascii="Symbol" w:hAnsi="Symbol"/>
      </w:rPr>
    </w:lvl>
    <w:lvl w:ilvl="5" w:tplc="9DE4B174">
      <w:start w:val="1"/>
      <w:numFmt w:val="bullet"/>
      <w:lvlText w:val=""/>
      <w:lvlJc w:val="left"/>
      <w:pPr>
        <w:ind w:left="720" w:hanging="360"/>
      </w:pPr>
      <w:rPr>
        <w:rFonts w:ascii="Symbol" w:hAnsi="Symbol"/>
      </w:rPr>
    </w:lvl>
    <w:lvl w:ilvl="6" w:tplc="20DA9724">
      <w:start w:val="1"/>
      <w:numFmt w:val="bullet"/>
      <w:lvlText w:val=""/>
      <w:lvlJc w:val="left"/>
      <w:pPr>
        <w:ind w:left="720" w:hanging="360"/>
      </w:pPr>
      <w:rPr>
        <w:rFonts w:ascii="Symbol" w:hAnsi="Symbol"/>
      </w:rPr>
    </w:lvl>
    <w:lvl w:ilvl="7" w:tplc="BB6241E0">
      <w:start w:val="1"/>
      <w:numFmt w:val="bullet"/>
      <w:lvlText w:val=""/>
      <w:lvlJc w:val="left"/>
      <w:pPr>
        <w:ind w:left="720" w:hanging="360"/>
      </w:pPr>
      <w:rPr>
        <w:rFonts w:ascii="Symbol" w:hAnsi="Symbol"/>
      </w:rPr>
    </w:lvl>
    <w:lvl w:ilvl="8" w:tplc="BDE0E6DC">
      <w:start w:val="1"/>
      <w:numFmt w:val="bullet"/>
      <w:lvlText w:val=""/>
      <w:lvlJc w:val="left"/>
      <w:pPr>
        <w:ind w:left="720" w:hanging="360"/>
      </w:pPr>
      <w:rPr>
        <w:rFonts w:ascii="Symbol" w:hAnsi="Symbol"/>
      </w:rPr>
    </w:lvl>
  </w:abstractNum>
  <w:abstractNum w:abstractNumId="26" w15:restartNumberingAfterBreak="0">
    <w:nsid w:val="43E97662"/>
    <w:multiLevelType w:val="hybridMultilevel"/>
    <w:tmpl w:val="AFF273B4"/>
    <w:lvl w:ilvl="0" w:tplc="542C7A34">
      <w:start w:val="1"/>
      <w:numFmt w:val="bullet"/>
      <w:lvlText w:val=""/>
      <w:lvlJc w:val="left"/>
      <w:pPr>
        <w:ind w:left="720" w:hanging="360"/>
      </w:pPr>
      <w:rPr>
        <w:rFonts w:ascii="Symbol" w:hAnsi="Symbol"/>
      </w:rPr>
    </w:lvl>
    <w:lvl w:ilvl="1" w:tplc="C05892C4">
      <w:start w:val="1"/>
      <w:numFmt w:val="bullet"/>
      <w:lvlText w:val=""/>
      <w:lvlJc w:val="left"/>
      <w:pPr>
        <w:ind w:left="720" w:hanging="360"/>
      </w:pPr>
      <w:rPr>
        <w:rFonts w:ascii="Symbol" w:hAnsi="Symbol"/>
      </w:rPr>
    </w:lvl>
    <w:lvl w:ilvl="2" w:tplc="01FA3982">
      <w:start w:val="1"/>
      <w:numFmt w:val="bullet"/>
      <w:lvlText w:val=""/>
      <w:lvlJc w:val="left"/>
      <w:pPr>
        <w:ind w:left="720" w:hanging="360"/>
      </w:pPr>
      <w:rPr>
        <w:rFonts w:ascii="Symbol" w:hAnsi="Symbol"/>
      </w:rPr>
    </w:lvl>
    <w:lvl w:ilvl="3" w:tplc="A7445420">
      <w:start w:val="1"/>
      <w:numFmt w:val="bullet"/>
      <w:lvlText w:val=""/>
      <w:lvlJc w:val="left"/>
      <w:pPr>
        <w:ind w:left="720" w:hanging="360"/>
      </w:pPr>
      <w:rPr>
        <w:rFonts w:ascii="Symbol" w:hAnsi="Symbol"/>
      </w:rPr>
    </w:lvl>
    <w:lvl w:ilvl="4" w:tplc="D7A2135E">
      <w:start w:val="1"/>
      <w:numFmt w:val="bullet"/>
      <w:lvlText w:val=""/>
      <w:lvlJc w:val="left"/>
      <w:pPr>
        <w:ind w:left="720" w:hanging="360"/>
      </w:pPr>
      <w:rPr>
        <w:rFonts w:ascii="Symbol" w:hAnsi="Symbol"/>
      </w:rPr>
    </w:lvl>
    <w:lvl w:ilvl="5" w:tplc="3CF859F4">
      <w:start w:val="1"/>
      <w:numFmt w:val="bullet"/>
      <w:lvlText w:val=""/>
      <w:lvlJc w:val="left"/>
      <w:pPr>
        <w:ind w:left="720" w:hanging="360"/>
      </w:pPr>
      <w:rPr>
        <w:rFonts w:ascii="Symbol" w:hAnsi="Symbol"/>
      </w:rPr>
    </w:lvl>
    <w:lvl w:ilvl="6" w:tplc="5114F950">
      <w:start w:val="1"/>
      <w:numFmt w:val="bullet"/>
      <w:lvlText w:val=""/>
      <w:lvlJc w:val="left"/>
      <w:pPr>
        <w:ind w:left="720" w:hanging="360"/>
      </w:pPr>
      <w:rPr>
        <w:rFonts w:ascii="Symbol" w:hAnsi="Symbol"/>
      </w:rPr>
    </w:lvl>
    <w:lvl w:ilvl="7" w:tplc="0AE422C6">
      <w:start w:val="1"/>
      <w:numFmt w:val="bullet"/>
      <w:lvlText w:val=""/>
      <w:lvlJc w:val="left"/>
      <w:pPr>
        <w:ind w:left="720" w:hanging="360"/>
      </w:pPr>
      <w:rPr>
        <w:rFonts w:ascii="Symbol" w:hAnsi="Symbol"/>
      </w:rPr>
    </w:lvl>
    <w:lvl w:ilvl="8" w:tplc="4EBE67B4">
      <w:start w:val="1"/>
      <w:numFmt w:val="bullet"/>
      <w:lvlText w:val=""/>
      <w:lvlJc w:val="left"/>
      <w:pPr>
        <w:ind w:left="720" w:hanging="360"/>
      </w:pPr>
      <w:rPr>
        <w:rFonts w:ascii="Symbol" w:hAnsi="Symbol"/>
      </w:rPr>
    </w:lvl>
  </w:abstractNum>
  <w:abstractNum w:abstractNumId="27" w15:restartNumberingAfterBreak="0">
    <w:nsid w:val="46F15E9D"/>
    <w:multiLevelType w:val="hybridMultilevel"/>
    <w:tmpl w:val="D4C658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096FE7"/>
    <w:multiLevelType w:val="hybridMultilevel"/>
    <w:tmpl w:val="9002FEF8"/>
    <w:lvl w:ilvl="0" w:tplc="F698DC40">
      <w:start w:val="1"/>
      <w:numFmt w:val="bullet"/>
      <w:lvlText w:val=""/>
      <w:lvlJc w:val="left"/>
      <w:pPr>
        <w:ind w:left="1100" w:hanging="360"/>
      </w:pPr>
      <w:rPr>
        <w:rFonts w:ascii="Symbol" w:hAnsi="Symbol"/>
      </w:rPr>
    </w:lvl>
    <w:lvl w:ilvl="1" w:tplc="FC109BE2">
      <w:start w:val="1"/>
      <w:numFmt w:val="bullet"/>
      <w:lvlText w:val=""/>
      <w:lvlJc w:val="left"/>
      <w:pPr>
        <w:ind w:left="1100" w:hanging="360"/>
      </w:pPr>
      <w:rPr>
        <w:rFonts w:ascii="Symbol" w:hAnsi="Symbol"/>
      </w:rPr>
    </w:lvl>
    <w:lvl w:ilvl="2" w:tplc="9B3A9090">
      <w:start w:val="1"/>
      <w:numFmt w:val="bullet"/>
      <w:lvlText w:val=""/>
      <w:lvlJc w:val="left"/>
      <w:pPr>
        <w:ind w:left="1100" w:hanging="360"/>
      </w:pPr>
      <w:rPr>
        <w:rFonts w:ascii="Symbol" w:hAnsi="Symbol"/>
      </w:rPr>
    </w:lvl>
    <w:lvl w:ilvl="3" w:tplc="8AF430E2">
      <w:start w:val="1"/>
      <w:numFmt w:val="bullet"/>
      <w:lvlText w:val=""/>
      <w:lvlJc w:val="left"/>
      <w:pPr>
        <w:ind w:left="1100" w:hanging="360"/>
      </w:pPr>
      <w:rPr>
        <w:rFonts w:ascii="Symbol" w:hAnsi="Symbol"/>
      </w:rPr>
    </w:lvl>
    <w:lvl w:ilvl="4" w:tplc="BFD8355C">
      <w:start w:val="1"/>
      <w:numFmt w:val="bullet"/>
      <w:lvlText w:val=""/>
      <w:lvlJc w:val="left"/>
      <w:pPr>
        <w:ind w:left="1100" w:hanging="360"/>
      </w:pPr>
      <w:rPr>
        <w:rFonts w:ascii="Symbol" w:hAnsi="Symbol"/>
      </w:rPr>
    </w:lvl>
    <w:lvl w:ilvl="5" w:tplc="64EE82F4">
      <w:start w:val="1"/>
      <w:numFmt w:val="bullet"/>
      <w:lvlText w:val=""/>
      <w:lvlJc w:val="left"/>
      <w:pPr>
        <w:ind w:left="1100" w:hanging="360"/>
      </w:pPr>
      <w:rPr>
        <w:rFonts w:ascii="Symbol" w:hAnsi="Symbol"/>
      </w:rPr>
    </w:lvl>
    <w:lvl w:ilvl="6" w:tplc="4A7ABBDE">
      <w:start w:val="1"/>
      <w:numFmt w:val="bullet"/>
      <w:lvlText w:val=""/>
      <w:lvlJc w:val="left"/>
      <w:pPr>
        <w:ind w:left="1100" w:hanging="360"/>
      </w:pPr>
      <w:rPr>
        <w:rFonts w:ascii="Symbol" w:hAnsi="Symbol"/>
      </w:rPr>
    </w:lvl>
    <w:lvl w:ilvl="7" w:tplc="E566311E">
      <w:start w:val="1"/>
      <w:numFmt w:val="bullet"/>
      <w:lvlText w:val=""/>
      <w:lvlJc w:val="left"/>
      <w:pPr>
        <w:ind w:left="1100" w:hanging="360"/>
      </w:pPr>
      <w:rPr>
        <w:rFonts w:ascii="Symbol" w:hAnsi="Symbol"/>
      </w:rPr>
    </w:lvl>
    <w:lvl w:ilvl="8" w:tplc="D8FCC062">
      <w:start w:val="1"/>
      <w:numFmt w:val="bullet"/>
      <w:lvlText w:val=""/>
      <w:lvlJc w:val="left"/>
      <w:pPr>
        <w:ind w:left="1100" w:hanging="360"/>
      </w:pPr>
      <w:rPr>
        <w:rFonts w:ascii="Symbol" w:hAnsi="Symbol"/>
      </w:rPr>
    </w:lvl>
  </w:abstractNum>
  <w:abstractNum w:abstractNumId="29" w15:restartNumberingAfterBreak="0">
    <w:nsid w:val="508A161C"/>
    <w:multiLevelType w:val="hybridMultilevel"/>
    <w:tmpl w:val="C1A2F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B4C18"/>
    <w:multiLevelType w:val="hybridMultilevel"/>
    <w:tmpl w:val="DDCA514A"/>
    <w:lvl w:ilvl="0" w:tplc="D40A12FC">
      <w:start w:val="1"/>
      <w:numFmt w:val="bullet"/>
      <w:lvlText w:val=""/>
      <w:lvlJc w:val="left"/>
      <w:pPr>
        <w:ind w:left="720" w:hanging="360"/>
      </w:pPr>
      <w:rPr>
        <w:rFonts w:ascii="Symbol" w:hAnsi="Symbol"/>
      </w:rPr>
    </w:lvl>
    <w:lvl w:ilvl="1" w:tplc="B654639C">
      <w:start w:val="1"/>
      <w:numFmt w:val="bullet"/>
      <w:lvlText w:val=""/>
      <w:lvlJc w:val="left"/>
      <w:pPr>
        <w:ind w:left="720" w:hanging="360"/>
      </w:pPr>
      <w:rPr>
        <w:rFonts w:ascii="Symbol" w:hAnsi="Symbol"/>
      </w:rPr>
    </w:lvl>
    <w:lvl w:ilvl="2" w:tplc="F60E18C8">
      <w:start w:val="1"/>
      <w:numFmt w:val="bullet"/>
      <w:lvlText w:val=""/>
      <w:lvlJc w:val="left"/>
      <w:pPr>
        <w:ind w:left="720" w:hanging="360"/>
      </w:pPr>
      <w:rPr>
        <w:rFonts w:ascii="Symbol" w:hAnsi="Symbol"/>
      </w:rPr>
    </w:lvl>
    <w:lvl w:ilvl="3" w:tplc="02249F28">
      <w:start w:val="1"/>
      <w:numFmt w:val="bullet"/>
      <w:lvlText w:val=""/>
      <w:lvlJc w:val="left"/>
      <w:pPr>
        <w:ind w:left="720" w:hanging="360"/>
      </w:pPr>
      <w:rPr>
        <w:rFonts w:ascii="Symbol" w:hAnsi="Symbol"/>
      </w:rPr>
    </w:lvl>
    <w:lvl w:ilvl="4" w:tplc="37B21EC0">
      <w:start w:val="1"/>
      <w:numFmt w:val="bullet"/>
      <w:lvlText w:val=""/>
      <w:lvlJc w:val="left"/>
      <w:pPr>
        <w:ind w:left="720" w:hanging="360"/>
      </w:pPr>
      <w:rPr>
        <w:rFonts w:ascii="Symbol" w:hAnsi="Symbol"/>
      </w:rPr>
    </w:lvl>
    <w:lvl w:ilvl="5" w:tplc="F7A62174">
      <w:start w:val="1"/>
      <w:numFmt w:val="bullet"/>
      <w:lvlText w:val=""/>
      <w:lvlJc w:val="left"/>
      <w:pPr>
        <w:ind w:left="720" w:hanging="360"/>
      </w:pPr>
      <w:rPr>
        <w:rFonts w:ascii="Symbol" w:hAnsi="Symbol"/>
      </w:rPr>
    </w:lvl>
    <w:lvl w:ilvl="6" w:tplc="C7E2CC96">
      <w:start w:val="1"/>
      <w:numFmt w:val="bullet"/>
      <w:lvlText w:val=""/>
      <w:lvlJc w:val="left"/>
      <w:pPr>
        <w:ind w:left="720" w:hanging="360"/>
      </w:pPr>
      <w:rPr>
        <w:rFonts w:ascii="Symbol" w:hAnsi="Symbol"/>
      </w:rPr>
    </w:lvl>
    <w:lvl w:ilvl="7" w:tplc="2C88B3AA">
      <w:start w:val="1"/>
      <w:numFmt w:val="bullet"/>
      <w:lvlText w:val=""/>
      <w:lvlJc w:val="left"/>
      <w:pPr>
        <w:ind w:left="720" w:hanging="360"/>
      </w:pPr>
      <w:rPr>
        <w:rFonts w:ascii="Symbol" w:hAnsi="Symbol"/>
      </w:rPr>
    </w:lvl>
    <w:lvl w:ilvl="8" w:tplc="23909BF0">
      <w:start w:val="1"/>
      <w:numFmt w:val="bullet"/>
      <w:lvlText w:val=""/>
      <w:lvlJc w:val="left"/>
      <w:pPr>
        <w:ind w:left="720" w:hanging="360"/>
      </w:pPr>
      <w:rPr>
        <w:rFonts w:ascii="Symbol" w:hAnsi="Symbol"/>
      </w:rPr>
    </w:lvl>
  </w:abstractNum>
  <w:abstractNum w:abstractNumId="31" w15:restartNumberingAfterBreak="0">
    <w:nsid w:val="52D91539"/>
    <w:multiLevelType w:val="hybridMultilevel"/>
    <w:tmpl w:val="FE96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A8147F"/>
    <w:multiLevelType w:val="hybridMultilevel"/>
    <w:tmpl w:val="0BD8A7D8"/>
    <w:lvl w:ilvl="0" w:tplc="8E3E8A7A">
      <w:start w:val="1"/>
      <w:numFmt w:val="bullet"/>
      <w:lvlText w:val=""/>
      <w:lvlJc w:val="left"/>
      <w:pPr>
        <w:ind w:left="720" w:hanging="360"/>
      </w:pPr>
      <w:rPr>
        <w:rFonts w:ascii="Symbol" w:hAnsi="Symbol"/>
      </w:rPr>
    </w:lvl>
    <w:lvl w:ilvl="1" w:tplc="EBE4336E">
      <w:start w:val="1"/>
      <w:numFmt w:val="bullet"/>
      <w:lvlText w:val=""/>
      <w:lvlJc w:val="left"/>
      <w:pPr>
        <w:ind w:left="720" w:hanging="360"/>
      </w:pPr>
      <w:rPr>
        <w:rFonts w:ascii="Symbol" w:hAnsi="Symbol"/>
      </w:rPr>
    </w:lvl>
    <w:lvl w:ilvl="2" w:tplc="57BC4506">
      <w:start w:val="1"/>
      <w:numFmt w:val="bullet"/>
      <w:lvlText w:val=""/>
      <w:lvlJc w:val="left"/>
      <w:pPr>
        <w:ind w:left="720" w:hanging="360"/>
      </w:pPr>
      <w:rPr>
        <w:rFonts w:ascii="Symbol" w:hAnsi="Symbol"/>
      </w:rPr>
    </w:lvl>
    <w:lvl w:ilvl="3" w:tplc="665A0FBC">
      <w:start w:val="1"/>
      <w:numFmt w:val="bullet"/>
      <w:lvlText w:val=""/>
      <w:lvlJc w:val="left"/>
      <w:pPr>
        <w:ind w:left="720" w:hanging="360"/>
      </w:pPr>
      <w:rPr>
        <w:rFonts w:ascii="Symbol" w:hAnsi="Symbol"/>
      </w:rPr>
    </w:lvl>
    <w:lvl w:ilvl="4" w:tplc="E41218C8">
      <w:start w:val="1"/>
      <w:numFmt w:val="bullet"/>
      <w:lvlText w:val=""/>
      <w:lvlJc w:val="left"/>
      <w:pPr>
        <w:ind w:left="720" w:hanging="360"/>
      </w:pPr>
      <w:rPr>
        <w:rFonts w:ascii="Symbol" w:hAnsi="Symbol"/>
      </w:rPr>
    </w:lvl>
    <w:lvl w:ilvl="5" w:tplc="166445C4">
      <w:start w:val="1"/>
      <w:numFmt w:val="bullet"/>
      <w:lvlText w:val=""/>
      <w:lvlJc w:val="left"/>
      <w:pPr>
        <w:ind w:left="720" w:hanging="360"/>
      </w:pPr>
      <w:rPr>
        <w:rFonts w:ascii="Symbol" w:hAnsi="Symbol"/>
      </w:rPr>
    </w:lvl>
    <w:lvl w:ilvl="6" w:tplc="DF06809A">
      <w:start w:val="1"/>
      <w:numFmt w:val="bullet"/>
      <w:lvlText w:val=""/>
      <w:lvlJc w:val="left"/>
      <w:pPr>
        <w:ind w:left="720" w:hanging="360"/>
      </w:pPr>
      <w:rPr>
        <w:rFonts w:ascii="Symbol" w:hAnsi="Symbol"/>
      </w:rPr>
    </w:lvl>
    <w:lvl w:ilvl="7" w:tplc="3918BE96">
      <w:start w:val="1"/>
      <w:numFmt w:val="bullet"/>
      <w:lvlText w:val=""/>
      <w:lvlJc w:val="left"/>
      <w:pPr>
        <w:ind w:left="720" w:hanging="360"/>
      </w:pPr>
      <w:rPr>
        <w:rFonts w:ascii="Symbol" w:hAnsi="Symbol"/>
      </w:rPr>
    </w:lvl>
    <w:lvl w:ilvl="8" w:tplc="292A7786">
      <w:start w:val="1"/>
      <w:numFmt w:val="bullet"/>
      <w:lvlText w:val=""/>
      <w:lvlJc w:val="left"/>
      <w:pPr>
        <w:ind w:left="720" w:hanging="360"/>
      </w:pPr>
      <w:rPr>
        <w:rFonts w:ascii="Symbol" w:hAnsi="Symbol"/>
      </w:rPr>
    </w:lvl>
  </w:abstractNum>
  <w:abstractNum w:abstractNumId="33" w15:restartNumberingAfterBreak="0">
    <w:nsid w:val="5B8B229D"/>
    <w:multiLevelType w:val="hybridMultilevel"/>
    <w:tmpl w:val="37483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3A7F44"/>
    <w:multiLevelType w:val="hybridMultilevel"/>
    <w:tmpl w:val="2EB07CE2"/>
    <w:lvl w:ilvl="0" w:tplc="85A4605A">
      <w:start w:val="1"/>
      <w:numFmt w:val="bullet"/>
      <w:lvlText w:val=""/>
      <w:lvlJc w:val="left"/>
      <w:pPr>
        <w:ind w:left="720" w:hanging="360"/>
      </w:pPr>
      <w:rPr>
        <w:rFonts w:ascii="Symbol" w:hAnsi="Symbol"/>
      </w:rPr>
    </w:lvl>
    <w:lvl w:ilvl="1" w:tplc="D3CCB9F4">
      <w:start w:val="1"/>
      <w:numFmt w:val="bullet"/>
      <w:lvlText w:val=""/>
      <w:lvlJc w:val="left"/>
      <w:pPr>
        <w:ind w:left="720" w:hanging="360"/>
      </w:pPr>
      <w:rPr>
        <w:rFonts w:ascii="Symbol" w:hAnsi="Symbol"/>
      </w:rPr>
    </w:lvl>
    <w:lvl w:ilvl="2" w:tplc="70C262B2">
      <w:start w:val="1"/>
      <w:numFmt w:val="bullet"/>
      <w:lvlText w:val=""/>
      <w:lvlJc w:val="left"/>
      <w:pPr>
        <w:ind w:left="720" w:hanging="360"/>
      </w:pPr>
      <w:rPr>
        <w:rFonts w:ascii="Symbol" w:hAnsi="Symbol"/>
      </w:rPr>
    </w:lvl>
    <w:lvl w:ilvl="3" w:tplc="C140673A">
      <w:start w:val="1"/>
      <w:numFmt w:val="bullet"/>
      <w:lvlText w:val=""/>
      <w:lvlJc w:val="left"/>
      <w:pPr>
        <w:ind w:left="720" w:hanging="360"/>
      </w:pPr>
      <w:rPr>
        <w:rFonts w:ascii="Symbol" w:hAnsi="Symbol"/>
      </w:rPr>
    </w:lvl>
    <w:lvl w:ilvl="4" w:tplc="A6D82788">
      <w:start w:val="1"/>
      <w:numFmt w:val="bullet"/>
      <w:lvlText w:val=""/>
      <w:lvlJc w:val="left"/>
      <w:pPr>
        <w:ind w:left="720" w:hanging="360"/>
      </w:pPr>
      <w:rPr>
        <w:rFonts w:ascii="Symbol" w:hAnsi="Symbol"/>
      </w:rPr>
    </w:lvl>
    <w:lvl w:ilvl="5" w:tplc="03AAC9A6">
      <w:start w:val="1"/>
      <w:numFmt w:val="bullet"/>
      <w:lvlText w:val=""/>
      <w:lvlJc w:val="left"/>
      <w:pPr>
        <w:ind w:left="720" w:hanging="360"/>
      </w:pPr>
      <w:rPr>
        <w:rFonts w:ascii="Symbol" w:hAnsi="Symbol"/>
      </w:rPr>
    </w:lvl>
    <w:lvl w:ilvl="6" w:tplc="98009E68">
      <w:start w:val="1"/>
      <w:numFmt w:val="bullet"/>
      <w:lvlText w:val=""/>
      <w:lvlJc w:val="left"/>
      <w:pPr>
        <w:ind w:left="720" w:hanging="360"/>
      </w:pPr>
      <w:rPr>
        <w:rFonts w:ascii="Symbol" w:hAnsi="Symbol"/>
      </w:rPr>
    </w:lvl>
    <w:lvl w:ilvl="7" w:tplc="83CA7776">
      <w:start w:val="1"/>
      <w:numFmt w:val="bullet"/>
      <w:lvlText w:val=""/>
      <w:lvlJc w:val="left"/>
      <w:pPr>
        <w:ind w:left="720" w:hanging="360"/>
      </w:pPr>
      <w:rPr>
        <w:rFonts w:ascii="Symbol" w:hAnsi="Symbol"/>
      </w:rPr>
    </w:lvl>
    <w:lvl w:ilvl="8" w:tplc="46D2391C">
      <w:start w:val="1"/>
      <w:numFmt w:val="bullet"/>
      <w:lvlText w:val=""/>
      <w:lvlJc w:val="left"/>
      <w:pPr>
        <w:ind w:left="720" w:hanging="360"/>
      </w:pPr>
      <w:rPr>
        <w:rFonts w:ascii="Symbol" w:hAnsi="Symbol"/>
      </w:rPr>
    </w:lvl>
  </w:abstractNum>
  <w:abstractNum w:abstractNumId="35" w15:restartNumberingAfterBreak="0">
    <w:nsid w:val="63CB309E"/>
    <w:multiLevelType w:val="hybridMultilevel"/>
    <w:tmpl w:val="CB0E8212"/>
    <w:lvl w:ilvl="0" w:tplc="84120B40">
      <w:start w:val="1"/>
      <w:numFmt w:val="bullet"/>
      <w:lvlText w:val=""/>
      <w:lvlJc w:val="left"/>
      <w:pPr>
        <w:ind w:left="720" w:hanging="360"/>
      </w:pPr>
      <w:rPr>
        <w:rFonts w:ascii="Symbol" w:hAnsi="Symbol"/>
      </w:rPr>
    </w:lvl>
    <w:lvl w:ilvl="1" w:tplc="0044A2CA">
      <w:start w:val="1"/>
      <w:numFmt w:val="bullet"/>
      <w:lvlText w:val=""/>
      <w:lvlJc w:val="left"/>
      <w:pPr>
        <w:ind w:left="720" w:hanging="360"/>
      </w:pPr>
      <w:rPr>
        <w:rFonts w:ascii="Symbol" w:hAnsi="Symbol"/>
      </w:rPr>
    </w:lvl>
    <w:lvl w:ilvl="2" w:tplc="90E66D9A">
      <w:start w:val="1"/>
      <w:numFmt w:val="bullet"/>
      <w:lvlText w:val=""/>
      <w:lvlJc w:val="left"/>
      <w:pPr>
        <w:ind w:left="720" w:hanging="360"/>
      </w:pPr>
      <w:rPr>
        <w:rFonts w:ascii="Symbol" w:hAnsi="Symbol"/>
      </w:rPr>
    </w:lvl>
    <w:lvl w:ilvl="3" w:tplc="0610D66E">
      <w:start w:val="1"/>
      <w:numFmt w:val="bullet"/>
      <w:lvlText w:val=""/>
      <w:lvlJc w:val="left"/>
      <w:pPr>
        <w:ind w:left="720" w:hanging="360"/>
      </w:pPr>
      <w:rPr>
        <w:rFonts w:ascii="Symbol" w:hAnsi="Symbol"/>
      </w:rPr>
    </w:lvl>
    <w:lvl w:ilvl="4" w:tplc="F0300F4C">
      <w:start w:val="1"/>
      <w:numFmt w:val="bullet"/>
      <w:lvlText w:val=""/>
      <w:lvlJc w:val="left"/>
      <w:pPr>
        <w:ind w:left="720" w:hanging="360"/>
      </w:pPr>
      <w:rPr>
        <w:rFonts w:ascii="Symbol" w:hAnsi="Symbol"/>
      </w:rPr>
    </w:lvl>
    <w:lvl w:ilvl="5" w:tplc="414C7B98">
      <w:start w:val="1"/>
      <w:numFmt w:val="bullet"/>
      <w:lvlText w:val=""/>
      <w:lvlJc w:val="left"/>
      <w:pPr>
        <w:ind w:left="720" w:hanging="360"/>
      </w:pPr>
      <w:rPr>
        <w:rFonts w:ascii="Symbol" w:hAnsi="Symbol"/>
      </w:rPr>
    </w:lvl>
    <w:lvl w:ilvl="6" w:tplc="03AEA708">
      <w:start w:val="1"/>
      <w:numFmt w:val="bullet"/>
      <w:lvlText w:val=""/>
      <w:lvlJc w:val="left"/>
      <w:pPr>
        <w:ind w:left="720" w:hanging="360"/>
      </w:pPr>
      <w:rPr>
        <w:rFonts w:ascii="Symbol" w:hAnsi="Symbol"/>
      </w:rPr>
    </w:lvl>
    <w:lvl w:ilvl="7" w:tplc="82A8C67C">
      <w:start w:val="1"/>
      <w:numFmt w:val="bullet"/>
      <w:lvlText w:val=""/>
      <w:lvlJc w:val="left"/>
      <w:pPr>
        <w:ind w:left="720" w:hanging="360"/>
      </w:pPr>
      <w:rPr>
        <w:rFonts w:ascii="Symbol" w:hAnsi="Symbol"/>
      </w:rPr>
    </w:lvl>
    <w:lvl w:ilvl="8" w:tplc="3F76E682">
      <w:start w:val="1"/>
      <w:numFmt w:val="bullet"/>
      <w:lvlText w:val=""/>
      <w:lvlJc w:val="left"/>
      <w:pPr>
        <w:ind w:left="720" w:hanging="360"/>
      </w:pPr>
      <w:rPr>
        <w:rFonts w:ascii="Symbol" w:hAnsi="Symbol"/>
      </w:rPr>
    </w:lvl>
  </w:abstractNum>
  <w:abstractNum w:abstractNumId="36" w15:restartNumberingAfterBreak="0">
    <w:nsid w:val="6B6678A5"/>
    <w:multiLevelType w:val="hybridMultilevel"/>
    <w:tmpl w:val="30A6B054"/>
    <w:lvl w:ilvl="0" w:tplc="F29E5076">
      <w:start w:val="1"/>
      <w:numFmt w:val="bullet"/>
      <w:lvlText w:val=""/>
      <w:lvlJc w:val="left"/>
      <w:pPr>
        <w:ind w:left="1080" w:hanging="360"/>
      </w:pPr>
      <w:rPr>
        <w:rFonts w:ascii="Symbol" w:hAnsi="Symbol"/>
      </w:rPr>
    </w:lvl>
    <w:lvl w:ilvl="1" w:tplc="51F6A00E">
      <w:start w:val="1"/>
      <w:numFmt w:val="bullet"/>
      <w:lvlText w:val=""/>
      <w:lvlJc w:val="left"/>
      <w:pPr>
        <w:ind w:left="1080" w:hanging="360"/>
      </w:pPr>
      <w:rPr>
        <w:rFonts w:ascii="Symbol" w:hAnsi="Symbol"/>
      </w:rPr>
    </w:lvl>
    <w:lvl w:ilvl="2" w:tplc="9F841D3C">
      <w:start w:val="1"/>
      <w:numFmt w:val="bullet"/>
      <w:lvlText w:val=""/>
      <w:lvlJc w:val="left"/>
      <w:pPr>
        <w:ind w:left="1080" w:hanging="360"/>
      </w:pPr>
      <w:rPr>
        <w:rFonts w:ascii="Symbol" w:hAnsi="Symbol"/>
      </w:rPr>
    </w:lvl>
    <w:lvl w:ilvl="3" w:tplc="E5B85DBC">
      <w:start w:val="1"/>
      <w:numFmt w:val="bullet"/>
      <w:lvlText w:val=""/>
      <w:lvlJc w:val="left"/>
      <w:pPr>
        <w:ind w:left="1080" w:hanging="360"/>
      </w:pPr>
      <w:rPr>
        <w:rFonts w:ascii="Symbol" w:hAnsi="Symbol"/>
      </w:rPr>
    </w:lvl>
    <w:lvl w:ilvl="4" w:tplc="6832A13C">
      <w:start w:val="1"/>
      <w:numFmt w:val="bullet"/>
      <w:lvlText w:val=""/>
      <w:lvlJc w:val="left"/>
      <w:pPr>
        <w:ind w:left="1080" w:hanging="360"/>
      </w:pPr>
      <w:rPr>
        <w:rFonts w:ascii="Symbol" w:hAnsi="Symbol"/>
      </w:rPr>
    </w:lvl>
    <w:lvl w:ilvl="5" w:tplc="2A8A539E">
      <w:start w:val="1"/>
      <w:numFmt w:val="bullet"/>
      <w:lvlText w:val=""/>
      <w:lvlJc w:val="left"/>
      <w:pPr>
        <w:ind w:left="1080" w:hanging="360"/>
      </w:pPr>
      <w:rPr>
        <w:rFonts w:ascii="Symbol" w:hAnsi="Symbol"/>
      </w:rPr>
    </w:lvl>
    <w:lvl w:ilvl="6" w:tplc="5E7C543E">
      <w:start w:val="1"/>
      <w:numFmt w:val="bullet"/>
      <w:lvlText w:val=""/>
      <w:lvlJc w:val="left"/>
      <w:pPr>
        <w:ind w:left="1080" w:hanging="360"/>
      </w:pPr>
      <w:rPr>
        <w:rFonts w:ascii="Symbol" w:hAnsi="Symbol"/>
      </w:rPr>
    </w:lvl>
    <w:lvl w:ilvl="7" w:tplc="4C46A406">
      <w:start w:val="1"/>
      <w:numFmt w:val="bullet"/>
      <w:lvlText w:val=""/>
      <w:lvlJc w:val="left"/>
      <w:pPr>
        <w:ind w:left="1080" w:hanging="360"/>
      </w:pPr>
      <w:rPr>
        <w:rFonts w:ascii="Symbol" w:hAnsi="Symbol"/>
      </w:rPr>
    </w:lvl>
    <w:lvl w:ilvl="8" w:tplc="188AE930">
      <w:start w:val="1"/>
      <w:numFmt w:val="bullet"/>
      <w:lvlText w:val=""/>
      <w:lvlJc w:val="left"/>
      <w:pPr>
        <w:ind w:left="1080" w:hanging="360"/>
      </w:pPr>
      <w:rPr>
        <w:rFonts w:ascii="Symbol" w:hAnsi="Symbol"/>
      </w:rPr>
    </w:lvl>
  </w:abstractNum>
  <w:abstractNum w:abstractNumId="37" w15:restartNumberingAfterBreak="0">
    <w:nsid w:val="6C984E7F"/>
    <w:multiLevelType w:val="hybridMultilevel"/>
    <w:tmpl w:val="60D42716"/>
    <w:lvl w:ilvl="0" w:tplc="C2BA0FFE">
      <w:start w:val="1"/>
      <w:numFmt w:val="bullet"/>
      <w:lvlText w:val=""/>
      <w:lvlJc w:val="left"/>
      <w:pPr>
        <w:ind w:left="720" w:hanging="360"/>
      </w:pPr>
      <w:rPr>
        <w:rFonts w:ascii="Symbol" w:hAnsi="Symbol"/>
      </w:rPr>
    </w:lvl>
    <w:lvl w:ilvl="1" w:tplc="EEB2E404">
      <w:start w:val="1"/>
      <w:numFmt w:val="bullet"/>
      <w:lvlText w:val=""/>
      <w:lvlJc w:val="left"/>
      <w:pPr>
        <w:ind w:left="720" w:hanging="360"/>
      </w:pPr>
      <w:rPr>
        <w:rFonts w:ascii="Symbol" w:hAnsi="Symbol"/>
      </w:rPr>
    </w:lvl>
    <w:lvl w:ilvl="2" w:tplc="1B68B9B4">
      <w:start w:val="1"/>
      <w:numFmt w:val="bullet"/>
      <w:lvlText w:val=""/>
      <w:lvlJc w:val="left"/>
      <w:pPr>
        <w:ind w:left="720" w:hanging="360"/>
      </w:pPr>
      <w:rPr>
        <w:rFonts w:ascii="Symbol" w:hAnsi="Symbol"/>
      </w:rPr>
    </w:lvl>
    <w:lvl w:ilvl="3" w:tplc="AB80CD8C">
      <w:start w:val="1"/>
      <w:numFmt w:val="bullet"/>
      <w:lvlText w:val=""/>
      <w:lvlJc w:val="left"/>
      <w:pPr>
        <w:ind w:left="720" w:hanging="360"/>
      </w:pPr>
      <w:rPr>
        <w:rFonts w:ascii="Symbol" w:hAnsi="Symbol"/>
      </w:rPr>
    </w:lvl>
    <w:lvl w:ilvl="4" w:tplc="F6E65F00">
      <w:start w:val="1"/>
      <w:numFmt w:val="bullet"/>
      <w:lvlText w:val=""/>
      <w:lvlJc w:val="left"/>
      <w:pPr>
        <w:ind w:left="720" w:hanging="360"/>
      </w:pPr>
      <w:rPr>
        <w:rFonts w:ascii="Symbol" w:hAnsi="Symbol"/>
      </w:rPr>
    </w:lvl>
    <w:lvl w:ilvl="5" w:tplc="E04EAB2C">
      <w:start w:val="1"/>
      <w:numFmt w:val="bullet"/>
      <w:lvlText w:val=""/>
      <w:lvlJc w:val="left"/>
      <w:pPr>
        <w:ind w:left="720" w:hanging="360"/>
      </w:pPr>
      <w:rPr>
        <w:rFonts w:ascii="Symbol" w:hAnsi="Symbol"/>
      </w:rPr>
    </w:lvl>
    <w:lvl w:ilvl="6" w:tplc="50FC56F0">
      <w:start w:val="1"/>
      <w:numFmt w:val="bullet"/>
      <w:lvlText w:val=""/>
      <w:lvlJc w:val="left"/>
      <w:pPr>
        <w:ind w:left="720" w:hanging="360"/>
      </w:pPr>
      <w:rPr>
        <w:rFonts w:ascii="Symbol" w:hAnsi="Symbol"/>
      </w:rPr>
    </w:lvl>
    <w:lvl w:ilvl="7" w:tplc="BD866FC4">
      <w:start w:val="1"/>
      <w:numFmt w:val="bullet"/>
      <w:lvlText w:val=""/>
      <w:lvlJc w:val="left"/>
      <w:pPr>
        <w:ind w:left="720" w:hanging="360"/>
      </w:pPr>
      <w:rPr>
        <w:rFonts w:ascii="Symbol" w:hAnsi="Symbol"/>
      </w:rPr>
    </w:lvl>
    <w:lvl w:ilvl="8" w:tplc="47F867D0">
      <w:start w:val="1"/>
      <w:numFmt w:val="bullet"/>
      <w:lvlText w:val=""/>
      <w:lvlJc w:val="left"/>
      <w:pPr>
        <w:ind w:left="720" w:hanging="360"/>
      </w:pPr>
      <w:rPr>
        <w:rFonts w:ascii="Symbol" w:hAnsi="Symbol"/>
      </w:rPr>
    </w:lvl>
  </w:abstractNum>
  <w:abstractNum w:abstractNumId="38" w15:restartNumberingAfterBreak="0">
    <w:nsid w:val="6F990E47"/>
    <w:multiLevelType w:val="hybridMultilevel"/>
    <w:tmpl w:val="E9A85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70C0E"/>
    <w:multiLevelType w:val="hybridMultilevel"/>
    <w:tmpl w:val="43429CB0"/>
    <w:lvl w:ilvl="0" w:tplc="98521AEE">
      <w:start w:val="1"/>
      <w:numFmt w:val="bullet"/>
      <w:lvlText w:val=""/>
      <w:lvlJc w:val="left"/>
      <w:pPr>
        <w:ind w:left="720" w:hanging="360"/>
      </w:pPr>
      <w:rPr>
        <w:rFonts w:ascii="Symbol" w:hAnsi="Symbol"/>
      </w:rPr>
    </w:lvl>
    <w:lvl w:ilvl="1" w:tplc="8B885118">
      <w:start w:val="1"/>
      <w:numFmt w:val="bullet"/>
      <w:lvlText w:val=""/>
      <w:lvlJc w:val="left"/>
      <w:pPr>
        <w:ind w:left="720" w:hanging="360"/>
      </w:pPr>
      <w:rPr>
        <w:rFonts w:ascii="Symbol" w:hAnsi="Symbol"/>
      </w:rPr>
    </w:lvl>
    <w:lvl w:ilvl="2" w:tplc="55AE4A52">
      <w:start w:val="1"/>
      <w:numFmt w:val="bullet"/>
      <w:lvlText w:val=""/>
      <w:lvlJc w:val="left"/>
      <w:pPr>
        <w:ind w:left="720" w:hanging="360"/>
      </w:pPr>
      <w:rPr>
        <w:rFonts w:ascii="Symbol" w:hAnsi="Symbol"/>
      </w:rPr>
    </w:lvl>
    <w:lvl w:ilvl="3" w:tplc="8FC898DE">
      <w:start w:val="1"/>
      <w:numFmt w:val="bullet"/>
      <w:lvlText w:val=""/>
      <w:lvlJc w:val="left"/>
      <w:pPr>
        <w:ind w:left="720" w:hanging="360"/>
      </w:pPr>
      <w:rPr>
        <w:rFonts w:ascii="Symbol" w:hAnsi="Symbol"/>
      </w:rPr>
    </w:lvl>
    <w:lvl w:ilvl="4" w:tplc="FA9E2FFA">
      <w:start w:val="1"/>
      <w:numFmt w:val="bullet"/>
      <w:lvlText w:val=""/>
      <w:lvlJc w:val="left"/>
      <w:pPr>
        <w:ind w:left="720" w:hanging="360"/>
      </w:pPr>
      <w:rPr>
        <w:rFonts w:ascii="Symbol" w:hAnsi="Symbol"/>
      </w:rPr>
    </w:lvl>
    <w:lvl w:ilvl="5" w:tplc="F3D4D33A">
      <w:start w:val="1"/>
      <w:numFmt w:val="bullet"/>
      <w:lvlText w:val=""/>
      <w:lvlJc w:val="left"/>
      <w:pPr>
        <w:ind w:left="720" w:hanging="360"/>
      </w:pPr>
      <w:rPr>
        <w:rFonts w:ascii="Symbol" w:hAnsi="Symbol"/>
      </w:rPr>
    </w:lvl>
    <w:lvl w:ilvl="6" w:tplc="CE46E278">
      <w:start w:val="1"/>
      <w:numFmt w:val="bullet"/>
      <w:lvlText w:val=""/>
      <w:lvlJc w:val="left"/>
      <w:pPr>
        <w:ind w:left="720" w:hanging="360"/>
      </w:pPr>
      <w:rPr>
        <w:rFonts w:ascii="Symbol" w:hAnsi="Symbol"/>
      </w:rPr>
    </w:lvl>
    <w:lvl w:ilvl="7" w:tplc="B100BAF6">
      <w:start w:val="1"/>
      <w:numFmt w:val="bullet"/>
      <w:lvlText w:val=""/>
      <w:lvlJc w:val="left"/>
      <w:pPr>
        <w:ind w:left="720" w:hanging="360"/>
      </w:pPr>
      <w:rPr>
        <w:rFonts w:ascii="Symbol" w:hAnsi="Symbol"/>
      </w:rPr>
    </w:lvl>
    <w:lvl w:ilvl="8" w:tplc="222676F6">
      <w:start w:val="1"/>
      <w:numFmt w:val="bullet"/>
      <w:lvlText w:val=""/>
      <w:lvlJc w:val="left"/>
      <w:pPr>
        <w:ind w:left="720" w:hanging="360"/>
      </w:pPr>
      <w:rPr>
        <w:rFonts w:ascii="Symbol" w:hAnsi="Symbol"/>
      </w:rPr>
    </w:lvl>
  </w:abstractNum>
  <w:abstractNum w:abstractNumId="40" w15:restartNumberingAfterBreak="0">
    <w:nsid w:val="76FA34AF"/>
    <w:multiLevelType w:val="hybridMultilevel"/>
    <w:tmpl w:val="97483B1A"/>
    <w:lvl w:ilvl="0" w:tplc="C8CEFC5A">
      <w:start w:val="1"/>
      <w:numFmt w:val="bullet"/>
      <w:lvlText w:val=""/>
      <w:lvlJc w:val="left"/>
      <w:pPr>
        <w:ind w:left="720" w:hanging="360"/>
      </w:pPr>
      <w:rPr>
        <w:rFonts w:ascii="Symbol" w:hAnsi="Symbol"/>
      </w:rPr>
    </w:lvl>
    <w:lvl w:ilvl="1" w:tplc="D6A87AB6">
      <w:start w:val="1"/>
      <w:numFmt w:val="bullet"/>
      <w:lvlText w:val=""/>
      <w:lvlJc w:val="left"/>
      <w:pPr>
        <w:ind w:left="720" w:hanging="360"/>
      </w:pPr>
      <w:rPr>
        <w:rFonts w:ascii="Symbol" w:hAnsi="Symbol"/>
      </w:rPr>
    </w:lvl>
    <w:lvl w:ilvl="2" w:tplc="0400DB44">
      <w:start w:val="1"/>
      <w:numFmt w:val="bullet"/>
      <w:lvlText w:val=""/>
      <w:lvlJc w:val="left"/>
      <w:pPr>
        <w:ind w:left="720" w:hanging="360"/>
      </w:pPr>
      <w:rPr>
        <w:rFonts w:ascii="Symbol" w:hAnsi="Symbol"/>
      </w:rPr>
    </w:lvl>
    <w:lvl w:ilvl="3" w:tplc="7C727F72">
      <w:start w:val="1"/>
      <w:numFmt w:val="bullet"/>
      <w:lvlText w:val=""/>
      <w:lvlJc w:val="left"/>
      <w:pPr>
        <w:ind w:left="720" w:hanging="360"/>
      </w:pPr>
      <w:rPr>
        <w:rFonts w:ascii="Symbol" w:hAnsi="Symbol"/>
      </w:rPr>
    </w:lvl>
    <w:lvl w:ilvl="4" w:tplc="A824DD0E">
      <w:start w:val="1"/>
      <w:numFmt w:val="bullet"/>
      <w:lvlText w:val=""/>
      <w:lvlJc w:val="left"/>
      <w:pPr>
        <w:ind w:left="720" w:hanging="360"/>
      </w:pPr>
      <w:rPr>
        <w:rFonts w:ascii="Symbol" w:hAnsi="Symbol"/>
      </w:rPr>
    </w:lvl>
    <w:lvl w:ilvl="5" w:tplc="E47876BC">
      <w:start w:val="1"/>
      <w:numFmt w:val="bullet"/>
      <w:lvlText w:val=""/>
      <w:lvlJc w:val="left"/>
      <w:pPr>
        <w:ind w:left="720" w:hanging="360"/>
      </w:pPr>
      <w:rPr>
        <w:rFonts w:ascii="Symbol" w:hAnsi="Symbol"/>
      </w:rPr>
    </w:lvl>
    <w:lvl w:ilvl="6" w:tplc="7FD0E558">
      <w:start w:val="1"/>
      <w:numFmt w:val="bullet"/>
      <w:lvlText w:val=""/>
      <w:lvlJc w:val="left"/>
      <w:pPr>
        <w:ind w:left="720" w:hanging="360"/>
      </w:pPr>
      <w:rPr>
        <w:rFonts w:ascii="Symbol" w:hAnsi="Symbol"/>
      </w:rPr>
    </w:lvl>
    <w:lvl w:ilvl="7" w:tplc="0CC0766C">
      <w:start w:val="1"/>
      <w:numFmt w:val="bullet"/>
      <w:lvlText w:val=""/>
      <w:lvlJc w:val="left"/>
      <w:pPr>
        <w:ind w:left="720" w:hanging="360"/>
      </w:pPr>
      <w:rPr>
        <w:rFonts w:ascii="Symbol" w:hAnsi="Symbol"/>
      </w:rPr>
    </w:lvl>
    <w:lvl w:ilvl="8" w:tplc="90A81726">
      <w:start w:val="1"/>
      <w:numFmt w:val="bullet"/>
      <w:lvlText w:val=""/>
      <w:lvlJc w:val="left"/>
      <w:pPr>
        <w:ind w:left="720" w:hanging="360"/>
      </w:pPr>
      <w:rPr>
        <w:rFonts w:ascii="Symbol" w:hAnsi="Symbol"/>
      </w:rPr>
    </w:lvl>
  </w:abstractNum>
  <w:abstractNum w:abstractNumId="41" w15:restartNumberingAfterBreak="0">
    <w:nsid w:val="7A22466B"/>
    <w:multiLevelType w:val="hybridMultilevel"/>
    <w:tmpl w:val="F2CAB1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0415CB"/>
    <w:multiLevelType w:val="hybridMultilevel"/>
    <w:tmpl w:val="C0E6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2031771">
    <w:abstractNumId w:val="31"/>
  </w:num>
  <w:num w:numId="2" w16cid:durableId="1167135217">
    <w:abstractNumId w:val="41"/>
  </w:num>
  <w:num w:numId="3" w16cid:durableId="1855000511">
    <w:abstractNumId w:val="15"/>
  </w:num>
  <w:num w:numId="4" w16cid:durableId="934947605">
    <w:abstractNumId w:val="11"/>
  </w:num>
  <w:num w:numId="5" w16cid:durableId="1885747965">
    <w:abstractNumId w:val="36"/>
  </w:num>
  <w:num w:numId="6" w16cid:durableId="934509216">
    <w:abstractNumId w:val="27"/>
  </w:num>
  <w:num w:numId="7" w16cid:durableId="392199009">
    <w:abstractNumId w:val="29"/>
  </w:num>
  <w:num w:numId="8" w16cid:durableId="380443414">
    <w:abstractNumId w:val="33"/>
  </w:num>
  <w:num w:numId="9" w16cid:durableId="1157263791">
    <w:abstractNumId w:val="8"/>
  </w:num>
  <w:num w:numId="10" w16cid:durableId="640111877">
    <w:abstractNumId w:val="16"/>
  </w:num>
  <w:num w:numId="11" w16cid:durableId="1622881810">
    <w:abstractNumId w:val="38"/>
  </w:num>
  <w:num w:numId="12" w16cid:durableId="385837053">
    <w:abstractNumId w:val="20"/>
  </w:num>
  <w:num w:numId="13" w16cid:durableId="461070812">
    <w:abstractNumId w:val="19"/>
  </w:num>
  <w:num w:numId="14" w16cid:durableId="168182506">
    <w:abstractNumId w:val="6"/>
  </w:num>
  <w:num w:numId="15" w16cid:durableId="989864431">
    <w:abstractNumId w:val="14"/>
  </w:num>
  <w:num w:numId="16" w16cid:durableId="2147157239">
    <w:abstractNumId w:val="12"/>
  </w:num>
  <w:num w:numId="17" w16cid:durableId="539056958">
    <w:abstractNumId w:val="0"/>
  </w:num>
  <w:num w:numId="18" w16cid:durableId="650133105">
    <w:abstractNumId w:val="23"/>
  </w:num>
  <w:num w:numId="19" w16cid:durableId="752288100">
    <w:abstractNumId w:val="9"/>
  </w:num>
  <w:num w:numId="20" w16cid:durableId="2084525234">
    <w:abstractNumId w:val="22"/>
  </w:num>
  <w:num w:numId="21" w16cid:durableId="71853796">
    <w:abstractNumId w:val="2"/>
  </w:num>
  <w:num w:numId="22" w16cid:durableId="1595550447">
    <w:abstractNumId w:val="42"/>
  </w:num>
  <w:num w:numId="23" w16cid:durableId="365105528">
    <w:abstractNumId w:val="17"/>
  </w:num>
  <w:num w:numId="24" w16cid:durableId="1518349305">
    <w:abstractNumId w:val="4"/>
  </w:num>
  <w:num w:numId="25" w16cid:durableId="1697269355">
    <w:abstractNumId w:val="30"/>
  </w:num>
  <w:num w:numId="26" w16cid:durableId="762723552">
    <w:abstractNumId w:val="10"/>
  </w:num>
  <w:num w:numId="27" w16cid:durableId="1244870685">
    <w:abstractNumId w:val="40"/>
  </w:num>
  <w:num w:numId="28" w16cid:durableId="79955389">
    <w:abstractNumId w:val="25"/>
  </w:num>
  <w:num w:numId="29" w16cid:durableId="787436241">
    <w:abstractNumId w:val="34"/>
  </w:num>
  <w:num w:numId="30" w16cid:durableId="1075709327">
    <w:abstractNumId w:val="21"/>
  </w:num>
  <w:num w:numId="31" w16cid:durableId="1608345936">
    <w:abstractNumId w:val="32"/>
  </w:num>
  <w:num w:numId="32" w16cid:durableId="595286865">
    <w:abstractNumId w:val="13"/>
  </w:num>
  <w:num w:numId="33" w16cid:durableId="1739933744">
    <w:abstractNumId w:val="24"/>
  </w:num>
  <w:num w:numId="34" w16cid:durableId="917641756">
    <w:abstractNumId w:val="18"/>
  </w:num>
  <w:num w:numId="35" w16cid:durableId="1997760508">
    <w:abstractNumId w:val="37"/>
  </w:num>
  <w:num w:numId="36" w16cid:durableId="1650549390">
    <w:abstractNumId w:val="35"/>
  </w:num>
  <w:num w:numId="37" w16cid:durableId="286817994">
    <w:abstractNumId w:val="39"/>
  </w:num>
  <w:num w:numId="38" w16cid:durableId="1625113688">
    <w:abstractNumId w:val="26"/>
  </w:num>
  <w:num w:numId="39" w16cid:durableId="2104179860">
    <w:abstractNumId w:val="28"/>
  </w:num>
  <w:num w:numId="40" w16cid:durableId="668366389">
    <w:abstractNumId w:val="7"/>
  </w:num>
  <w:num w:numId="41" w16cid:durableId="811405449">
    <w:abstractNumId w:val="5"/>
  </w:num>
  <w:num w:numId="42" w16cid:durableId="1959339675">
    <w:abstractNumId w:val="1"/>
  </w:num>
  <w:num w:numId="43" w16cid:durableId="2116241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8"/>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t0er0xlr2szmef95cves2m9s0s9edx2fzw&quot;&gt;GINA manuscript&lt;record-ids&gt;&lt;item&gt;3&lt;/item&gt;&lt;item&gt;6&lt;/item&gt;&lt;item&gt;12&lt;/item&gt;&lt;item&gt;13&lt;/item&gt;&lt;item&gt;19&lt;/item&gt;&lt;item&gt;20&lt;/item&gt;&lt;item&gt;33&lt;/item&gt;&lt;/record-ids&gt;&lt;/item&gt;&lt;/Libraries&gt;"/>
  </w:docVars>
  <w:rsids>
    <w:rsidRoot w:val="0016715F"/>
    <w:rsid w:val="00001A36"/>
    <w:rsid w:val="00006638"/>
    <w:rsid w:val="000073E1"/>
    <w:rsid w:val="00015A8D"/>
    <w:rsid w:val="00020BCB"/>
    <w:rsid w:val="00026BB6"/>
    <w:rsid w:val="000315E2"/>
    <w:rsid w:val="00031680"/>
    <w:rsid w:val="00031E2B"/>
    <w:rsid w:val="0003612F"/>
    <w:rsid w:val="000372B1"/>
    <w:rsid w:val="00041566"/>
    <w:rsid w:val="0004179E"/>
    <w:rsid w:val="00044F0A"/>
    <w:rsid w:val="00045B56"/>
    <w:rsid w:val="00051B30"/>
    <w:rsid w:val="00052FF3"/>
    <w:rsid w:val="000538AD"/>
    <w:rsid w:val="00053AD4"/>
    <w:rsid w:val="000543D1"/>
    <w:rsid w:val="00056983"/>
    <w:rsid w:val="00060418"/>
    <w:rsid w:val="000629A7"/>
    <w:rsid w:val="0006311E"/>
    <w:rsid w:val="00064D5A"/>
    <w:rsid w:val="00067109"/>
    <w:rsid w:val="00080279"/>
    <w:rsid w:val="000825B9"/>
    <w:rsid w:val="00083772"/>
    <w:rsid w:val="00087A9E"/>
    <w:rsid w:val="000917DD"/>
    <w:rsid w:val="00095AC3"/>
    <w:rsid w:val="000A0824"/>
    <w:rsid w:val="000A2118"/>
    <w:rsid w:val="000A5982"/>
    <w:rsid w:val="000A7317"/>
    <w:rsid w:val="000B0478"/>
    <w:rsid w:val="000B55C4"/>
    <w:rsid w:val="000B7FBA"/>
    <w:rsid w:val="000B7FFB"/>
    <w:rsid w:val="000C350E"/>
    <w:rsid w:val="000C381A"/>
    <w:rsid w:val="000C3B1A"/>
    <w:rsid w:val="000C6557"/>
    <w:rsid w:val="000D0136"/>
    <w:rsid w:val="000D0A89"/>
    <w:rsid w:val="000D1356"/>
    <w:rsid w:val="000D55BB"/>
    <w:rsid w:val="000D56D6"/>
    <w:rsid w:val="000D59FA"/>
    <w:rsid w:val="000E28E0"/>
    <w:rsid w:val="000E396D"/>
    <w:rsid w:val="000E48B0"/>
    <w:rsid w:val="000F0BF3"/>
    <w:rsid w:val="000F62C1"/>
    <w:rsid w:val="00100122"/>
    <w:rsid w:val="001016F4"/>
    <w:rsid w:val="0010333B"/>
    <w:rsid w:val="00103A59"/>
    <w:rsid w:val="0010446C"/>
    <w:rsid w:val="00104D1B"/>
    <w:rsid w:val="0010582D"/>
    <w:rsid w:val="0010707A"/>
    <w:rsid w:val="001104A5"/>
    <w:rsid w:val="0011159E"/>
    <w:rsid w:val="001163A5"/>
    <w:rsid w:val="00117A4B"/>
    <w:rsid w:val="00117C10"/>
    <w:rsid w:val="00120F58"/>
    <w:rsid w:val="0012456C"/>
    <w:rsid w:val="001256D8"/>
    <w:rsid w:val="00127A7A"/>
    <w:rsid w:val="00134D8D"/>
    <w:rsid w:val="0013553C"/>
    <w:rsid w:val="0014727A"/>
    <w:rsid w:val="00150170"/>
    <w:rsid w:val="0015031B"/>
    <w:rsid w:val="00152196"/>
    <w:rsid w:val="0015537A"/>
    <w:rsid w:val="00161DD1"/>
    <w:rsid w:val="001626A2"/>
    <w:rsid w:val="0016715F"/>
    <w:rsid w:val="00174D5C"/>
    <w:rsid w:val="00177399"/>
    <w:rsid w:val="00177D70"/>
    <w:rsid w:val="001835DB"/>
    <w:rsid w:val="0018547A"/>
    <w:rsid w:val="00192591"/>
    <w:rsid w:val="001A0589"/>
    <w:rsid w:val="001A1E0C"/>
    <w:rsid w:val="001B313D"/>
    <w:rsid w:val="001C0F50"/>
    <w:rsid w:val="001C4642"/>
    <w:rsid w:val="001C4873"/>
    <w:rsid w:val="001C62B1"/>
    <w:rsid w:val="001D11F1"/>
    <w:rsid w:val="001D5C80"/>
    <w:rsid w:val="001D70C6"/>
    <w:rsid w:val="001E084A"/>
    <w:rsid w:val="001E2EFB"/>
    <w:rsid w:val="001F0031"/>
    <w:rsid w:val="001F4F7E"/>
    <w:rsid w:val="001F5DB1"/>
    <w:rsid w:val="002018DA"/>
    <w:rsid w:val="00202551"/>
    <w:rsid w:val="002030D5"/>
    <w:rsid w:val="002039D9"/>
    <w:rsid w:val="00210F9B"/>
    <w:rsid w:val="00221D59"/>
    <w:rsid w:val="00222792"/>
    <w:rsid w:val="00223DA8"/>
    <w:rsid w:val="0022418E"/>
    <w:rsid w:val="00225615"/>
    <w:rsid w:val="00225E6E"/>
    <w:rsid w:val="00233323"/>
    <w:rsid w:val="0024218E"/>
    <w:rsid w:val="00242F42"/>
    <w:rsid w:val="0024526A"/>
    <w:rsid w:val="002454C4"/>
    <w:rsid w:val="002459FA"/>
    <w:rsid w:val="002520BF"/>
    <w:rsid w:val="0025329C"/>
    <w:rsid w:val="00257827"/>
    <w:rsid w:val="00262949"/>
    <w:rsid w:val="00262D25"/>
    <w:rsid w:val="002632A9"/>
    <w:rsid w:val="00264A95"/>
    <w:rsid w:val="0026677F"/>
    <w:rsid w:val="00270227"/>
    <w:rsid w:val="00271C39"/>
    <w:rsid w:val="00273CCA"/>
    <w:rsid w:val="002740F1"/>
    <w:rsid w:val="00275D3E"/>
    <w:rsid w:val="00276B91"/>
    <w:rsid w:val="002825D6"/>
    <w:rsid w:val="0028357F"/>
    <w:rsid w:val="00285E14"/>
    <w:rsid w:val="00287072"/>
    <w:rsid w:val="00287E0B"/>
    <w:rsid w:val="00287EA2"/>
    <w:rsid w:val="0029317E"/>
    <w:rsid w:val="0029390A"/>
    <w:rsid w:val="00293CDC"/>
    <w:rsid w:val="002943E9"/>
    <w:rsid w:val="002A14C1"/>
    <w:rsid w:val="002A5335"/>
    <w:rsid w:val="002B28C9"/>
    <w:rsid w:val="002B3A58"/>
    <w:rsid w:val="002C26D5"/>
    <w:rsid w:val="002C613E"/>
    <w:rsid w:val="002D1A8B"/>
    <w:rsid w:val="002D22BE"/>
    <w:rsid w:val="002D2D17"/>
    <w:rsid w:val="002D3007"/>
    <w:rsid w:val="002E1EE7"/>
    <w:rsid w:val="002E3E4C"/>
    <w:rsid w:val="002E43B6"/>
    <w:rsid w:val="002E4C42"/>
    <w:rsid w:val="002E600B"/>
    <w:rsid w:val="002E7370"/>
    <w:rsid w:val="002F078D"/>
    <w:rsid w:val="002F27F2"/>
    <w:rsid w:val="002F6F64"/>
    <w:rsid w:val="00301107"/>
    <w:rsid w:val="00306A87"/>
    <w:rsid w:val="00313076"/>
    <w:rsid w:val="003209BE"/>
    <w:rsid w:val="003345E5"/>
    <w:rsid w:val="0034016E"/>
    <w:rsid w:val="00344794"/>
    <w:rsid w:val="00345A14"/>
    <w:rsid w:val="003623C4"/>
    <w:rsid w:val="00370AC6"/>
    <w:rsid w:val="00371741"/>
    <w:rsid w:val="0037473D"/>
    <w:rsid w:val="00374815"/>
    <w:rsid w:val="00374AC7"/>
    <w:rsid w:val="0037503A"/>
    <w:rsid w:val="0037560C"/>
    <w:rsid w:val="003802E3"/>
    <w:rsid w:val="00380787"/>
    <w:rsid w:val="00384538"/>
    <w:rsid w:val="003854D8"/>
    <w:rsid w:val="003859D6"/>
    <w:rsid w:val="00387105"/>
    <w:rsid w:val="00387E86"/>
    <w:rsid w:val="00393E7E"/>
    <w:rsid w:val="00395559"/>
    <w:rsid w:val="003969CA"/>
    <w:rsid w:val="003A0A65"/>
    <w:rsid w:val="003A0FFF"/>
    <w:rsid w:val="003A4497"/>
    <w:rsid w:val="003A46A2"/>
    <w:rsid w:val="003A51E3"/>
    <w:rsid w:val="003A7761"/>
    <w:rsid w:val="003B4EC0"/>
    <w:rsid w:val="003B5930"/>
    <w:rsid w:val="003B7A1D"/>
    <w:rsid w:val="003C259E"/>
    <w:rsid w:val="003C2DF5"/>
    <w:rsid w:val="003C4462"/>
    <w:rsid w:val="003C4E0E"/>
    <w:rsid w:val="003C507E"/>
    <w:rsid w:val="003C6391"/>
    <w:rsid w:val="003D0102"/>
    <w:rsid w:val="003D501F"/>
    <w:rsid w:val="003D74A1"/>
    <w:rsid w:val="003E23E0"/>
    <w:rsid w:val="003E5A22"/>
    <w:rsid w:val="003E66E2"/>
    <w:rsid w:val="003E6946"/>
    <w:rsid w:val="003F1230"/>
    <w:rsid w:val="003F1919"/>
    <w:rsid w:val="003F258D"/>
    <w:rsid w:val="003F33BE"/>
    <w:rsid w:val="00404D88"/>
    <w:rsid w:val="004122AA"/>
    <w:rsid w:val="004137E2"/>
    <w:rsid w:val="00414A01"/>
    <w:rsid w:val="004217BF"/>
    <w:rsid w:val="004237E1"/>
    <w:rsid w:val="0042563B"/>
    <w:rsid w:val="00430010"/>
    <w:rsid w:val="00431C4B"/>
    <w:rsid w:val="00435D1D"/>
    <w:rsid w:val="004411B3"/>
    <w:rsid w:val="004449F9"/>
    <w:rsid w:val="00451909"/>
    <w:rsid w:val="0046050D"/>
    <w:rsid w:val="00464B1A"/>
    <w:rsid w:val="00465230"/>
    <w:rsid w:val="004653D0"/>
    <w:rsid w:val="004657A1"/>
    <w:rsid w:val="004702B0"/>
    <w:rsid w:val="0047538D"/>
    <w:rsid w:val="00475AD1"/>
    <w:rsid w:val="00476244"/>
    <w:rsid w:val="00495764"/>
    <w:rsid w:val="004A1A9A"/>
    <w:rsid w:val="004A1DEB"/>
    <w:rsid w:val="004A4C03"/>
    <w:rsid w:val="004B000A"/>
    <w:rsid w:val="004B1649"/>
    <w:rsid w:val="004B2004"/>
    <w:rsid w:val="004B7ACD"/>
    <w:rsid w:val="004C474A"/>
    <w:rsid w:val="004C6D76"/>
    <w:rsid w:val="004D127D"/>
    <w:rsid w:val="004D17B4"/>
    <w:rsid w:val="004D1CB9"/>
    <w:rsid w:val="004D1FF9"/>
    <w:rsid w:val="004D4871"/>
    <w:rsid w:val="004D7756"/>
    <w:rsid w:val="004D7F10"/>
    <w:rsid w:val="004E047B"/>
    <w:rsid w:val="004E2340"/>
    <w:rsid w:val="004E7235"/>
    <w:rsid w:val="004F38CF"/>
    <w:rsid w:val="004F3D6E"/>
    <w:rsid w:val="004F4DEB"/>
    <w:rsid w:val="00502025"/>
    <w:rsid w:val="00504656"/>
    <w:rsid w:val="00506373"/>
    <w:rsid w:val="0050778E"/>
    <w:rsid w:val="00507B6D"/>
    <w:rsid w:val="005109BE"/>
    <w:rsid w:val="00510E3C"/>
    <w:rsid w:val="00511678"/>
    <w:rsid w:val="0052175C"/>
    <w:rsid w:val="00526652"/>
    <w:rsid w:val="0052744D"/>
    <w:rsid w:val="005275A3"/>
    <w:rsid w:val="00535361"/>
    <w:rsid w:val="005400D6"/>
    <w:rsid w:val="00542899"/>
    <w:rsid w:val="0054537E"/>
    <w:rsid w:val="0054726E"/>
    <w:rsid w:val="00551A50"/>
    <w:rsid w:val="00554D9D"/>
    <w:rsid w:val="00561D1A"/>
    <w:rsid w:val="00564B2E"/>
    <w:rsid w:val="005667A7"/>
    <w:rsid w:val="00567C14"/>
    <w:rsid w:val="00572F64"/>
    <w:rsid w:val="00573FAF"/>
    <w:rsid w:val="00575138"/>
    <w:rsid w:val="005764EE"/>
    <w:rsid w:val="005919FD"/>
    <w:rsid w:val="0059464B"/>
    <w:rsid w:val="00595282"/>
    <w:rsid w:val="005A1DC8"/>
    <w:rsid w:val="005A33DF"/>
    <w:rsid w:val="005A5018"/>
    <w:rsid w:val="005A60A9"/>
    <w:rsid w:val="005B2539"/>
    <w:rsid w:val="005B2676"/>
    <w:rsid w:val="005B326C"/>
    <w:rsid w:val="005B389C"/>
    <w:rsid w:val="005C0F08"/>
    <w:rsid w:val="005C1FF6"/>
    <w:rsid w:val="005D092F"/>
    <w:rsid w:val="005D7101"/>
    <w:rsid w:val="005E03C2"/>
    <w:rsid w:val="005E0E8D"/>
    <w:rsid w:val="005E150E"/>
    <w:rsid w:val="005E1CF7"/>
    <w:rsid w:val="005E3E12"/>
    <w:rsid w:val="005E623C"/>
    <w:rsid w:val="005E6552"/>
    <w:rsid w:val="005F286A"/>
    <w:rsid w:val="005F44B9"/>
    <w:rsid w:val="005F5CFD"/>
    <w:rsid w:val="00602899"/>
    <w:rsid w:val="00603485"/>
    <w:rsid w:val="006114DB"/>
    <w:rsid w:val="00613033"/>
    <w:rsid w:val="00613BA9"/>
    <w:rsid w:val="006171EF"/>
    <w:rsid w:val="006244E1"/>
    <w:rsid w:val="00625FF5"/>
    <w:rsid w:val="00626F2F"/>
    <w:rsid w:val="006277D1"/>
    <w:rsid w:val="00633218"/>
    <w:rsid w:val="00641196"/>
    <w:rsid w:val="00641609"/>
    <w:rsid w:val="006418F8"/>
    <w:rsid w:val="006511E5"/>
    <w:rsid w:val="00652EBA"/>
    <w:rsid w:val="00653775"/>
    <w:rsid w:val="00653F14"/>
    <w:rsid w:val="006547B8"/>
    <w:rsid w:val="0066226B"/>
    <w:rsid w:val="00666060"/>
    <w:rsid w:val="0066736F"/>
    <w:rsid w:val="0067219B"/>
    <w:rsid w:val="00673846"/>
    <w:rsid w:val="00673AD7"/>
    <w:rsid w:val="00674330"/>
    <w:rsid w:val="0067509A"/>
    <w:rsid w:val="0068002C"/>
    <w:rsid w:val="006825A5"/>
    <w:rsid w:val="00693291"/>
    <w:rsid w:val="006940B5"/>
    <w:rsid w:val="00696F85"/>
    <w:rsid w:val="00697523"/>
    <w:rsid w:val="006A04D6"/>
    <w:rsid w:val="006A53A1"/>
    <w:rsid w:val="006C0320"/>
    <w:rsid w:val="006C0592"/>
    <w:rsid w:val="006C2036"/>
    <w:rsid w:val="006C236F"/>
    <w:rsid w:val="006C5601"/>
    <w:rsid w:val="006D160B"/>
    <w:rsid w:val="006D1911"/>
    <w:rsid w:val="006D24A3"/>
    <w:rsid w:val="006D250B"/>
    <w:rsid w:val="006D2F24"/>
    <w:rsid w:val="006D6C2B"/>
    <w:rsid w:val="006E1675"/>
    <w:rsid w:val="006E3B02"/>
    <w:rsid w:val="006E727D"/>
    <w:rsid w:val="006F3AD8"/>
    <w:rsid w:val="00702518"/>
    <w:rsid w:val="007075F9"/>
    <w:rsid w:val="00707E24"/>
    <w:rsid w:val="00720CF6"/>
    <w:rsid w:val="007215D7"/>
    <w:rsid w:val="00723BE8"/>
    <w:rsid w:val="007319B5"/>
    <w:rsid w:val="00731E24"/>
    <w:rsid w:val="00735705"/>
    <w:rsid w:val="007359F0"/>
    <w:rsid w:val="00741B1F"/>
    <w:rsid w:val="00741E49"/>
    <w:rsid w:val="007430C5"/>
    <w:rsid w:val="00745EC6"/>
    <w:rsid w:val="00747D34"/>
    <w:rsid w:val="007504EA"/>
    <w:rsid w:val="007508BB"/>
    <w:rsid w:val="00752DA0"/>
    <w:rsid w:val="00760277"/>
    <w:rsid w:val="0076450F"/>
    <w:rsid w:val="007653A4"/>
    <w:rsid w:val="00772B60"/>
    <w:rsid w:val="00774A6F"/>
    <w:rsid w:val="007771A0"/>
    <w:rsid w:val="00782044"/>
    <w:rsid w:val="0079024A"/>
    <w:rsid w:val="00790E92"/>
    <w:rsid w:val="00790EAB"/>
    <w:rsid w:val="007918D3"/>
    <w:rsid w:val="007927B6"/>
    <w:rsid w:val="007A0F6A"/>
    <w:rsid w:val="007A26B9"/>
    <w:rsid w:val="007B60A1"/>
    <w:rsid w:val="007B7788"/>
    <w:rsid w:val="007C19F7"/>
    <w:rsid w:val="007C1B6D"/>
    <w:rsid w:val="007C1FBF"/>
    <w:rsid w:val="007C320E"/>
    <w:rsid w:val="007C3D3E"/>
    <w:rsid w:val="007D571F"/>
    <w:rsid w:val="007D6EFE"/>
    <w:rsid w:val="007E2894"/>
    <w:rsid w:val="007E2E0E"/>
    <w:rsid w:val="007E34F1"/>
    <w:rsid w:val="007E5D1B"/>
    <w:rsid w:val="007E7978"/>
    <w:rsid w:val="007F05C3"/>
    <w:rsid w:val="007F1778"/>
    <w:rsid w:val="007F1E95"/>
    <w:rsid w:val="007F4D79"/>
    <w:rsid w:val="008004B4"/>
    <w:rsid w:val="0080325A"/>
    <w:rsid w:val="00803637"/>
    <w:rsid w:val="008065F3"/>
    <w:rsid w:val="0081641C"/>
    <w:rsid w:val="00817D29"/>
    <w:rsid w:val="00820A87"/>
    <w:rsid w:val="00820C82"/>
    <w:rsid w:val="00824B6F"/>
    <w:rsid w:val="00831BBD"/>
    <w:rsid w:val="00833186"/>
    <w:rsid w:val="008355FA"/>
    <w:rsid w:val="008378D5"/>
    <w:rsid w:val="00837A7E"/>
    <w:rsid w:val="008401F1"/>
    <w:rsid w:val="0084513E"/>
    <w:rsid w:val="008509A6"/>
    <w:rsid w:val="008537B7"/>
    <w:rsid w:val="00864F19"/>
    <w:rsid w:val="00866D35"/>
    <w:rsid w:val="0087303F"/>
    <w:rsid w:val="00881698"/>
    <w:rsid w:val="00886CCF"/>
    <w:rsid w:val="00887C9F"/>
    <w:rsid w:val="00887D37"/>
    <w:rsid w:val="008910B9"/>
    <w:rsid w:val="0089154F"/>
    <w:rsid w:val="008918D4"/>
    <w:rsid w:val="00895585"/>
    <w:rsid w:val="008A502D"/>
    <w:rsid w:val="008A5F3B"/>
    <w:rsid w:val="008B1C4D"/>
    <w:rsid w:val="008B5D6E"/>
    <w:rsid w:val="008B73C0"/>
    <w:rsid w:val="008C0CDC"/>
    <w:rsid w:val="008C1A44"/>
    <w:rsid w:val="008C4C15"/>
    <w:rsid w:val="008D1955"/>
    <w:rsid w:val="008D2B78"/>
    <w:rsid w:val="008D6C66"/>
    <w:rsid w:val="008E42C1"/>
    <w:rsid w:val="008E50C6"/>
    <w:rsid w:val="008E74F5"/>
    <w:rsid w:val="008F01CE"/>
    <w:rsid w:val="008F0306"/>
    <w:rsid w:val="008F5DA2"/>
    <w:rsid w:val="00900D00"/>
    <w:rsid w:val="00901342"/>
    <w:rsid w:val="00901FD6"/>
    <w:rsid w:val="00903E1D"/>
    <w:rsid w:val="00904D46"/>
    <w:rsid w:val="009137BA"/>
    <w:rsid w:val="00920211"/>
    <w:rsid w:val="00924953"/>
    <w:rsid w:val="00932E92"/>
    <w:rsid w:val="009334C2"/>
    <w:rsid w:val="00934369"/>
    <w:rsid w:val="00934816"/>
    <w:rsid w:val="00940BF7"/>
    <w:rsid w:val="00941303"/>
    <w:rsid w:val="009418DD"/>
    <w:rsid w:val="00954F9E"/>
    <w:rsid w:val="0095580E"/>
    <w:rsid w:val="00957A54"/>
    <w:rsid w:val="00957E31"/>
    <w:rsid w:val="009630B3"/>
    <w:rsid w:val="0096622A"/>
    <w:rsid w:val="0097125D"/>
    <w:rsid w:val="0097133C"/>
    <w:rsid w:val="00972611"/>
    <w:rsid w:val="00973210"/>
    <w:rsid w:val="009759D4"/>
    <w:rsid w:val="00976B4F"/>
    <w:rsid w:val="0098292B"/>
    <w:rsid w:val="009834B2"/>
    <w:rsid w:val="00985C23"/>
    <w:rsid w:val="00990B9A"/>
    <w:rsid w:val="00991EDD"/>
    <w:rsid w:val="00992B97"/>
    <w:rsid w:val="00997173"/>
    <w:rsid w:val="009977A9"/>
    <w:rsid w:val="009A5347"/>
    <w:rsid w:val="009A663F"/>
    <w:rsid w:val="009B4C4E"/>
    <w:rsid w:val="009B662D"/>
    <w:rsid w:val="009C2D57"/>
    <w:rsid w:val="009C6107"/>
    <w:rsid w:val="009C613E"/>
    <w:rsid w:val="009D175D"/>
    <w:rsid w:val="009D1ED9"/>
    <w:rsid w:val="009D5794"/>
    <w:rsid w:val="009E0F52"/>
    <w:rsid w:val="009E0FD5"/>
    <w:rsid w:val="009E3F44"/>
    <w:rsid w:val="009E403B"/>
    <w:rsid w:val="009E7656"/>
    <w:rsid w:val="009F020B"/>
    <w:rsid w:val="009F25EA"/>
    <w:rsid w:val="009F2803"/>
    <w:rsid w:val="009F3D20"/>
    <w:rsid w:val="009F5257"/>
    <w:rsid w:val="009F7852"/>
    <w:rsid w:val="00A049E0"/>
    <w:rsid w:val="00A17DE5"/>
    <w:rsid w:val="00A20E36"/>
    <w:rsid w:val="00A214B7"/>
    <w:rsid w:val="00A23E0A"/>
    <w:rsid w:val="00A24831"/>
    <w:rsid w:val="00A32AC9"/>
    <w:rsid w:val="00A32FDD"/>
    <w:rsid w:val="00A42586"/>
    <w:rsid w:val="00A43430"/>
    <w:rsid w:val="00A463B3"/>
    <w:rsid w:val="00A544AC"/>
    <w:rsid w:val="00A558AF"/>
    <w:rsid w:val="00A56B6E"/>
    <w:rsid w:val="00A654D2"/>
    <w:rsid w:val="00A67BF6"/>
    <w:rsid w:val="00A7467F"/>
    <w:rsid w:val="00A74F1D"/>
    <w:rsid w:val="00A808B6"/>
    <w:rsid w:val="00A80E38"/>
    <w:rsid w:val="00A82147"/>
    <w:rsid w:val="00A828D2"/>
    <w:rsid w:val="00A84125"/>
    <w:rsid w:val="00A86D94"/>
    <w:rsid w:val="00A914F7"/>
    <w:rsid w:val="00A97186"/>
    <w:rsid w:val="00AA1229"/>
    <w:rsid w:val="00AA4898"/>
    <w:rsid w:val="00AA5763"/>
    <w:rsid w:val="00AA6B43"/>
    <w:rsid w:val="00AB2D94"/>
    <w:rsid w:val="00AB5816"/>
    <w:rsid w:val="00AC3266"/>
    <w:rsid w:val="00AC37CF"/>
    <w:rsid w:val="00AD31FF"/>
    <w:rsid w:val="00AE285F"/>
    <w:rsid w:val="00AE33F4"/>
    <w:rsid w:val="00AE486B"/>
    <w:rsid w:val="00AF0DF4"/>
    <w:rsid w:val="00AF17F4"/>
    <w:rsid w:val="00AF5272"/>
    <w:rsid w:val="00B012BC"/>
    <w:rsid w:val="00B12A07"/>
    <w:rsid w:val="00B13220"/>
    <w:rsid w:val="00B175A6"/>
    <w:rsid w:val="00B1765C"/>
    <w:rsid w:val="00B22BC6"/>
    <w:rsid w:val="00B234DC"/>
    <w:rsid w:val="00B243D0"/>
    <w:rsid w:val="00B2444C"/>
    <w:rsid w:val="00B25A3A"/>
    <w:rsid w:val="00B25BC4"/>
    <w:rsid w:val="00B33373"/>
    <w:rsid w:val="00B34E92"/>
    <w:rsid w:val="00B376EE"/>
    <w:rsid w:val="00B37CD5"/>
    <w:rsid w:val="00B412F1"/>
    <w:rsid w:val="00B43EC5"/>
    <w:rsid w:val="00B4556D"/>
    <w:rsid w:val="00B45C75"/>
    <w:rsid w:val="00B4677C"/>
    <w:rsid w:val="00B46D6C"/>
    <w:rsid w:val="00B571A0"/>
    <w:rsid w:val="00B60000"/>
    <w:rsid w:val="00B6549C"/>
    <w:rsid w:val="00B668E8"/>
    <w:rsid w:val="00B719CB"/>
    <w:rsid w:val="00B72968"/>
    <w:rsid w:val="00B75BE6"/>
    <w:rsid w:val="00B77468"/>
    <w:rsid w:val="00B87687"/>
    <w:rsid w:val="00B8791D"/>
    <w:rsid w:val="00B9220B"/>
    <w:rsid w:val="00B92CC7"/>
    <w:rsid w:val="00B95AFD"/>
    <w:rsid w:val="00BA29F2"/>
    <w:rsid w:val="00BA2A03"/>
    <w:rsid w:val="00BA3D8E"/>
    <w:rsid w:val="00BB41ED"/>
    <w:rsid w:val="00BB73A8"/>
    <w:rsid w:val="00BC0760"/>
    <w:rsid w:val="00BC0D95"/>
    <w:rsid w:val="00BC19B6"/>
    <w:rsid w:val="00BD1936"/>
    <w:rsid w:val="00BD4736"/>
    <w:rsid w:val="00BD6479"/>
    <w:rsid w:val="00BF1163"/>
    <w:rsid w:val="00BF22E4"/>
    <w:rsid w:val="00BF7670"/>
    <w:rsid w:val="00BF7946"/>
    <w:rsid w:val="00C00AA1"/>
    <w:rsid w:val="00C05E4C"/>
    <w:rsid w:val="00C065BB"/>
    <w:rsid w:val="00C0688E"/>
    <w:rsid w:val="00C06CCC"/>
    <w:rsid w:val="00C11367"/>
    <w:rsid w:val="00C11C4A"/>
    <w:rsid w:val="00C146B3"/>
    <w:rsid w:val="00C14B28"/>
    <w:rsid w:val="00C15D6D"/>
    <w:rsid w:val="00C174DE"/>
    <w:rsid w:val="00C24A51"/>
    <w:rsid w:val="00C272F1"/>
    <w:rsid w:val="00C322D0"/>
    <w:rsid w:val="00C34512"/>
    <w:rsid w:val="00C4116E"/>
    <w:rsid w:val="00C4245B"/>
    <w:rsid w:val="00C429A9"/>
    <w:rsid w:val="00C42BB8"/>
    <w:rsid w:val="00C46362"/>
    <w:rsid w:val="00C46C13"/>
    <w:rsid w:val="00C503F5"/>
    <w:rsid w:val="00C5244B"/>
    <w:rsid w:val="00C53973"/>
    <w:rsid w:val="00C572B9"/>
    <w:rsid w:val="00C6438B"/>
    <w:rsid w:val="00C714E2"/>
    <w:rsid w:val="00C72167"/>
    <w:rsid w:val="00C72F66"/>
    <w:rsid w:val="00C738A5"/>
    <w:rsid w:val="00C7462C"/>
    <w:rsid w:val="00C85A36"/>
    <w:rsid w:val="00C85E98"/>
    <w:rsid w:val="00C85F70"/>
    <w:rsid w:val="00C86034"/>
    <w:rsid w:val="00C87376"/>
    <w:rsid w:val="00C90533"/>
    <w:rsid w:val="00C9164F"/>
    <w:rsid w:val="00C951AD"/>
    <w:rsid w:val="00C958BC"/>
    <w:rsid w:val="00C9676A"/>
    <w:rsid w:val="00C96CC1"/>
    <w:rsid w:val="00C9710D"/>
    <w:rsid w:val="00CA4A8D"/>
    <w:rsid w:val="00CA6AD2"/>
    <w:rsid w:val="00CB0EB1"/>
    <w:rsid w:val="00CB2073"/>
    <w:rsid w:val="00CD48F5"/>
    <w:rsid w:val="00CD6FE1"/>
    <w:rsid w:val="00CD7F55"/>
    <w:rsid w:val="00CE1A41"/>
    <w:rsid w:val="00CF1FC6"/>
    <w:rsid w:val="00CF2C37"/>
    <w:rsid w:val="00CF4214"/>
    <w:rsid w:val="00CF6B54"/>
    <w:rsid w:val="00D00FE8"/>
    <w:rsid w:val="00D0352D"/>
    <w:rsid w:val="00D03694"/>
    <w:rsid w:val="00D05DE6"/>
    <w:rsid w:val="00D10CB9"/>
    <w:rsid w:val="00D139DE"/>
    <w:rsid w:val="00D14B0A"/>
    <w:rsid w:val="00D14DF0"/>
    <w:rsid w:val="00D16131"/>
    <w:rsid w:val="00D22CBE"/>
    <w:rsid w:val="00D34F8A"/>
    <w:rsid w:val="00D468BC"/>
    <w:rsid w:val="00D50831"/>
    <w:rsid w:val="00D51F6C"/>
    <w:rsid w:val="00D56E3E"/>
    <w:rsid w:val="00D60B14"/>
    <w:rsid w:val="00D61A2E"/>
    <w:rsid w:val="00D62BA3"/>
    <w:rsid w:val="00D642D1"/>
    <w:rsid w:val="00D666D3"/>
    <w:rsid w:val="00D72A2F"/>
    <w:rsid w:val="00D81ABD"/>
    <w:rsid w:val="00DA0389"/>
    <w:rsid w:val="00DA2DAF"/>
    <w:rsid w:val="00DA36AC"/>
    <w:rsid w:val="00DA653F"/>
    <w:rsid w:val="00DA7D0B"/>
    <w:rsid w:val="00DB1210"/>
    <w:rsid w:val="00DB1971"/>
    <w:rsid w:val="00DB2488"/>
    <w:rsid w:val="00DB2A74"/>
    <w:rsid w:val="00DB2E19"/>
    <w:rsid w:val="00DB6367"/>
    <w:rsid w:val="00DB656E"/>
    <w:rsid w:val="00DB68F9"/>
    <w:rsid w:val="00DB7149"/>
    <w:rsid w:val="00DC52DD"/>
    <w:rsid w:val="00DC5BD1"/>
    <w:rsid w:val="00DE2C2D"/>
    <w:rsid w:val="00DE4716"/>
    <w:rsid w:val="00DF2082"/>
    <w:rsid w:val="00E03394"/>
    <w:rsid w:val="00E0437B"/>
    <w:rsid w:val="00E0526F"/>
    <w:rsid w:val="00E07A6A"/>
    <w:rsid w:val="00E10F71"/>
    <w:rsid w:val="00E138C9"/>
    <w:rsid w:val="00E13CCF"/>
    <w:rsid w:val="00E14D1B"/>
    <w:rsid w:val="00E1575B"/>
    <w:rsid w:val="00E16ED3"/>
    <w:rsid w:val="00E22579"/>
    <w:rsid w:val="00E226EA"/>
    <w:rsid w:val="00E24343"/>
    <w:rsid w:val="00E278A5"/>
    <w:rsid w:val="00E31385"/>
    <w:rsid w:val="00E36724"/>
    <w:rsid w:val="00E41924"/>
    <w:rsid w:val="00E56CE7"/>
    <w:rsid w:val="00E62449"/>
    <w:rsid w:val="00E62A4B"/>
    <w:rsid w:val="00E64003"/>
    <w:rsid w:val="00E65DCE"/>
    <w:rsid w:val="00E6670D"/>
    <w:rsid w:val="00E70E0E"/>
    <w:rsid w:val="00E7193A"/>
    <w:rsid w:val="00E72E7B"/>
    <w:rsid w:val="00E73075"/>
    <w:rsid w:val="00E75CED"/>
    <w:rsid w:val="00E76131"/>
    <w:rsid w:val="00E76B2F"/>
    <w:rsid w:val="00E83B57"/>
    <w:rsid w:val="00E9363D"/>
    <w:rsid w:val="00E93925"/>
    <w:rsid w:val="00E97083"/>
    <w:rsid w:val="00EA5224"/>
    <w:rsid w:val="00EA55AE"/>
    <w:rsid w:val="00EA5C07"/>
    <w:rsid w:val="00EB36D0"/>
    <w:rsid w:val="00EB46F6"/>
    <w:rsid w:val="00EB6A0D"/>
    <w:rsid w:val="00EB7B5F"/>
    <w:rsid w:val="00EC1334"/>
    <w:rsid w:val="00EC3BD9"/>
    <w:rsid w:val="00ED3FF6"/>
    <w:rsid w:val="00ED5858"/>
    <w:rsid w:val="00EE06C2"/>
    <w:rsid w:val="00EE11F5"/>
    <w:rsid w:val="00EE27E4"/>
    <w:rsid w:val="00EF305A"/>
    <w:rsid w:val="00EF52BA"/>
    <w:rsid w:val="00F0008D"/>
    <w:rsid w:val="00F01B9D"/>
    <w:rsid w:val="00F034B0"/>
    <w:rsid w:val="00F133A2"/>
    <w:rsid w:val="00F25FD4"/>
    <w:rsid w:val="00F318B1"/>
    <w:rsid w:val="00F37694"/>
    <w:rsid w:val="00F4464D"/>
    <w:rsid w:val="00F4532E"/>
    <w:rsid w:val="00F456A3"/>
    <w:rsid w:val="00F50ADB"/>
    <w:rsid w:val="00F51E12"/>
    <w:rsid w:val="00F55980"/>
    <w:rsid w:val="00F6019B"/>
    <w:rsid w:val="00F645F6"/>
    <w:rsid w:val="00F703B0"/>
    <w:rsid w:val="00F70CFB"/>
    <w:rsid w:val="00F71F24"/>
    <w:rsid w:val="00F74EB0"/>
    <w:rsid w:val="00F771AB"/>
    <w:rsid w:val="00F83E63"/>
    <w:rsid w:val="00F86DDD"/>
    <w:rsid w:val="00F93A87"/>
    <w:rsid w:val="00F949C1"/>
    <w:rsid w:val="00F954E3"/>
    <w:rsid w:val="00FA572C"/>
    <w:rsid w:val="00FB20AA"/>
    <w:rsid w:val="00FB4871"/>
    <w:rsid w:val="00FB6577"/>
    <w:rsid w:val="00FC0335"/>
    <w:rsid w:val="00FC0DB1"/>
    <w:rsid w:val="00FC0FCF"/>
    <w:rsid w:val="00FC53C5"/>
    <w:rsid w:val="00FC635B"/>
    <w:rsid w:val="00FC774D"/>
    <w:rsid w:val="00FD3A04"/>
    <w:rsid w:val="00FD7B67"/>
    <w:rsid w:val="00FE337B"/>
    <w:rsid w:val="00FE612B"/>
    <w:rsid w:val="00FE71AC"/>
    <w:rsid w:val="00FF15B9"/>
    <w:rsid w:val="00FF16DC"/>
    <w:rsid w:val="00FF31EE"/>
    <w:rsid w:val="00FF5EFD"/>
    <w:rsid w:val="00FF7B65"/>
    <w:rsid w:val="00FF7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4E3CB"/>
  <w15:chartTrackingRefBased/>
  <w15:docId w15:val="{E7DEC1C0-C3A7-4505-B029-FDF9F5AE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15F"/>
  </w:style>
  <w:style w:type="paragraph" w:styleId="Heading1">
    <w:name w:val="heading 1"/>
    <w:basedOn w:val="Normal"/>
    <w:next w:val="Normal"/>
    <w:link w:val="Heading1Char"/>
    <w:uiPriority w:val="9"/>
    <w:qFormat/>
    <w:rsid w:val="001671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0A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15F"/>
    <w:rPr>
      <w:rFonts w:asciiTheme="majorHAnsi" w:eastAsiaTheme="majorEastAsia" w:hAnsiTheme="majorHAnsi" w:cstheme="majorBidi"/>
      <w:color w:val="2F5496" w:themeColor="accent1" w:themeShade="BF"/>
      <w:sz w:val="32"/>
      <w:szCs w:val="32"/>
    </w:rPr>
  </w:style>
  <w:style w:type="paragraph" w:customStyle="1" w:styleId="Coverpage">
    <w:name w:val="Cover page"/>
    <w:basedOn w:val="Normal"/>
    <w:qFormat/>
    <w:rsid w:val="0016715F"/>
    <w:pPr>
      <w:spacing w:after="0" w:line="480" w:lineRule="auto"/>
    </w:pPr>
    <w:rPr>
      <w:rFonts w:ascii="Times New Roman" w:hAnsi="Times New Roman" w:cs="Times New Roman"/>
      <w:sz w:val="24"/>
      <w:szCs w:val="24"/>
    </w:rPr>
  </w:style>
  <w:style w:type="paragraph" w:styleId="Header">
    <w:name w:val="header"/>
    <w:basedOn w:val="Normal"/>
    <w:link w:val="HeaderChar"/>
    <w:uiPriority w:val="99"/>
    <w:unhideWhenUsed/>
    <w:rsid w:val="00167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15F"/>
  </w:style>
  <w:style w:type="paragraph" w:styleId="Footer">
    <w:name w:val="footer"/>
    <w:basedOn w:val="Normal"/>
    <w:link w:val="FooterChar"/>
    <w:uiPriority w:val="99"/>
    <w:unhideWhenUsed/>
    <w:rsid w:val="00167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15F"/>
  </w:style>
  <w:style w:type="character" w:styleId="CommentReference">
    <w:name w:val="annotation reference"/>
    <w:basedOn w:val="DefaultParagraphFont"/>
    <w:uiPriority w:val="99"/>
    <w:semiHidden/>
    <w:unhideWhenUsed/>
    <w:rsid w:val="0016715F"/>
    <w:rPr>
      <w:sz w:val="16"/>
      <w:szCs w:val="16"/>
    </w:rPr>
  </w:style>
  <w:style w:type="paragraph" w:styleId="CommentText">
    <w:name w:val="annotation text"/>
    <w:basedOn w:val="Normal"/>
    <w:link w:val="CommentTextChar"/>
    <w:uiPriority w:val="99"/>
    <w:unhideWhenUsed/>
    <w:rsid w:val="0016715F"/>
    <w:pPr>
      <w:spacing w:line="240" w:lineRule="auto"/>
    </w:pPr>
    <w:rPr>
      <w:sz w:val="20"/>
      <w:szCs w:val="20"/>
    </w:rPr>
  </w:style>
  <w:style w:type="character" w:customStyle="1" w:styleId="CommentTextChar">
    <w:name w:val="Comment Text Char"/>
    <w:basedOn w:val="DefaultParagraphFont"/>
    <w:link w:val="CommentText"/>
    <w:uiPriority w:val="99"/>
    <w:rsid w:val="0016715F"/>
    <w:rPr>
      <w:sz w:val="20"/>
      <w:szCs w:val="20"/>
    </w:rPr>
  </w:style>
  <w:style w:type="paragraph" w:styleId="CommentSubject">
    <w:name w:val="annotation subject"/>
    <w:basedOn w:val="CommentText"/>
    <w:next w:val="CommentText"/>
    <w:link w:val="CommentSubjectChar"/>
    <w:uiPriority w:val="99"/>
    <w:semiHidden/>
    <w:unhideWhenUsed/>
    <w:rsid w:val="0016715F"/>
    <w:rPr>
      <w:b/>
      <w:bCs/>
    </w:rPr>
  </w:style>
  <w:style w:type="character" w:customStyle="1" w:styleId="CommentSubjectChar">
    <w:name w:val="Comment Subject Char"/>
    <w:basedOn w:val="CommentTextChar"/>
    <w:link w:val="CommentSubject"/>
    <w:uiPriority w:val="99"/>
    <w:semiHidden/>
    <w:rsid w:val="0016715F"/>
    <w:rPr>
      <w:b/>
      <w:bCs/>
      <w:sz w:val="20"/>
      <w:szCs w:val="20"/>
    </w:rPr>
  </w:style>
  <w:style w:type="paragraph" w:styleId="ListParagraph">
    <w:name w:val="List Paragraph"/>
    <w:basedOn w:val="Normal"/>
    <w:uiPriority w:val="34"/>
    <w:qFormat/>
    <w:rsid w:val="0016715F"/>
    <w:pPr>
      <w:ind w:left="720"/>
      <w:contextualSpacing/>
    </w:pPr>
  </w:style>
  <w:style w:type="character" w:styleId="Strong">
    <w:name w:val="Strong"/>
    <w:basedOn w:val="DefaultParagraphFont"/>
    <w:uiPriority w:val="22"/>
    <w:qFormat/>
    <w:rsid w:val="0016715F"/>
    <w:rPr>
      <w:b/>
      <w:bCs/>
    </w:rPr>
  </w:style>
  <w:style w:type="character" w:styleId="IntenseEmphasis">
    <w:name w:val="Intense Emphasis"/>
    <w:basedOn w:val="DefaultParagraphFont"/>
    <w:uiPriority w:val="21"/>
    <w:qFormat/>
    <w:rsid w:val="0016715F"/>
    <w:rPr>
      <w:i/>
      <w:iCs/>
      <w:color w:val="4472C4" w:themeColor="accent1"/>
    </w:rPr>
  </w:style>
  <w:style w:type="character" w:styleId="Hyperlink">
    <w:name w:val="Hyperlink"/>
    <w:basedOn w:val="DefaultParagraphFont"/>
    <w:unhideWhenUsed/>
    <w:rsid w:val="0016715F"/>
    <w:rPr>
      <w:color w:val="0563C1" w:themeColor="hyperlink"/>
      <w:u w:val="single"/>
    </w:rPr>
  </w:style>
  <w:style w:type="character" w:styleId="UnresolvedMention">
    <w:name w:val="Unresolved Mention"/>
    <w:basedOn w:val="DefaultParagraphFont"/>
    <w:uiPriority w:val="99"/>
    <w:semiHidden/>
    <w:unhideWhenUsed/>
    <w:rsid w:val="0016715F"/>
    <w:rPr>
      <w:color w:val="605E5C"/>
      <w:shd w:val="clear" w:color="auto" w:fill="E1DFDD"/>
    </w:rPr>
  </w:style>
  <w:style w:type="paragraph" w:styleId="Revision">
    <w:name w:val="Revision"/>
    <w:hidden/>
    <w:uiPriority w:val="99"/>
    <w:semiHidden/>
    <w:rsid w:val="0016715F"/>
    <w:pPr>
      <w:spacing w:after="0" w:line="240" w:lineRule="auto"/>
    </w:pPr>
  </w:style>
  <w:style w:type="paragraph" w:styleId="NormalWeb">
    <w:name w:val="Normal (Web)"/>
    <w:basedOn w:val="Normal"/>
    <w:uiPriority w:val="99"/>
    <w:unhideWhenUsed/>
    <w:rsid w:val="0016715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671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FootnoteText">
    <w:name w:val="A-Table Footnote Text"/>
    <w:next w:val="Normal"/>
    <w:rsid w:val="0016715F"/>
    <w:pPr>
      <w:tabs>
        <w:tab w:val="left" w:pos="432"/>
      </w:tabs>
      <w:ind w:left="432" w:hanging="432"/>
    </w:pPr>
    <w:rPr>
      <w:rFonts w:ascii="Calibri" w:eastAsia="Times New Roman" w:hAnsi="Calibri" w:cs="Times New Roman"/>
      <w:lang w:val="en-GB"/>
    </w:rPr>
  </w:style>
  <w:style w:type="paragraph" w:customStyle="1" w:styleId="Default">
    <w:name w:val="Default"/>
    <w:rsid w:val="0016715F"/>
    <w:pPr>
      <w:autoSpaceDE w:val="0"/>
      <w:autoSpaceDN w:val="0"/>
      <w:adjustRightInd w:val="0"/>
      <w:spacing w:after="0" w:line="240" w:lineRule="auto"/>
    </w:pPr>
    <w:rPr>
      <w:rFonts w:ascii="Gill Sans" w:hAnsi="Gill Sans" w:cs="Gill Sans"/>
      <w:color w:val="000000"/>
      <w:sz w:val="24"/>
      <w:szCs w:val="24"/>
    </w:rPr>
  </w:style>
  <w:style w:type="paragraph" w:customStyle="1" w:styleId="EndNoteBibliographyTitle">
    <w:name w:val="EndNote Bibliography Title"/>
    <w:basedOn w:val="Normal"/>
    <w:link w:val="EndNoteBibliographyTitleChar"/>
    <w:rsid w:val="003E5A2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E5A22"/>
    <w:rPr>
      <w:rFonts w:ascii="Calibri" w:hAnsi="Calibri" w:cs="Calibri"/>
      <w:noProof/>
    </w:rPr>
  </w:style>
  <w:style w:type="paragraph" w:customStyle="1" w:styleId="EndNoteBibliography">
    <w:name w:val="EndNote Bibliography"/>
    <w:basedOn w:val="Normal"/>
    <w:link w:val="EndNoteBibliographyChar"/>
    <w:rsid w:val="003E5A2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E5A22"/>
    <w:rPr>
      <w:rFonts w:ascii="Calibri" w:hAnsi="Calibri" w:cs="Calibri"/>
      <w:noProof/>
    </w:rPr>
  </w:style>
  <w:style w:type="character" w:styleId="LineNumber">
    <w:name w:val="line number"/>
    <w:basedOn w:val="DefaultParagraphFont"/>
    <w:uiPriority w:val="99"/>
    <w:semiHidden/>
    <w:unhideWhenUsed/>
    <w:rsid w:val="004B2004"/>
  </w:style>
  <w:style w:type="character" w:customStyle="1" w:styleId="cf01">
    <w:name w:val="cf01"/>
    <w:basedOn w:val="DefaultParagraphFont"/>
    <w:rsid w:val="002D1A8B"/>
    <w:rPr>
      <w:rFonts w:ascii="Segoe UI" w:hAnsi="Segoe UI" w:cs="Segoe UI" w:hint="default"/>
      <w:sz w:val="18"/>
      <w:szCs w:val="18"/>
    </w:rPr>
  </w:style>
  <w:style w:type="character" w:customStyle="1" w:styleId="Heading2Char">
    <w:name w:val="Heading 2 Char"/>
    <w:basedOn w:val="DefaultParagraphFont"/>
    <w:link w:val="Heading2"/>
    <w:uiPriority w:val="9"/>
    <w:rsid w:val="000D0A8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54537E"/>
    <w:rPr>
      <w:color w:val="954F72" w:themeColor="followedHyperlink"/>
      <w:u w:val="single"/>
    </w:rPr>
  </w:style>
  <w:style w:type="paragraph" w:customStyle="1" w:styleId="paragraph">
    <w:name w:val="paragraph"/>
    <w:basedOn w:val="Normal"/>
    <w:rsid w:val="00A54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44AC"/>
  </w:style>
  <w:style w:type="character" w:customStyle="1" w:styleId="eop">
    <w:name w:val="eop"/>
    <w:basedOn w:val="DefaultParagraphFont"/>
    <w:rsid w:val="00A54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079644">
      <w:bodyDiv w:val="1"/>
      <w:marLeft w:val="0"/>
      <w:marRight w:val="0"/>
      <w:marTop w:val="0"/>
      <w:marBottom w:val="0"/>
      <w:divBdr>
        <w:top w:val="none" w:sz="0" w:space="0" w:color="auto"/>
        <w:left w:val="none" w:sz="0" w:space="0" w:color="auto"/>
        <w:bottom w:val="none" w:sz="0" w:space="0" w:color="auto"/>
        <w:right w:val="none" w:sz="0" w:space="0" w:color="auto"/>
      </w:divBdr>
      <w:divsChild>
        <w:div w:id="1172181056">
          <w:marLeft w:val="0"/>
          <w:marRight w:val="0"/>
          <w:marTop w:val="0"/>
          <w:marBottom w:val="0"/>
          <w:divBdr>
            <w:top w:val="none" w:sz="0" w:space="0" w:color="auto"/>
            <w:left w:val="none" w:sz="0" w:space="0" w:color="auto"/>
            <w:bottom w:val="none" w:sz="0" w:space="0" w:color="auto"/>
            <w:right w:val="none" w:sz="0" w:space="0" w:color="auto"/>
          </w:divBdr>
        </w:div>
        <w:div w:id="1741366001">
          <w:marLeft w:val="0"/>
          <w:marRight w:val="0"/>
          <w:marTop w:val="0"/>
          <w:marBottom w:val="0"/>
          <w:divBdr>
            <w:top w:val="none" w:sz="0" w:space="0" w:color="auto"/>
            <w:left w:val="none" w:sz="0" w:space="0" w:color="auto"/>
            <w:bottom w:val="none" w:sz="0" w:space="0" w:color="auto"/>
            <w:right w:val="none" w:sz="0" w:space="0" w:color="auto"/>
          </w:divBdr>
        </w:div>
        <w:div w:id="2141611281">
          <w:marLeft w:val="0"/>
          <w:marRight w:val="0"/>
          <w:marTop w:val="0"/>
          <w:marBottom w:val="0"/>
          <w:divBdr>
            <w:top w:val="none" w:sz="0" w:space="0" w:color="auto"/>
            <w:left w:val="none" w:sz="0" w:space="0" w:color="auto"/>
            <w:bottom w:val="none" w:sz="0" w:space="0" w:color="auto"/>
            <w:right w:val="none" w:sz="0" w:space="0" w:color="auto"/>
          </w:divBdr>
        </w:div>
        <w:div w:id="1615822369">
          <w:marLeft w:val="0"/>
          <w:marRight w:val="0"/>
          <w:marTop w:val="0"/>
          <w:marBottom w:val="0"/>
          <w:divBdr>
            <w:top w:val="none" w:sz="0" w:space="0" w:color="auto"/>
            <w:left w:val="none" w:sz="0" w:space="0" w:color="auto"/>
            <w:bottom w:val="none" w:sz="0" w:space="0" w:color="auto"/>
            <w:right w:val="none" w:sz="0" w:space="0" w:color="auto"/>
          </w:divBdr>
        </w:div>
        <w:div w:id="1735393310">
          <w:marLeft w:val="0"/>
          <w:marRight w:val="0"/>
          <w:marTop w:val="0"/>
          <w:marBottom w:val="0"/>
          <w:divBdr>
            <w:top w:val="none" w:sz="0" w:space="0" w:color="auto"/>
            <w:left w:val="none" w:sz="0" w:space="0" w:color="auto"/>
            <w:bottom w:val="none" w:sz="0" w:space="0" w:color="auto"/>
            <w:right w:val="none" w:sz="0" w:space="0" w:color="auto"/>
          </w:divBdr>
        </w:div>
        <w:div w:id="431511711">
          <w:marLeft w:val="0"/>
          <w:marRight w:val="0"/>
          <w:marTop w:val="0"/>
          <w:marBottom w:val="0"/>
          <w:divBdr>
            <w:top w:val="none" w:sz="0" w:space="0" w:color="auto"/>
            <w:left w:val="none" w:sz="0" w:space="0" w:color="auto"/>
            <w:bottom w:val="none" w:sz="0" w:space="0" w:color="auto"/>
            <w:right w:val="none" w:sz="0" w:space="0" w:color="auto"/>
          </w:divBdr>
        </w:div>
        <w:div w:id="1946301840">
          <w:marLeft w:val="0"/>
          <w:marRight w:val="0"/>
          <w:marTop w:val="0"/>
          <w:marBottom w:val="0"/>
          <w:divBdr>
            <w:top w:val="none" w:sz="0" w:space="0" w:color="auto"/>
            <w:left w:val="none" w:sz="0" w:space="0" w:color="auto"/>
            <w:bottom w:val="none" w:sz="0" w:space="0" w:color="auto"/>
            <w:right w:val="none" w:sz="0" w:space="0" w:color="auto"/>
          </w:divBdr>
        </w:div>
        <w:div w:id="2031182885">
          <w:marLeft w:val="0"/>
          <w:marRight w:val="0"/>
          <w:marTop w:val="0"/>
          <w:marBottom w:val="0"/>
          <w:divBdr>
            <w:top w:val="none" w:sz="0" w:space="0" w:color="auto"/>
            <w:left w:val="none" w:sz="0" w:space="0" w:color="auto"/>
            <w:bottom w:val="none" w:sz="0" w:space="0" w:color="auto"/>
            <w:right w:val="none" w:sz="0" w:space="0" w:color="auto"/>
          </w:divBdr>
        </w:div>
        <w:div w:id="139006708">
          <w:marLeft w:val="0"/>
          <w:marRight w:val="0"/>
          <w:marTop w:val="0"/>
          <w:marBottom w:val="0"/>
          <w:divBdr>
            <w:top w:val="none" w:sz="0" w:space="0" w:color="auto"/>
            <w:left w:val="none" w:sz="0" w:space="0" w:color="auto"/>
            <w:bottom w:val="none" w:sz="0" w:space="0" w:color="auto"/>
            <w:right w:val="none" w:sz="0" w:space="0" w:color="auto"/>
          </w:divBdr>
        </w:div>
        <w:div w:id="715086491">
          <w:marLeft w:val="0"/>
          <w:marRight w:val="0"/>
          <w:marTop w:val="0"/>
          <w:marBottom w:val="0"/>
          <w:divBdr>
            <w:top w:val="none" w:sz="0" w:space="0" w:color="auto"/>
            <w:left w:val="none" w:sz="0" w:space="0" w:color="auto"/>
            <w:bottom w:val="none" w:sz="0" w:space="0" w:color="auto"/>
            <w:right w:val="none" w:sz="0" w:space="0" w:color="auto"/>
          </w:divBdr>
        </w:div>
        <w:div w:id="93405044">
          <w:marLeft w:val="0"/>
          <w:marRight w:val="0"/>
          <w:marTop w:val="0"/>
          <w:marBottom w:val="0"/>
          <w:divBdr>
            <w:top w:val="none" w:sz="0" w:space="0" w:color="auto"/>
            <w:left w:val="none" w:sz="0" w:space="0" w:color="auto"/>
            <w:bottom w:val="none" w:sz="0" w:space="0" w:color="auto"/>
            <w:right w:val="none" w:sz="0" w:space="0" w:color="auto"/>
          </w:divBdr>
        </w:div>
        <w:div w:id="1763188049">
          <w:marLeft w:val="0"/>
          <w:marRight w:val="0"/>
          <w:marTop w:val="0"/>
          <w:marBottom w:val="0"/>
          <w:divBdr>
            <w:top w:val="none" w:sz="0" w:space="0" w:color="auto"/>
            <w:left w:val="none" w:sz="0" w:space="0" w:color="auto"/>
            <w:bottom w:val="none" w:sz="0" w:space="0" w:color="auto"/>
            <w:right w:val="none" w:sz="0" w:space="0" w:color="auto"/>
          </w:divBdr>
        </w:div>
        <w:div w:id="707222826">
          <w:marLeft w:val="0"/>
          <w:marRight w:val="0"/>
          <w:marTop w:val="0"/>
          <w:marBottom w:val="0"/>
          <w:divBdr>
            <w:top w:val="none" w:sz="0" w:space="0" w:color="auto"/>
            <w:left w:val="none" w:sz="0" w:space="0" w:color="auto"/>
            <w:bottom w:val="none" w:sz="0" w:space="0" w:color="auto"/>
            <w:right w:val="none" w:sz="0" w:space="0" w:color="auto"/>
          </w:divBdr>
        </w:div>
        <w:div w:id="705251192">
          <w:marLeft w:val="0"/>
          <w:marRight w:val="0"/>
          <w:marTop w:val="0"/>
          <w:marBottom w:val="0"/>
          <w:divBdr>
            <w:top w:val="none" w:sz="0" w:space="0" w:color="auto"/>
            <w:left w:val="none" w:sz="0" w:space="0" w:color="auto"/>
            <w:bottom w:val="none" w:sz="0" w:space="0" w:color="auto"/>
            <w:right w:val="none" w:sz="0" w:space="0" w:color="auto"/>
          </w:divBdr>
        </w:div>
        <w:div w:id="1435443243">
          <w:marLeft w:val="0"/>
          <w:marRight w:val="0"/>
          <w:marTop w:val="0"/>
          <w:marBottom w:val="0"/>
          <w:divBdr>
            <w:top w:val="none" w:sz="0" w:space="0" w:color="auto"/>
            <w:left w:val="none" w:sz="0" w:space="0" w:color="auto"/>
            <w:bottom w:val="none" w:sz="0" w:space="0" w:color="auto"/>
            <w:right w:val="none" w:sz="0" w:space="0" w:color="auto"/>
          </w:divBdr>
        </w:div>
        <w:div w:id="688526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Ileen</dc:creator>
  <cp:keywords/>
  <dc:description/>
  <cp:lastModifiedBy>Lee, Boon</cp:lastModifiedBy>
  <cp:revision>2</cp:revision>
  <dcterms:created xsi:type="dcterms:W3CDTF">2024-06-12T22:25:00Z</dcterms:created>
  <dcterms:modified xsi:type="dcterms:W3CDTF">2024-06-12T22:25:00Z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11dfaf00,48650d9d,6c689045</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2024-06-12T22:25:51Z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43e74c20-3ba9-4262-81bf-71617754a533</vt:lpwstr>
  </property>
  <property fmtid="{D5CDD505-2E9C-101B-9397-08002B2CF9AE}" pid="11" name="MSIP_Label_2bbab825-a111-45e4-86a1-18cee0005896_ContentBits">
    <vt:lpwstr>2</vt:lpwstr>
  </property>
</Properties>
</file>