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drawing>
          <wp:inline distT="0" distB="0" distL="114300" distR="114300">
            <wp:extent cx="5269865" cy="1744345"/>
            <wp:effectExtent l="0" t="0" r="3175" b="8255"/>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4"/>
                    <a:stretch>
                      <a:fillRect/>
                    </a:stretch>
                  </pic:blipFill>
                  <pic:spPr>
                    <a:xfrm>
                      <a:off x="0" y="0"/>
                      <a:ext cx="5269865" cy="1744345"/>
                    </a:xfrm>
                    <a:prstGeom prst="rect">
                      <a:avLst/>
                    </a:prstGeom>
                  </pic:spPr>
                </pic:pic>
              </a:graphicData>
            </a:graphic>
          </wp:inline>
        </w:drawing>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p>
    <w:p>
      <w:pPr>
        <w:ind w:left="239" w:leftChars="114" w:firstLine="0" w:firstLineChars="0"/>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Figure S1 Differential expression of immune cells. (A) Expression of immune cells in the PD group compared to the Control group in the GSE22491 dataset. (B) Expression of immune cells in the COVID-19 group compared to the healthy group in the </w:t>
      </w:r>
      <w:r>
        <w:rPr>
          <w:rFonts w:hint="eastAsia" w:ascii="Times New Roman" w:hAnsi="Times New Roman" w:cs="Times New Roman"/>
          <w:sz w:val="24"/>
          <w:szCs w:val="24"/>
          <w:lang w:val="en-US" w:eastAsia="zh-CN"/>
        </w:rPr>
        <w:t>GSE</w:t>
      </w:r>
      <w:r>
        <w:rPr>
          <w:rFonts w:hint="default" w:ascii="Times New Roman" w:hAnsi="Times New Roman" w:cs="Times New Roman"/>
          <w:color w:val="000000" w:themeColor="text1"/>
          <w:sz w:val="24"/>
          <w:szCs w:val="24"/>
          <w:lang w:val="en-US" w:eastAsia="zh-CN"/>
          <w14:textFill>
            <w14:solidFill>
              <w14:schemeClr w14:val="tx1"/>
            </w14:solidFill>
          </w14:textFill>
        </w:rPr>
        <w:t>164805</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dataset.</w:t>
      </w:r>
    </w:p>
    <w:p>
      <w:pPr>
        <w:ind w:left="240" w:hanging="240" w:hangingChars="100"/>
        <w:rPr>
          <w:rFonts w:hint="eastAsia" w:ascii="Times New Roman" w:hAnsi="Times New Roman" w:cs="Times New Roman"/>
          <w:b w:val="0"/>
          <w:bCs w:val="0"/>
          <w:color w:val="000000" w:themeColor="text1"/>
          <w:sz w:val="24"/>
          <w:szCs w:val="24"/>
          <w:lang w:val="en-US" w:eastAsia="zh-CN"/>
          <w14:textFill>
            <w14:solidFill>
              <w14:schemeClr w14:val="tx1"/>
            </w14:solidFill>
          </w14:textFill>
        </w:rPr>
      </w:pP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drawing>
          <wp:inline distT="0" distB="0" distL="114300" distR="114300">
            <wp:extent cx="5242560" cy="5041265"/>
            <wp:effectExtent l="0" t="0" r="0" b="3175"/>
            <wp:docPr id="5" name="图片 5"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5"/>
                    <pic:cNvPicPr>
                      <a:picLocks noChangeAspect="1"/>
                    </pic:cNvPicPr>
                  </pic:nvPicPr>
                  <pic:blipFill>
                    <a:blip r:embed="rId5"/>
                    <a:stretch>
                      <a:fillRect/>
                    </a:stretch>
                  </pic:blipFill>
                  <pic:spPr>
                    <a:xfrm>
                      <a:off x="0" y="0"/>
                      <a:ext cx="5242560" cy="5041265"/>
                    </a:xfrm>
                    <a:prstGeom prst="rect">
                      <a:avLst/>
                    </a:prstGeom>
                  </pic:spPr>
                </pic:pic>
              </a:graphicData>
            </a:graphic>
          </wp:inline>
        </w:drawing>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Figure S2 C</w:t>
      </w:r>
      <w:r>
        <w:rPr>
          <w:rFonts w:hint="eastAsia" w:ascii="Times New Roman" w:hAnsi="Times New Roman" w:cs="Times New Roman"/>
          <w:sz w:val="24"/>
          <w:szCs w:val="24"/>
          <w:lang w:val="en-US" w:eastAsia="zh-CN"/>
        </w:rPr>
        <w:t>lustering module analysis. Based on the division results of WGCNA modules, box plot, column plot and heatmap are used to display module gene expression information in the GSE22491 dataset, including (A) blue module, (B) brown module, (C) green module, (D) turquoise module, and (E) yellow module.</w:t>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drawing>
          <wp:inline distT="0" distB="0" distL="114300" distR="114300">
            <wp:extent cx="5248910" cy="1660525"/>
            <wp:effectExtent l="0" t="0" r="8890" b="635"/>
            <wp:docPr id="4" name="图片 4"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6"/>
                    <pic:cNvPicPr>
                      <a:picLocks noChangeAspect="1"/>
                    </pic:cNvPicPr>
                  </pic:nvPicPr>
                  <pic:blipFill>
                    <a:blip r:embed="rId6"/>
                    <a:stretch>
                      <a:fillRect/>
                    </a:stretch>
                  </pic:blipFill>
                  <pic:spPr>
                    <a:xfrm>
                      <a:off x="0" y="0"/>
                      <a:ext cx="5248910" cy="1660525"/>
                    </a:xfrm>
                    <a:prstGeom prst="rect">
                      <a:avLst/>
                    </a:prstGeom>
                  </pic:spPr>
                </pic:pic>
              </a:graphicData>
            </a:graphic>
          </wp:inline>
        </w:drawing>
      </w:r>
    </w:p>
    <w:p>
      <w:pPr>
        <w:rPr>
          <w:rFonts w:hint="eastAsia" w:ascii="Times New Roman" w:hAnsi="Times New Roman" w:cs="Times New Roman"/>
          <w:sz w:val="24"/>
          <w:szCs w:val="24"/>
          <w:lang w:val="en-US" w:eastAsia="zh-CN"/>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Figure S3 </w:t>
      </w:r>
      <w:r>
        <w:rPr>
          <w:rFonts w:hint="eastAsia" w:ascii="Times New Roman" w:hAnsi="Times New Roman" w:cs="Times New Roman"/>
          <w:sz w:val="24"/>
          <w:szCs w:val="24"/>
          <w:lang w:val="en-US" w:eastAsia="zh-CN"/>
        </w:rPr>
        <w:t xml:space="preserve">Scatter plot of the association between specific traits and module genes in the GSE22491 dataset. (A) </w:t>
      </w:r>
      <w:r>
        <w:rPr>
          <w:rFonts w:hint="default" w:ascii="Times New Roman" w:hAnsi="Times New Roman" w:cs="Times New Roman"/>
          <w:b w:val="0"/>
          <w:bCs w:val="0"/>
          <w:sz w:val="24"/>
          <w:szCs w:val="24"/>
          <w:highlight w:val="none"/>
          <w:lang w:val="en-US" w:eastAsia="zh-CN"/>
        </w:rPr>
        <w:t>Correlation between health</w:t>
      </w:r>
      <w:r>
        <w:rPr>
          <w:rFonts w:hint="eastAsia" w:ascii="Times New Roman" w:hAnsi="Times New Roman" w:cs="Times New Roman"/>
          <w:b w:val="0"/>
          <w:bCs w:val="0"/>
          <w:sz w:val="24"/>
          <w:szCs w:val="24"/>
          <w:highlight w:val="none"/>
          <w:lang w:val="en-US" w:eastAsia="zh-CN"/>
        </w:rPr>
        <w:t>y</w:t>
      </w:r>
      <w:r>
        <w:rPr>
          <w:rFonts w:hint="default" w:ascii="Times New Roman" w:hAnsi="Times New Roman" w:cs="Times New Roman"/>
          <w:b w:val="0"/>
          <w:bCs w:val="0"/>
          <w:sz w:val="24"/>
          <w:szCs w:val="24"/>
          <w:highlight w:val="none"/>
          <w:lang w:val="en-US" w:eastAsia="zh-CN"/>
        </w:rPr>
        <w:t xml:space="preserve"> controls and 5 modules.</w:t>
      </w:r>
      <w:r>
        <w:rPr>
          <w:rFonts w:hint="eastAsia" w:ascii="Times New Roman" w:hAnsi="Times New Roman" w:cs="Times New Roman"/>
          <w:b w:val="0"/>
          <w:bCs w:val="0"/>
          <w:sz w:val="24"/>
          <w:szCs w:val="24"/>
          <w:highlight w:val="none"/>
          <w:lang w:val="en-US" w:eastAsia="zh-CN"/>
        </w:rPr>
        <w:t xml:space="preserve"> </w:t>
      </w:r>
      <w:r>
        <w:rPr>
          <w:rFonts w:hint="eastAsia" w:ascii="Times New Roman" w:hAnsi="Times New Roman" w:cs="Times New Roman"/>
          <w:sz w:val="24"/>
          <w:szCs w:val="24"/>
          <w:lang w:val="en-US" w:eastAsia="zh-CN"/>
        </w:rPr>
        <w:t>(B) Correlation between PD and 5 modules.</w:t>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drawing>
          <wp:inline distT="0" distB="0" distL="114300" distR="114300">
            <wp:extent cx="5244465" cy="3046095"/>
            <wp:effectExtent l="0" t="0" r="13335" b="1905"/>
            <wp:docPr id="7" name="图片 7"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8"/>
                    <pic:cNvPicPr>
                      <a:picLocks noChangeAspect="1"/>
                    </pic:cNvPicPr>
                  </pic:nvPicPr>
                  <pic:blipFill>
                    <a:blip r:embed="rId7"/>
                    <a:stretch>
                      <a:fillRect/>
                    </a:stretch>
                  </pic:blipFill>
                  <pic:spPr>
                    <a:xfrm>
                      <a:off x="0" y="0"/>
                      <a:ext cx="5244465" cy="3046095"/>
                    </a:xfrm>
                    <a:prstGeom prst="rect">
                      <a:avLst/>
                    </a:prstGeom>
                  </pic:spPr>
                </pic:pic>
              </a:graphicData>
            </a:graphic>
          </wp:inline>
        </w:drawing>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Figure S4 C</w:t>
      </w:r>
      <w:r>
        <w:rPr>
          <w:rFonts w:hint="eastAsia" w:ascii="Times New Roman" w:hAnsi="Times New Roman" w:cs="Times New Roman"/>
          <w:sz w:val="24"/>
          <w:szCs w:val="24"/>
          <w:lang w:val="en-US" w:eastAsia="zh-CN"/>
        </w:rPr>
        <w:t>lustering module analysis. Based on the division results of WGCNA modules, box plot, column plot and heatmap are used to display module gene expression information in the GSE</w:t>
      </w:r>
      <w:r>
        <w:rPr>
          <w:rFonts w:hint="default" w:ascii="Times New Roman" w:hAnsi="Times New Roman" w:cs="Times New Roman"/>
          <w:color w:val="000000" w:themeColor="text1"/>
          <w:sz w:val="24"/>
          <w:szCs w:val="24"/>
          <w:lang w:val="en-US" w:eastAsia="zh-CN"/>
          <w14:textFill>
            <w14:solidFill>
              <w14:schemeClr w14:val="tx1"/>
            </w14:solidFill>
          </w14:textFill>
        </w:rPr>
        <w:t>164805</w:t>
      </w:r>
      <w:r>
        <w:rPr>
          <w:rFonts w:hint="eastAsia" w:ascii="Times New Roman" w:hAnsi="Times New Roman" w:cs="Times New Roman"/>
          <w:sz w:val="24"/>
          <w:szCs w:val="24"/>
          <w:lang w:val="en-US" w:eastAsia="zh-CN"/>
        </w:rPr>
        <w:t xml:space="preserve"> dataset, including (A) darkturquoise module, (B) lightgreen module, and (C) steelblue module.</w:t>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drawing>
          <wp:inline distT="0" distB="0" distL="114300" distR="114300">
            <wp:extent cx="5261610" cy="2785745"/>
            <wp:effectExtent l="0" t="0" r="11430" b="3175"/>
            <wp:docPr id="6" name="图片 6"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9"/>
                    <pic:cNvPicPr>
                      <a:picLocks noChangeAspect="1"/>
                    </pic:cNvPicPr>
                  </pic:nvPicPr>
                  <pic:blipFill>
                    <a:blip r:embed="rId8"/>
                    <a:stretch>
                      <a:fillRect/>
                    </a:stretch>
                  </pic:blipFill>
                  <pic:spPr>
                    <a:xfrm>
                      <a:off x="0" y="0"/>
                      <a:ext cx="5261610" cy="2785745"/>
                    </a:xfrm>
                    <a:prstGeom prst="rect">
                      <a:avLst/>
                    </a:prstGeom>
                  </pic:spPr>
                </pic:pic>
              </a:graphicData>
            </a:graphic>
          </wp:inline>
        </w:drawing>
      </w:r>
    </w:p>
    <w:p>
      <w:pPr>
        <w:rPr>
          <w:rFonts w:hint="default" w:ascii="Times New Roman" w:hAnsi="Times New Roman" w:cs="Times New Roman"/>
          <w:sz w:val="24"/>
          <w:szCs w:val="24"/>
          <w:lang w:val="en-US" w:eastAsia="zh-CN"/>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Figure S5 </w:t>
      </w:r>
      <w:r>
        <w:rPr>
          <w:rFonts w:hint="eastAsia" w:ascii="Times New Roman" w:hAnsi="Times New Roman" w:cs="Times New Roman"/>
          <w:sz w:val="24"/>
          <w:szCs w:val="24"/>
          <w:lang w:val="en-US" w:eastAsia="zh-CN"/>
        </w:rPr>
        <w:t>Scatter plot of the association between specific traits and module genes in the GSE</w:t>
      </w:r>
      <w:r>
        <w:rPr>
          <w:rFonts w:hint="default" w:ascii="Times New Roman" w:hAnsi="Times New Roman" w:cs="Times New Roman"/>
          <w:color w:val="000000" w:themeColor="text1"/>
          <w:sz w:val="24"/>
          <w:szCs w:val="24"/>
          <w:lang w:val="en-US" w:eastAsia="zh-CN"/>
          <w14:textFill>
            <w14:solidFill>
              <w14:schemeClr w14:val="tx1"/>
            </w14:solidFill>
          </w14:textFill>
        </w:rPr>
        <w:t>164805</w:t>
      </w:r>
      <w:r>
        <w:rPr>
          <w:rFonts w:hint="eastAsia" w:ascii="Times New Roman" w:hAnsi="Times New Roman" w:cs="Times New Roman"/>
          <w:sz w:val="24"/>
          <w:szCs w:val="24"/>
          <w:lang w:val="en-US" w:eastAsia="zh-CN"/>
        </w:rPr>
        <w:t xml:space="preserve"> dataset. (A) </w:t>
      </w:r>
      <w:r>
        <w:rPr>
          <w:rFonts w:hint="default" w:ascii="Times New Roman" w:hAnsi="Times New Roman" w:cs="Times New Roman"/>
          <w:b w:val="0"/>
          <w:bCs w:val="0"/>
          <w:sz w:val="24"/>
          <w:szCs w:val="24"/>
          <w:highlight w:val="none"/>
          <w:lang w:val="en-US" w:eastAsia="zh-CN"/>
        </w:rPr>
        <w:t>Correlation between health</w:t>
      </w:r>
      <w:r>
        <w:rPr>
          <w:rFonts w:hint="eastAsia" w:ascii="Times New Roman" w:hAnsi="Times New Roman" w:cs="Times New Roman"/>
          <w:b w:val="0"/>
          <w:bCs w:val="0"/>
          <w:sz w:val="24"/>
          <w:szCs w:val="24"/>
          <w:highlight w:val="none"/>
          <w:lang w:val="en-US" w:eastAsia="zh-CN"/>
        </w:rPr>
        <w:t>y</w:t>
      </w:r>
      <w:r>
        <w:rPr>
          <w:rFonts w:hint="default" w:ascii="Times New Roman" w:hAnsi="Times New Roman" w:cs="Times New Roman"/>
          <w:b w:val="0"/>
          <w:bCs w:val="0"/>
          <w:sz w:val="24"/>
          <w:szCs w:val="24"/>
          <w:highlight w:val="none"/>
          <w:lang w:val="en-US" w:eastAsia="zh-CN"/>
        </w:rPr>
        <w:t xml:space="preserve"> controls and </w:t>
      </w:r>
      <w:r>
        <w:rPr>
          <w:rFonts w:hint="eastAsia" w:ascii="Times New Roman" w:hAnsi="Times New Roman" w:cs="Times New Roman"/>
          <w:b w:val="0"/>
          <w:bCs w:val="0"/>
          <w:sz w:val="24"/>
          <w:szCs w:val="24"/>
          <w:highlight w:val="none"/>
          <w:lang w:val="en-US" w:eastAsia="zh-CN"/>
        </w:rPr>
        <w:t>3</w:t>
      </w:r>
      <w:r>
        <w:rPr>
          <w:rFonts w:hint="default" w:ascii="Times New Roman" w:hAnsi="Times New Roman" w:cs="Times New Roman"/>
          <w:b w:val="0"/>
          <w:bCs w:val="0"/>
          <w:sz w:val="24"/>
          <w:szCs w:val="24"/>
          <w:highlight w:val="none"/>
          <w:lang w:val="en-US" w:eastAsia="zh-CN"/>
        </w:rPr>
        <w:t xml:space="preserve"> modules.</w:t>
      </w:r>
      <w:r>
        <w:rPr>
          <w:rFonts w:hint="eastAsia" w:ascii="Times New Roman" w:hAnsi="Times New Roman" w:cs="Times New Roman"/>
          <w:b w:val="0"/>
          <w:bCs w:val="0"/>
          <w:sz w:val="24"/>
          <w:szCs w:val="24"/>
          <w:highlight w:val="none"/>
          <w:lang w:val="en-US" w:eastAsia="zh-CN"/>
        </w:rPr>
        <w:t xml:space="preserve"> </w:t>
      </w:r>
      <w:r>
        <w:rPr>
          <w:rFonts w:hint="eastAsia" w:ascii="Times New Roman" w:hAnsi="Times New Roman" w:cs="Times New Roman"/>
          <w:sz w:val="24"/>
          <w:szCs w:val="24"/>
          <w:lang w:val="en-US" w:eastAsia="zh-CN"/>
        </w:rPr>
        <w:t>(B) Correlation between COVID-19 and 3 modules.</w:t>
      </w:r>
    </w:p>
    <w:p>
      <w:pPr>
        <w:rPr>
          <w:rFonts w:hint="eastAsia" w:ascii="Times New Roman" w:hAnsi="Times New Roman" w:cs="Times New Roman"/>
          <w:b w:val="0"/>
          <w:bCs w:val="0"/>
          <w:i w:val="0"/>
          <w:iCs w:val="0"/>
          <w:color w:val="000000"/>
          <w:kern w:val="0"/>
          <w:sz w:val="24"/>
          <w:szCs w:val="24"/>
          <w:highlight w:val="none"/>
          <w:u w:val="none"/>
          <w:lang w:val="en-US" w:eastAsia="zh-CN" w:bidi="ar"/>
        </w:rPr>
      </w:pPr>
      <w:r>
        <w:rPr>
          <w:rFonts w:hint="eastAsia" w:ascii="Times New Roman" w:hAnsi="Times New Roman" w:cs="Times New Roman"/>
          <w:b w:val="0"/>
          <w:bCs w:val="0"/>
          <w:i w:val="0"/>
          <w:iCs w:val="0"/>
          <w:color w:val="000000"/>
          <w:kern w:val="0"/>
          <w:sz w:val="24"/>
          <w:szCs w:val="24"/>
          <w:highlight w:val="none"/>
          <w:u w:val="none"/>
          <w:lang w:val="en-US" w:eastAsia="zh-CN" w:bidi="ar"/>
        </w:rPr>
        <w:drawing>
          <wp:inline distT="0" distB="0" distL="114300" distR="114300">
            <wp:extent cx="5265420" cy="3702050"/>
            <wp:effectExtent l="0" t="0" r="7620" b="1270"/>
            <wp:docPr id="11" name="图片 1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3"/>
                    <pic:cNvPicPr>
                      <a:picLocks noChangeAspect="1"/>
                    </pic:cNvPicPr>
                  </pic:nvPicPr>
                  <pic:blipFill>
                    <a:blip r:embed="rId9"/>
                    <a:stretch>
                      <a:fillRect/>
                    </a:stretch>
                  </pic:blipFill>
                  <pic:spPr>
                    <a:xfrm>
                      <a:off x="0" y="0"/>
                      <a:ext cx="5265420" cy="3702050"/>
                    </a:xfrm>
                    <a:prstGeom prst="rect">
                      <a:avLst/>
                    </a:prstGeom>
                  </pic:spPr>
                </pic:pic>
              </a:graphicData>
            </a:graphic>
          </wp:inline>
        </w:drawing>
      </w:r>
    </w:p>
    <w:p>
      <w:pPr>
        <w:rPr>
          <w:rFonts w:hint="eastAsia" w:ascii="Times New Roman" w:hAnsi="Times New Roman" w:cs="Times New Roman"/>
          <w:b w:val="0"/>
          <w:bCs w:val="0"/>
          <w:i w:val="0"/>
          <w:iCs w:val="0"/>
          <w:color w:val="000000"/>
          <w:kern w:val="0"/>
          <w:sz w:val="24"/>
          <w:szCs w:val="24"/>
          <w:highlight w:val="none"/>
          <w:u w:val="none"/>
          <w:lang w:val="en-US" w:eastAsia="zh-CN" w:bidi="ar"/>
        </w:rPr>
      </w:pP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Figure S6 Validation of </w:t>
      </w:r>
      <w:r>
        <w:rPr>
          <w:rFonts w:hint="eastAsia" w:ascii="Times New Roman" w:hAnsi="Times New Roman" w:cs="Times New Roman"/>
          <w:b w:val="0"/>
          <w:bCs w:val="0"/>
          <w:i/>
          <w:iCs/>
          <w:color w:val="000000"/>
          <w:kern w:val="0"/>
          <w:sz w:val="24"/>
          <w:szCs w:val="24"/>
          <w:highlight w:val="none"/>
          <w:u w:val="none"/>
          <w:lang w:val="en-US" w:eastAsia="zh-CN" w:bidi="ar"/>
        </w:rPr>
        <w:t>SNCA</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 expression level in GSE49036 dataset (A) sample information of GSE49036 dataset. (B) The pathological Stage of</w:t>
      </w:r>
      <w:r>
        <w:rPr>
          <w:rFonts w:hint="default" w:ascii="Times New Roman" w:hAnsi="Times New Roman" w:cs="Times New Roman"/>
          <w:b w:val="0"/>
          <w:bCs w:val="0"/>
          <w:i w:val="0"/>
          <w:iCs w:val="0"/>
          <w:color w:val="000000"/>
          <w:kern w:val="0"/>
          <w:sz w:val="24"/>
          <w:szCs w:val="24"/>
          <w:highlight w:val="none"/>
          <w:u w:val="none"/>
          <w:lang w:val="en-US" w:eastAsia="zh-CN" w:bidi="ar"/>
        </w:rPr>
        <w:t xml:space="preserve"> α-</w:t>
      </w:r>
      <w:r>
        <w:rPr>
          <w:rFonts w:hint="eastAsia" w:ascii="Times New Roman" w:hAnsi="Times New Roman" w:cs="Times New Roman"/>
          <w:b w:val="0"/>
          <w:bCs w:val="0"/>
          <w:i w:val="0"/>
          <w:iCs w:val="0"/>
          <w:color w:val="000000"/>
          <w:kern w:val="0"/>
          <w:sz w:val="24"/>
          <w:szCs w:val="24"/>
          <w:highlight w:val="none"/>
          <w:u w:val="none"/>
          <w:lang w:val="en-US" w:eastAsia="zh-CN" w:bidi="ar"/>
        </w:rPr>
        <w:t>S</w:t>
      </w:r>
      <w:r>
        <w:rPr>
          <w:rFonts w:hint="default" w:ascii="Times New Roman" w:hAnsi="Times New Roman" w:cs="Times New Roman"/>
          <w:b w:val="0"/>
          <w:bCs w:val="0"/>
          <w:i w:val="0"/>
          <w:iCs w:val="0"/>
          <w:color w:val="000000"/>
          <w:kern w:val="0"/>
          <w:sz w:val="24"/>
          <w:szCs w:val="24"/>
          <w:highlight w:val="none"/>
          <w:u w:val="none"/>
          <w:lang w:val="en-US" w:eastAsia="zh-CN" w:bidi="ar"/>
        </w:rPr>
        <w:t>yn</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 in 28 samples was divided into Bra</w:t>
      </w:r>
      <w:r>
        <w:rPr>
          <w:rFonts w:hint="default" w:ascii="Times New Roman" w:hAnsi="Times New Roman" w:cs="Times New Roman"/>
          <w:b w:val="0"/>
          <w:bCs w:val="0"/>
          <w:i w:val="0"/>
          <w:iCs w:val="0"/>
          <w:color w:val="000000"/>
          <w:kern w:val="0"/>
          <w:sz w:val="24"/>
          <w:szCs w:val="24"/>
          <w:highlight w:val="none"/>
          <w:u w:val="none"/>
          <w:lang w:val="en-US" w:eastAsia="zh-CN" w:bidi="ar"/>
        </w:rPr>
        <w:t xml:space="preserve">ak α-synuclein </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Stage 0 (Control); Braak </w:t>
      </w:r>
      <w:r>
        <w:rPr>
          <w:rFonts w:hint="default" w:ascii="Times New Roman" w:hAnsi="Times New Roman" w:cs="Times New Roman"/>
          <w:b w:val="0"/>
          <w:bCs w:val="0"/>
          <w:i w:val="0"/>
          <w:iCs w:val="0"/>
          <w:color w:val="000000"/>
          <w:kern w:val="0"/>
          <w:sz w:val="24"/>
          <w:szCs w:val="24"/>
          <w:highlight w:val="none"/>
          <w:u w:val="none"/>
          <w:lang w:val="en-US" w:eastAsia="zh-CN" w:bidi="ar"/>
        </w:rPr>
        <w:t>α-</w:t>
      </w:r>
      <w:r>
        <w:rPr>
          <w:rFonts w:hint="eastAsia" w:ascii="Times New Roman" w:hAnsi="Times New Roman" w:cs="Times New Roman"/>
          <w:b w:val="0"/>
          <w:bCs w:val="0"/>
          <w:i w:val="0"/>
          <w:iCs w:val="0"/>
          <w:color w:val="000000"/>
          <w:kern w:val="0"/>
          <w:sz w:val="24"/>
          <w:szCs w:val="24"/>
          <w:highlight w:val="none"/>
          <w:u w:val="none"/>
          <w:lang w:val="en-US" w:eastAsia="zh-CN" w:bidi="ar"/>
        </w:rPr>
        <w:t>S</w:t>
      </w:r>
      <w:r>
        <w:rPr>
          <w:rFonts w:hint="default" w:ascii="Times New Roman" w:hAnsi="Times New Roman" w:cs="Times New Roman"/>
          <w:b w:val="0"/>
          <w:bCs w:val="0"/>
          <w:i w:val="0"/>
          <w:iCs w:val="0"/>
          <w:color w:val="000000"/>
          <w:kern w:val="0"/>
          <w:sz w:val="24"/>
          <w:szCs w:val="24"/>
          <w:highlight w:val="none"/>
          <w:u w:val="none"/>
          <w:lang w:val="en-US" w:eastAsia="zh-CN" w:bidi="ar"/>
        </w:rPr>
        <w:t>yn</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 stage 1-2 (incidental Lewy body disease); Braak </w:t>
      </w:r>
      <w:r>
        <w:rPr>
          <w:rFonts w:hint="default" w:ascii="Times New Roman" w:hAnsi="Times New Roman" w:cs="Times New Roman"/>
          <w:b w:val="0"/>
          <w:bCs w:val="0"/>
          <w:i w:val="0"/>
          <w:iCs w:val="0"/>
          <w:color w:val="000000"/>
          <w:kern w:val="0"/>
          <w:sz w:val="24"/>
          <w:szCs w:val="24"/>
          <w:highlight w:val="none"/>
          <w:u w:val="none"/>
          <w:lang w:val="en-US" w:eastAsia="zh-CN" w:bidi="ar"/>
        </w:rPr>
        <w:t>α-</w:t>
      </w:r>
      <w:r>
        <w:rPr>
          <w:rFonts w:hint="eastAsia" w:ascii="Times New Roman" w:hAnsi="Times New Roman" w:cs="Times New Roman"/>
          <w:b w:val="0"/>
          <w:bCs w:val="0"/>
          <w:i w:val="0"/>
          <w:iCs w:val="0"/>
          <w:color w:val="000000"/>
          <w:kern w:val="0"/>
          <w:sz w:val="24"/>
          <w:szCs w:val="24"/>
          <w:highlight w:val="none"/>
          <w:u w:val="none"/>
          <w:lang w:val="en-US" w:eastAsia="zh-CN" w:bidi="ar"/>
        </w:rPr>
        <w:t>S</w:t>
      </w:r>
      <w:r>
        <w:rPr>
          <w:rFonts w:hint="default" w:ascii="Times New Roman" w:hAnsi="Times New Roman" w:cs="Times New Roman"/>
          <w:b w:val="0"/>
          <w:bCs w:val="0"/>
          <w:i w:val="0"/>
          <w:iCs w:val="0"/>
          <w:color w:val="000000"/>
          <w:kern w:val="0"/>
          <w:sz w:val="24"/>
          <w:szCs w:val="24"/>
          <w:highlight w:val="none"/>
          <w:u w:val="none"/>
          <w:lang w:val="en-US" w:eastAsia="zh-CN" w:bidi="ar"/>
        </w:rPr>
        <w:t>yn</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 3-4 and Braak </w:t>
      </w:r>
      <w:r>
        <w:rPr>
          <w:rFonts w:hint="default" w:ascii="Times New Roman" w:hAnsi="Times New Roman" w:cs="Times New Roman"/>
          <w:b w:val="0"/>
          <w:bCs w:val="0"/>
          <w:i w:val="0"/>
          <w:iCs w:val="0"/>
          <w:color w:val="000000"/>
          <w:kern w:val="0"/>
          <w:sz w:val="24"/>
          <w:szCs w:val="24"/>
          <w:highlight w:val="none"/>
          <w:u w:val="none"/>
          <w:lang w:val="en-US" w:eastAsia="zh-CN" w:bidi="ar"/>
        </w:rPr>
        <w:t>α-</w:t>
      </w:r>
      <w:r>
        <w:rPr>
          <w:rFonts w:hint="eastAsia" w:ascii="Times New Roman" w:hAnsi="Times New Roman" w:cs="Times New Roman"/>
          <w:b w:val="0"/>
          <w:bCs w:val="0"/>
          <w:i w:val="0"/>
          <w:iCs w:val="0"/>
          <w:color w:val="000000"/>
          <w:kern w:val="0"/>
          <w:sz w:val="24"/>
          <w:szCs w:val="24"/>
          <w:highlight w:val="none"/>
          <w:u w:val="none"/>
          <w:lang w:val="en-US" w:eastAsia="zh-CN" w:bidi="ar"/>
        </w:rPr>
        <w:t>S</w:t>
      </w:r>
      <w:r>
        <w:rPr>
          <w:rFonts w:hint="default" w:ascii="Times New Roman" w:hAnsi="Times New Roman" w:cs="Times New Roman"/>
          <w:b w:val="0"/>
          <w:bCs w:val="0"/>
          <w:i w:val="0"/>
          <w:iCs w:val="0"/>
          <w:color w:val="000000"/>
          <w:kern w:val="0"/>
          <w:sz w:val="24"/>
          <w:szCs w:val="24"/>
          <w:highlight w:val="none"/>
          <w:u w:val="none"/>
          <w:lang w:val="en-US" w:eastAsia="zh-CN" w:bidi="ar"/>
        </w:rPr>
        <w:t>yn</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 stages 5-6 (PD). (C) Compared with stage 1-2, the expression differences of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EGF</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EIF4E</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HDC</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IGF1</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IGKC</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IGKV1-5</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IGLJ3</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PTGS1</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RELA</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SIK1</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default" w:ascii="Times New Roman" w:hAnsi="Times New Roman" w:cs="Times New Roman"/>
          <w:b w:val="0"/>
          <w:bCs w:val="0"/>
          <w:i w:val="0"/>
          <w:iCs w:val="0"/>
          <w:color w:val="000000" w:themeColor="text1"/>
          <w:sz w:val="24"/>
          <w:szCs w:val="24"/>
          <w:lang w:val="en-US" w:eastAsia="zh-CN"/>
          <w14:textFill>
            <w14:solidFill>
              <w14:schemeClr w14:val="tx1"/>
            </w14:solidFill>
          </w14:textFill>
        </w:rPr>
        <w:t>SNCA</w:t>
      </w:r>
      <w:r>
        <w:rPr>
          <w:rFonts w:hint="eastAsia" w:ascii="Times New Roman" w:hAnsi="Times New Roman" w:cs="Times New Roman"/>
          <w:b w:val="0"/>
          <w:bCs w:val="0"/>
          <w:i w:val="0"/>
          <w:iCs w:val="0"/>
          <w:color w:val="000000" w:themeColor="text1"/>
          <w:sz w:val="24"/>
          <w:szCs w:val="24"/>
          <w:lang w:val="en-US" w:eastAsia="zh-CN"/>
          <w14:textFill>
            <w14:solidFill>
              <w14:schemeClr w14:val="tx1"/>
            </w14:solidFill>
          </w14:textFill>
        </w:rPr>
        <w:t xml:space="preserve"> </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in PD samples were more significant with the aggravation of pathological process, especially in stage 5-6.(D) Compared with stage 1-2, the expression differences of </w:t>
      </w:r>
      <w:r>
        <w:rPr>
          <w:rFonts w:hint="default" w:ascii="Times New Roman" w:hAnsi="Times New Roman" w:cs="Times New Roman"/>
          <w:color w:val="000000" w:themeColor="text1"/>
          <w:sz w:val="24"/>
          <w:szCs w:val="24"/>
          <w:lang w:val="en-US" w:eastAsia="zh-CN"/>
          <w14:textFill>
            <w14:solidFill>
              <w14:schemeClr w14:val="tx1"/>
            </w14:solidFill>
          </w14:textFill>
        </w:rPr>
        <w:t>NF-κB</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w:t>
      </w:r>
      <w:r>
        <w:rPr>
          <w:rFonts w:hint="eastAsia" w:ascii="Times New Roman" w:hAnsi="Times New Roman" w:cs="Times New Roman"/>
          <w:b w:val="0"/>
          <w:bCs w:val="0"/>
          <w:i w:val="0"/>
          <w:iCs w:val="0"/>
          <w:color w:val="000000"/>
          <w:kern w:val="0"/>
          <w:sz w:val="24"/>
          <w:szCs w:val="24"/>
          <w:highlight w:val="none"/>
          <w:u w:val="none"/>
          <w:lang w:val="en-US" w:eastAsia="zh-CN" w:bidi="ar"/>
        </w:rPr>
        <w:t>f</w:t>
      </w:r>
      <w:r>
        <w:rPr>
          <w:rFonts w:hint="default" w:ascii="Times New Roman" w:hAnsi="Times New Roman" w:cs="Times New Roman"/>
          <w:b w:val="0"/>
          <w:bCs w:val="0"/>
          <w:i w:val="0"/>
          <w:iCs w:val="0"/>
          <w:color w:val="000000"/>
          <w:kern w:val="0"/>
          <w:sz w:val="24"/>
          <w:szCs w:val="24"/>
          <w:highlight w:val="none"/>
          <w:u w:val="none"/>
          <w:lang w:val="en-US" w:eastAsia="zh-CN" w:bidi="ar"/>
        </w:rPr>
        <w:t>amily</w:t>
      </w:r>
      <w:r>
        <w:rPr>
          <w:rFonts w:hint="eastAsia" w:ascii="Times New Roman" w:hAnsi="Times New Roman" w:cs="Times New Roman"/>
          <w:b w:val="0"/>
          <w:bCs w:val="0"/>
          <w:i w:val="0"/>
          <w:iCs w:val="0"/>
          <w:color w:val="000000"/>
          <w:kern w:val="0"/>
          <w:sz w:val="24"/>
          <w:szCs w:val="24"/>
          <w:highlight w:val="none"/>
          <w:u w:val="none"/>
          <w:lang w:val="en-US" w:eastAsia="zh-CN" w:bidi="ar"/>
        </w:rPr>
        <w:t xml:space="preserve"> in PD samples were more significant with the aggravation of pathological process, especially in stage 5-6.</w:t>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drawing>
          <wp:inline distT="0" distB="0" distL="114300" distR="114300">
            <wp:extent cx="5251450" cy="3279775"/>
            <wp:effectExtent l="0" t="0" r="6350" b="12065"/>
            <wp:docPr id="14" name="图片 1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2"/>
                    <pic:cNvPicPr>
                      <a:picLocks noChangeAspect="1"/>
                    </pic:cNvPicPr>
                  </pic:nvPicPr>
                  <pic:blipFill>
                    <a:blip r:embed="rId10"/>
                    <a:stretch>
                      <a:fillRect/>
                    </a:stretch>
                  </pic:blipFill>
                  <pic:spPr>
                    <a:xfrm>
                      <a:off x="0" y="0"/>
                      <a:ext cx="5251450" cy="3279775"/>
                    </a:xfrm>
                    <a:prstGeom prst="rect">
                      <a:avLst/>
                    </a:prstGeom>
                  </pic:spPr>
                </pic:pic>
              </a:graphicData>
            </a:graphic>
          </wp:inline>
        </w:drawing>
      </w:r>
    </w:p>
    <w:p>
      <w:pPr>
        <w:rPr>
          <w:rFonts w:hint="default" w:ascii="Times New Roman" w:hAnsi="Times New Roman" w:cs="Times New Roman"/>
          <w:b w:val="0"/>
          <w:bCs w:val="0"/>
          <w:color w:val="000000" w:themeColor="text1"/>
          <w:sz w:val="24"/>
          <w:szCs w:val="24"/>
          <w:lang w:val="en-US" w:eastAsia="zh-CN"/>
          <w14:textFill>
            <w14:solidFill>
              <w14:schemeClr w14:val="tx1"/>
            </w14:solidFill>
          </w14:textFill>
        </w:rPr>
      </w:pP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Figure S7 Reliability verification of DEGs (A) Differential expression of N</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F-κB-related factors compared with</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the </w:t>
      </w:r>
      <w:r>
        <w:rPr>
          <w:rFonts w:hint="eastAsia" w:ascii="Times New Roman" w:hAnsi="Times New Roman" w:cs="Times New Roman"/>
          <w:b w:val="0"/>
          <w:bCs w:val="0"/>
          <w:sz w:val="24"/>
          <w:szCs w:val="24"/>
          <w:lang w:val="en-US" w:eastAsia="zh-CN"/>
        </w:rPr>
        <w:t>healthy controls</w:t>
      </w:r>
      <w:r>
        <w:rPr>
          <w:rFonts w:hint="eastAsia" w:ascii="Times New Roman" w:hAnsi="Times New Roman" w:cs="Times New Roman"/>
          <w:b w:val="0"/>
          <w:bCs w:val="0"/>
          <w:color w:val="000000" w:themeColor="text1"/>
          <w:sz w:val="24"/>
          <w:szCs w:val="24"/>
          <w:lang w:val="en-US" w:eastAsia="zh-CN"/>
          <w14:textFill>
            <w14:solidFill>
              <w14:schemeClr w14:val="tx1"/>
            </w14:solidFill>
          </w14:textFill>
        </w:rPr>
        <w:t xml:space="preserve">. (B) and (C) </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GSE171110 dataset. (D) </w:t>
      </w:r>
      <w:r>
        <w:rPr>
          <w:rFonts w:hint="default" w:ascii="Times New Roman" w:hAnsi="Times New Roman" w:cs="Times New Roman"/>
          <w:color w:val="000000" w:themeColor="text1"/>
          <w:sz w:val="24"/>
          <w:szCs w:val="24"/>
          <w:lang w:val="en-US" w:eastAsia="zh-CN"/>
          <w14:textFill>
            <w14:solidFill>
              <w14:schemeClr w14:val="tx1"/>
            </w14:solidFill>
          </w14:textFill>
        </w:rPr>
        <w:t>GSE153970</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dataset. (E) </w:t>
      </w:r>
      <w:r>
        <w:rPr>
          <w:rFonts w:hint="default" w:ascii="Times New Roman" w:hAnsi="Times New Roman" w:cs="Times New Roman"/>
          <w:color w:val="000000" w:themeColor="text1"/>
          <w:sz w:val="24"/>
          <w:szCs w:val="24"/>
          <w:lang w:val="en-US" w:eastAsia="zh-CN"/>
          <w14:textFill>
            <w14:solidFill>
              <w14:schemeClr w14:val="tx1"/>
            </w14:solidFill>
          </w14:textFill>
        </w:rPr>
        <w:t>GSE175779</w:t>
      </w: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 dataset. </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 xml:space="preserve">The boxplot in the differential expression module has designed to draw a boxplot to present the expression difference of a gene between different pathological and physiological conditions. This analysis provides three statistic methods to quantify the significant difference. (*: </w:t>
      </w:r>
      <w:r>
        <w:rPr>
          <w:rFonts w:hint="eastAsia" w:ascii="Times New Roman" w:hAnsi="Times New Roman" w:cs="Times New Roman"/>
          <w:b w:val="0"/>
          <w:bCs w:val="0"/>
          <w:i/>
          <w:iCs/>
          <w:color w:val="000000" w:themeColor="text1"/>
          <w:sz w:val="24"/>
          <w:szCs w:val="24"/>
          <w:lang w:val="en-US" w:eastAsia="zh-CN"/>
          <w14:textFill>
            <w14:solidFill>
              <w14:schemeClr w14:val="tx1"/>
            </w14:solidFill>
          </w14:textFill>
        </w:rPr>
        <w:t>P</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 xml:space="preserve">&lt;=0.05; **: </w:t>
      </w:r>
      <w:r>
        <w:rPr>
          <w:rFonts w:hint="eastAsia" w:ascii="Times New Roman" w:hAnsi="Times New Roman" w:cs="Times New Roman"/>
          <w:b w:val="0"/>
          <w:bCs w:val="0"/>
          <w:i/>
          <w:iCs/>
          <w:color w:val="000000" w:themeColor="text1"/>
          <w:sz w:val="24"/>
          <w:szCs w:val="24"/>
          <w:lang w:val="en-US" w:eastAsia="zh-CN"/>
          <w14:textFill>
            <w14:solidFill>
              <w14:schemeClr w14:val="tx1"/>
            </w14:solidFill>
          </w14:textFill>
        </w:rPr>
        <w:t>P</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 xml:space="preserve">&lt;=0.01; ***: </w:t>
      </w:r>
      <w:r>
        <w:rPr>
          <w:rFonts w:hint="eastAsia" w:ascii="Times New Roman" w:hAnsi="Times New Roman" w:cs="Times New Roman"/>
          <w:b w:val="0"/>
          <w:bCs w:val="0"/>
          <w:i/>
          <w:iCs/>
          <w:color w:val="000000" w:themeColor="text1"/>
          <w:sz w:val="24"/>
          <w:szCs w:val="24"/>
          <w:lang w:val="en-US" w:eastAsia="zh-CN"/>
          <w14:textFill>
            <w14:solidFill>
              <w14:schemeClr w14:val="tx1"/>
            </w14:solidFill>
          </w14:textFill>
        </w:rPr>
        <w:t>P</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 xml:space="preserve">&lt;=0.001; ****: </w:t>
      </w:r>
      <w:r>
        <w:rPr>
          <w:rFonts w:hint="eastAsia" w:ascii="Times New Roman" w:hAnsi="Times New Roman" w:cs="Times New Roman"/>
          <w:b w:val="0"/>
          <w:bCs w:val="0"/>
          <w:i/>
          <w:iCs/>
          <w:color w:val="000000" w:themeColor="text1"/>
          <w:sz w:val="24"/>
          <w:szCs w:val="24"/>
          <w:lang w:val="en-US" w:eastAsia="zh-CN"/>
          <w14:textFill>
            <w14:solidFill>
              <w14:schemeClr w14:val="tx1"/>
            </w14:solidFill>
          </w14:textFill>
        </w:rPr>
        <w:t>P</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&lt;=0.0001)</w:t>
      </w:r>
    </w:p>
    <w:p>
      <w:pPr>
        <w:rPr>
          <w:rFonts w:hint="eastAsia" w:ascii="Times New Roman" w:hAnsi="Times New Roman" w:cs="Times New Roman"/>
          <w:b w:val="0"/>
          <w:bCs w:val="0"/>
          <w:i w:val="0"/>
          <w:iCs w:val="0"/>
          <w:color w:val="000000"/>
          <w:kern w:val="0"/>
          <w:sz w:val="24"/>
          <w:szCs w:val="24"/>
          <w:highlight w:val="none"/>
          <w:u w:val="none"/>
          <w:lang w:val="en-US" w:eastAsia="zh-CN" w:bidi="ar"/>
        </w:rPr>
      </w:pPr>
    </w:p>
    <w:p>
      <w:pPr>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drawing>
          <wp:inline distT="0" distB="0" distL="114300" distR="114300">
            <wp:extent cx="5258435" cy="4068445"/>
            <wp:effectExtent l="0" t="0" r="14605" b="635"/>
            <wp:docPr id="13" name="图片 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1"/>
                    <pic:cNvPicPr>
                      <a:picLocks noChangeAspect="1"/>
                    </pic:cNvPicPr>
                  </pic:nvPicPr>
                  <pic:blipFill>
                    <a:blip r:embed="rId11"/>
                    <a:stretch>
                      <a:fillRect/>
                    </a:stretch>
                  </pic:blipFill>
                  <pic:spPr>
                    <a:xfrm>
                      <a:off x="0" y="0"/>
                      <a:ext cx="5258435" cy="40684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24"/>
          <w:szCs w:val="24"/>
          <w:lang w:val="en-US" w:eastAsia="zh-CN"/>
        </w:rPr>
      </w:pPr>
      <w:r>
        <w:rPr>
          <w:rFonts w:hint="eastAsia" w:ascii="Times New Roman" w:hAnsi="Times New Roman" w:cs="Times New Roman"/>
          <w:color w:val="000000" w:themeColor="text1"/>
          <w:sz w:val="24"/>
          <w:szCs w:val="24"/>
          <w:lang w:val="en-US" w:eastAsia="zh-CN"/>
          <w14:textFill>
            <w14:solidFill>
              <w14:schemeClr w14:val="tx1"/>
            </w14:solidFill>
          </w14:textFill>
        </w:rPr>
        <w:t xml:space="preserve">Figure S8 </w:t>
      </w:r>
      <w:r>
        <w:rPr>
          <w:rFonts w:hint="default" w:ascii="Times New Roman" w:hAnsi="Times New Roman" w:cs="Times New Roman"/>
          <w:b w:val="0"/>
          <w:bCs w:val="0"/>
          <w:sz w:val="24"/>
          <w:szCs w:val="24"/>
          <w:lang w:val="en-US" w:eastAsia="zh-CN"/>
        </w:rPr>
        <w:t xml:space="preserve">Behavioral tests. </w:t>
      </w:r>
      <w:r>
        <w:rPr>
          <w:rFonts w:hint="default" w:ascii="Times New Roman" w:hAnsi="Times New Roman" w:eastAsia="宋体" w:cs="Times New Roman"/>
          <w:sz w:val="24"/>
          <w:szCs w:val="24"/>
          <w:lang w:val="en-US" w:eastAsia="zh-CN"/>
        </w:rPr>
        <w:t xml:space="preserve">(A) </w:t>
      </w:r>
      <w:r>
        <w:rPr>
          <w:rFonts w:hint="eastAsia" w:ascii="Times New Roman" w:hAnsi="Times New Roman" w:eastAsia="宋体" w:cs="Times New Roman"/>
          <w:sz w:val="24"/>
          <w:szCs w:val="24"/>
          <w:lang w:val="en-US" w:eastAsia="zh-CN"/>
        </w:rPr>
        <w:t>Foot step</w:t>
      </w:r>
      <w:r>
        <w:rPr>
          <w:rFonts w:hint="default" w:ascii="Times New Roman" w:hAnsi="Times New Roman" w:eastAsia="宋体" w:cs="Times New Roman"/>
          <w:sz w:val="24"/>
          <w:szCs w:val="24"/>
          <w:lang w:val="en-US" w:eastAsia="zh-CN"/>
        </w:rPr>
        <w:t xml:space="preserve"> test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(B) Rotarod test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(C) Tail suspension test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(D) Forced swimming</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(E) Open field test</w:t>
      </w:r>
      <w:r>
        <w:rPr>
          <w:rFonts w:hint="eastAsia"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t>(F) Statistical plot of total distance moved by mice</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(G) Statistical plot of the percentage of mouse movement into the central region</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(H) Elevated plus maze test</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 xml:space="preserve"> (I) Percentage of time mice entered the open arm zone</w:t>
      </w:r>
      <w:r>
        <w:rPr>
          <w:rFonts w:hint="eastAsia" w:ascii="Times New Roman" w:hAnsi="Times New Roman" w:eastAsia="宋体" w:cs="Times New Roman"/>
          <w:sz w:val="24"/>
          <w:szCs w:val="24"/>
          <w:lang w:val="en-US" w:eastAsia="zh-CN"/>
        </w:rPr>
        <w:t xml:space="preserve">. </w:t>
      </w:r>
      <w:r>
        <w:rPr>
          <w:rFonts w:hint="default" w:ascii="Times New Roman" w:hAnsi="Times New Roman" w:cs="Times New Roman"/>
          <w:sz w:val="24"/>
          <w:szCs w:val="24"/>
          <w:lang w:val="en-US" w:eastAsia="zh-CN"/>
        </w:rPr>
        <w:t xml:space="preserve">Compared with </w:t>
      </w:r>
      <w:r>
        <w:rPr>
          <w:rFonts w:hint="eastAsia" w:ascii="Times New Roman" w:hAnsi="Times New Roman" w:cs="Times New Roman"/>
          <w:sz w:val="24"/>
          <w:szCs w:val="24"/>
          <w:lang w:val="en-US" w:eastAsia="zh-CN"/>
        </w:rPr>
        <w:t>wild type</w:t>
      </w:r>
      <w:r>
        <w:rPr>
          <w:rFonts w:hint="default" w:ascii="Times New Roman" w:hAnsi="Times New Roman" w:cs="Times New Roman"/>
          <w:sz w:val="24"/>
          <w:szCs w:val="24"/>
          <w:lang w:val="en-US" w:eastAsia="zh-CN"/>
        </w:rPr>
        <w:t xml:space="preserve"> group, ∆</w:t>
      </w:r>
      <w:r>
        <w:rPr>
          <w:rFonts w:hint="default" w:ascii="Times New Roman" w:hAnsi="Times New Roman" w:cs="Times New Roman"/>
          <w:i/>
          <w:iCs/>
          <w:sz w:val="24"/>
          <w:szCs w:val="24"/>
          <w:lang w:val="en-US" w:eastAsia="zh-CN"/>
        </w:rPr>
        <w:t>P</w:t>
      </w:r>
      <w:r>
        <w:rPr>
          <w:rFonts w:hint="default" w:ascii="Times New Roman" w:hAnsi="Times New Roman" w:cs="Times New Roman"/>
          <w:sz w:val="24"/>
          <w:szCs w:val="24"/>
          <w:lang w:val="en-US" w:eastAsia="zh-CN"/>
        </w:rPr>
        <w:t xml:space="preserve"> &lt; 0.5, ∆∆</w:t>
      </w:r>
      <w:r>
        <w:rPr>
          <w:rFonts w:hint="default" w:ascii="Times New Roman" w:hAnsi="Times New Roman" w:cs="Times New Roman"/>
          <w:i/>
          <w:iCs/>
          <w:sz w:val="24"/>
          <w:szCs w:val="24"/>
          <w:lang w:val="en-US" w:eastAsia="zh-CN"/>
        </w:rPr>
        <w:t>P</w:t>
      </w:r>
      <w:r>
        <w:rPr>
          <w:rFonts w:hint="default" w:ascii="Times New Roman" w:hAnsi="Times New Roman" w:cs="Times New Roman"/>
          <w:sz w:val="24"/>
          <w:szCs w:val="24"/>
          <w:lang w:val="en-US" w:eastAsia="zh-CN"/>
        </w:rPr>
        <w:t xml:space="preserve"> &lt; 0.01; Compared with </w:t>
      </w:r>
      <w:r>
        <w:rPr>
          <w:rFonts w:hint="eastAsia" w:ascii="Times New Roman" w:hAnsi="Times New Roman" w:cs="Times New Roman"/>
          <w:sz w:val="24"/>
          <w:szCs w:val="24"/>
          <w:lang w:val="en-US" w:eastAsia="zh-CN"/>
        </w:rPr>
        <w:t xml:space="preserve">the </w:t>
      </w:r>
      <w:r>
        <w:rPr>
          <w:rFonts w:hint="default" w:ascii="Times New Roman" w:hAnsi="Times New Roman" w:cs="Times New Roman"/>
          <w:sz w:val="24"/>
          <w:szCs w:val="24"/>
          <w:lang w:val="en-US" w:eastAsia="zh-CN"/>
        </w:rPr>
        <w:t>Saline group, *</w:t>
      </w:r>
      <w:r>
        <w:rPr>
          <w:rFonts w:hint="default" w:ascii="Times New Roman" w:hAnsi="Times New Roman" w:cs="Times New Roman"/>
          <w:i/>
          <w:iCs/>
          <w:sz w:val="24"/>
          <w:szCs w:val="24"/>
          <w:lang w:val="en-US" w:eastAsia="zh-CN"/>
        </w:rPr>
        <w:t>P</w:t>
      </w:r>
      <w:r>
        <w:rPr>
          <w:rFonts w:hint="eastAsia" w:ascii="Times New Roman" w:hAnsi="Times New Roman" w:cs="Times New Roman"/>
          <w:i/>
          <w:iCs/>
          <w:sz w:val="24"/>
          <w:szCs w:val="24"/>
          <w:lang w:val="en-US" w:eastAsia="zh-CN"/>
        </w:rPr>
        <w:t xml:space="preserve"> </w:t>
      </w:r>
      <w:r>
        <w:rPr>
          <w:rFonts w:hint="default" w:ascii="Times New Roman" w:hAnsi="Times New Roman" w:cs="Times New Roman"/>
          <w:sz w:val="24"/>
          <w:szCs w:val="24"/>
          <w:lang w:val="en-US" w:eastAsia="zh-CN"/>
        </w:rPr>
        <w:t>&lt;</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0.05, **</w:t>
      </w:r>
      <w:r>
        <w:rPr>
          <w:rFonts w:hint="default" w:ascii="Times New Roman" w:hAnsi="Times New Roman" w:cs="Times New Roman"/>
          <w:i/>
          <w:iCs/>
          <w:sz w:val="24"/>
          <w:szCs w:val="24"/>
          <w:lang w:val="en-US" w:eastAsia="zh-CN"/>
        </w:rPr>
        <w:t>P</w:t>
      </w:r>
      <w:r>
        <w:rPr>
          <w:rFonts w:hint="default" w:ascii="Times New Roman" w:hAnsi="Times New Roman" w:cs="Times New Roman"/>
          <w:sz w:val="24"/>
          <w:szCs w:val="24"/>
          <w:lang w:val="en-US" w:eastAsia="zh-CN"/>
        </w:rPr>
        <w:t xml:space="preserve"> &lt; 0.01; Compared with </w:t>
      </w:r>
      <w:r>
        <w:rPr>
          <w:rFonts w:hint="eastAsia" w:ascii="Times New Roman" w:hAnsi="Times New Roman" w:cs="Times New Roman"/>
          <w:sz w:val="24"/>
          <w:szCs w:val="24"/>
          <w:lang w:val="en-US" w:eastAsia="zh-CN"/>
        </w:rPr>
        <w:t xml:space="preserve">the </w:t>
      </w:r>
      <w:r>
        <w:rPr>
          <w:rFonts w:hint="default" w:ascii="Times New Roman" w:hAnsi="Times New Roman" w:cs="Times New Roman"/>
          <w:sz w:val="24"/>
          <w:szCs w:val="24"/>
          <w:lang w:val="en-US" w:eastAsia="zh-CN"/>
        </w:rPr>
        <w:t>MPTP group, #</w:t>
      </w:r>
      <w:r>
        <w:rPr>
          <w:rFonts w:hint="default" w:ascii="Times New Roman" w:hAnsi="Times New Roman" w:cs="Times New Roman"/>
          <w:i/>
          <w:iCs/>
          <w:sz w:val="24"/>
          <w:szCs w:val="24"/>
          <w:lang w:val="en-US" w:eastAsia="zh-CN"/>
        </w:rPr>
        <w:t>P</w:t>
      </w:r>
      <w:r>
        <w:rPr>
          <w:rFonts w:hint="default" w:ascii="Times New Roman" w:hAnsi="Times New Roman" w:cs="Times New Roman"/>
          <w:sz w:val="24"/>
          <w:szCs w:val="24"/>
          <w:lang w:val="en-US" w:eastAsia="zh-CN"/>
        </w:rPr>
        <w:t xml:space="preserve"> &lt; 0.05; Compared with </w:t>
      </w:r>
      <w:r>
        <w:rPr>
          <w:rFonts w:hint="eastAsia" w:ascii="Times New Roman" w:hAnsi="Times New Roman" w:cs="Times New Roman"/>
          <w:sz w:val="24"/>
          <w:szCs w:val="24"/>
          <w:lang w:val="en-US" w:eastAsia="zh-CN"/>
        </w:rPr>
        <w:t xml:space="preserve">the </w:t>
      </w:r>
      <w:r>
        <w:rPr>
          <w:rFonts w:hint="default" w:ascii="Times New Roman" w:hAnsi="Times New Roman" w:cs="Times New Roman"/>
          <w:sz w:val="24"/>
          <w:szCs w:val="24"/>
          <w:lang w:val="en-US" w:eastAsia="zh-CN"/>
        </w:rPr>
        <w:t>ACE2</w:t>
      </w:r>
      <w:r>
        <w:rPr>
          <w:rFonts w:hint="eastAsia" w:ascii="Times New Roman" w:hAnsi="Times New Roman" w:cs="Times New Roman"/>
          <w:sz w:val="24"/>
          <w:szCs w:val="24"/>
          <w:lang w:val="en-US" w:eastAsia="zh-CN"/>
        </w:rPr>
        <w:t>-null</w:t>
      </w:r>
      <w:r>
        <w:rPr>
          <w:rFonts w:hint="default" w:ascii="Times New Roman" w:hAnsi="Times New Roman" w:cs="Times New Roman"/>
          <w:sz w:val="24"/>
          <w:szCs w:val="24"/>
          <w:vertAlign w:val="superscript"/>
          <w:lang w:val="en-US" w:eastAsia="zh-CN"/>
        </w:rPr>
        <w:t xml:space="preserve"> </w:t>
      </w:r>
      <w:r>
        <w:rPr>
          <w:rFonts w:hint="default" w:ascii="Times New Roman" w:hAnsi="Times New Roman" w:cs="Times New Roman"/>
          <w:sz w:val="24"/>
          <w:szCs w:val="24"/>
          <w:lang w:val="en-US" w:eastAsia="zh-CN"/>
        </w:rPr>
        <w:t xml:space="preserve">group, </w:t>
      </w:r>
      <w:r>
        <w:rPr>
          <w:rFonts w:hint="eastAsia" w:ascii="Times New Roman" w:hAnsi="Times New Roman" w:eastAsia="宋体" w:cs="Times New Roman"/>
          <w:kern w:val="0"/>
          <w:sz w:val="21"/>
          <w:szCs w:val="21"/>
          <w:vertAlign w:val="superscript"/>
          <w:lang w:val="en-US" w:eastAsia="zh-CN" w:bidi="ar"/>
        </w:rPr>
        <w:sym w:font="Wingdings" w:char="00A8"/>
      </w:r>
      <w:r>
        <w:rPr>
          <w:rFonts w:hint="default" w:ascii="Times New Roman" w:hAnsi="Times New Roman" w:cs="Times New Roman"/>
          <w:i/>
          <w:iCs/>
          <w:sz w:val="24"/>
          <w:szCs w:val="24"/>
          <w:lang w:val="en-US" w:eastAsia="zh-CN"/>
        </w:rPr>
        <w:t>P</w:t>
      </w:r>
      <w:r>
        <w:rPr>
          <w:rFonts w:hint="default" w:ascii="Times New Roman" w:hAnsi="Times New Roman" w:cs="Times New Roman"/>
          <w:sz w:val="24"/>
          <w:szCs w:val="24"/>
          <w:lang w:val="en-US" w:eastAsia="zh-CN"/>
        </w:rPr>
        <w:t xml:space="preserve"> &lt; 0.5, </w:t>
      </w:r>
      <w:r>
        <w:rPr>
          <w:rFonts w:hint="eastAsia" w:ascii="Times New Roman" w:hAnsi="Times New Roman" w:eastAsia="宋体" w:cs="Times New Roman"/>
          <w:kern w:val="0"/>
          <w:sz w:val="21"/>
          <w:szCs w:val="21"/>
          <w:vertAlign w:val="superscript"/>
          <w:lang w:val="en-US" w:eastAsia="zh-CN" w:bidi="ar"/>
        </w:rPr>
        <w:sym w:font="Wingdings" w:char="00A8"/>
      </w:r>
      <w:r>
        <w:rPr>
          <w:rFonts w:hint="eastAsia" w:ascii="Times New Roman" w:hAnsi="Times New Roman" w:eastAsia="宋体" w:cs="Times New Roman"/>
          <w:kern w:val="0"/>
          <w:sz w:val="21"/>
          <w:szCs w:val="21"/>
          <w:vertAlign w:val="superscript"/>
          <w:lang w:val="en-US" w:eastAsia="zh-CN" w:bidi="ar"/>
        </w:rPr>
        <w:sym w:font="Wingdings" w:char="00A8"/>
      </w:r>
      <w:r>
        <w:rPr>
          <w:rFonts w:hint="default" w:ascii="Times New Roman" w:hAnsi="Times New Roman" w:cs="Times New Roman"/>
          <w:i/>
          <w:iCs/>
          <w:sz w:val="24"/>
          <w:szCs w:val="24"/>
          <w:lang w:val="en-US" w:eastAsia="zh-CN"/>
        </w:rPr>
        <w:t>P</w:t>
      </w:r>
      <w:r>
        <w:rPr>
          <w:rFonts w:hint="default" w:ascii="Times New Roman" w:hAnsi="Times New Roman" w:cs="Times New Roman"/>
          <w:sz w:val="24"/>
          <w:szCs w:val="24"/>
          <w:lang w:val="en-US" w:eastAsia="zh-CN"/>
        </w:rPr>
        <w:t xml:space="preserve"> &lt; 0.</w:t>
      </w:r>
      <w:r>
        <w:rPr>
          <w:rFonts w:hint="eastAsia" w:ascii="Times New Roman" w:hAnsi="Times New Roman" w:cs="Times New Roman"/>
          <w:sz w:val="24"/>
          <w:szCs w:val="24"/>
          <w:lang w:val="en-US" w:eastAsia="zh-CN"/>
        </w:rPr>
        <w:t>01.</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drawing>
          <wp:inline distT="0" distB="0" distL="114300" distR="114300">
            <wp:extent cx="5264785" cy="3556000"/>
            <wp:effectExtent l="0" t="0" r="8255" b="10160"/>
            <wp:docPr id="3" name="图片 3" descr="手稿的结果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手稿的结果_00"/>
                    <pic:cNvPicPr>
                      <a:picLocks noChangeAspect="1"/>
                    </pic:cNvPicPr>
                  </pic:nvPicPr>
                  <pic:blipFill>
                    <a:blip r:embed="rId12"/>
                    <a:stretch>
                      <a:fillRect/>
                    </a:stretch>
                  </pic:blipFill>
                  <pic:spPr>
                    <a:xfrm>
                      <a:off x="0" y="0"/>
                      <a:ext cx="5264785" cy="35560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Figure S9</w:t>
      </w:r>
      <w:bookmarkStart w:id="0" w:name="_GoBack"/>
      <w:bookmarkEnd w:id="0"/>
      <w:r>
        <w:rPr>
          <w:rFonts w:hint="eastAsia" w:ascii="Times New Roman" w:hAnsi="Times New Roman" w:cs="Times New Roman"/>
          <w:sz w:val="24"/>
          <w:szCs w:val="24"/>
          <w:lang w:val="en-US" w:eastAsia="zh-CN"/>
        </w:rPr>
        <w:t xml:space="preserve"> The content of ACE2 in different cells of the brain during fetal and adulthood.</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Table S1 Clinical characteristics of samples from the PD dataset</w:t>
      </w:r>
    </w:p>
    <w:tbl>
      <w:tblPr>
        <w:tblStyle w:val="3"/>
        <w:tblW w:w="949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76"/>
        <w:gridCol w:w="2120"/>
        <w:gridCol w:w="1110"/>
        <w:gridCol w:w="47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tcBorders>
              <w:top w:val="single" w:color="auto" w:sz="4" w:space="0"/>
              <w:bottom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default" w:ascii="Times New Roman" w:hAnsi="Times New Roman" w:cs="Times New Roman"/>
                <w:sz w:val="18"/>
                <w:szCs w:val="18"/>
                <w:lang w:val="en-US" w:eastAsia="zh-CN"/>
              </w:rPr>
              <w:t>Sample</w:t>
            </w:r>
          </w:p>
        </w:tc>
        <w:tc>
          <w:tcPr>
            <w:tcW w:w="2120" w:type="dxa"/>
            <w:tcBorders>
              <w:top w:val="single" w:color="auto" w:sz="4" w:space="0"/>
              <w:bottom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default" w:ascii="Times New Roman" w:hAnsi="Times New Roman" w:cs="Times New Roman"/>
                <w:sz w:val="18"/>
                <w:szCs w:val="18"/>
                <w:lang w:val="en-US" w:eastAsia="zh-CN"/>
              </w:rPr>
              <w:t>Title</w:t>
            </w:r>
          </w:p>
        </w:tc>
        <w:tc>
          <w:tcPr>
            <w:tcW w:w="1110" w:type="dxa"/>
            <w:tcBorders>
              <w:top w:val="single" w:color="auto" w:sz="4" w:space="0"/>
              <w:bottom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default" w:ascii="Times New Roman" w:hAnsi="Times New Roman" w:cs="Times New Roman"/>
                <w:sz w:val="18"/>
                <w:szCs w:val="18"/>
                <w:lang w:val="en-US" w:eastAsia="zh-CN"/>
              </w:rPr>
              <w:t>Group</w:t>
            </w:r>
          </w:p>
        </w:tc>
        <w:tc>
          <w:tcPr>
            <w:tcW w:w="4790" w:type="dxa"/>
            <w:tcBorders>
              <w:top w:val="single" w:color="auto" w:sz="4" w:space="0"/>
              <w:bottom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default" w:ascii="Times New Roman" w:hAnsi="Times New Roman" w:cs="Times New Roman"/>
                <w:sz w:val="18"/>
                <w:szCs w:val="18"/>
                <w:lang w:val="en-US" w:eastAsia="zh-CN"/>
              </w:rPr>
              <w:t>Cell type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GSM558679</w:t>
            </w:r>
          </w:p>
        </w:tc>
        <w:tc>
          <w:tcPr>
            <w:tcW w:w="2120"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N1</w:t>
            </w:r>
          </w:p>
        </w:tc>
        <w:tc>
          <w:tcPr>
            <w:tcW w:w="1110"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tcBorders>
              <w:top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GSM558680</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N2</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GSM558681</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N3</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GSM558682</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N4</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GSM558683</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N5</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GSM558684</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N6</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GSM558685</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N7</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GSM558686</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 sample N8</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Control</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GSM558687</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#A</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GSM558688</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#B</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GSM558689</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#C</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GSM558690</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#D</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GSM558691</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#E</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GSM558692</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#F</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GSM558693</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#G</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GSM558694</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#H</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GSM558695</w:t>
            </w:r>
          </w:p>
        </w:tc>
        <w:tc>
          <w:tcPr>
            <w:tcW w:w="212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#I</w:t>
            </w:r>
          </w:p>
        </w:tc>
        <w:tc>
          <w:tcPr>
            <w:tcW w:w="111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7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GSM558696</w:t>
            </w:r>
          </w:p>
        </w:tc>
        <w:tc>
          <w:tcPr>
            <w:tcW w:w="2120"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 sample #J</w:t>
            </w:r>
          </w:p>
        </w:tc>
        <w:tc>
          <w:tcPr>
            <w:tcW w:w="1110"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PD</w:t>
            </w:r>
          </w:p>
        </w:tc>
        <w:tc>
          <w:tcPr>
            <w:tcW w:w="4790" w:type="dxa"/>
            <w:tcBorders>
              <w:bottom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peripheral blood mononuclear cells (PBMCs)</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Table S2 Clinical characteristics of samples from the COVID-19 dataset</w:t>
      </w:r>
    </w:p>
    <w:tbl>
      <w:tblPr>
        <w:tblStyle w:val="3"/>
        <w:tblW w:w="90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6"/>
        <w:gridCol w:w="1420"/>
        <w:gridCol w:w="1190"/>
        <w:gridCol w:w="2690"/>
        <w:gridCol w:w="860"/>
        <w:gridCol w:w="770"/>
        <w:gridCol w:w="580"/>
        <w:gridCol w:w="7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Sample</w:t>
            </w:r>
          </w:p>
        </w:tc>
        <w:tc>
          <w:tcPr>
            <w:tcW w:w="142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Title</w:t>
            </w:r>
          </w:p>
        </w:tc>
        <w:tc>
          <w:tcPr>
            <w:tcW w:w="119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Source name</w:t>
            </w:r>
          </w:p>
        </w:tc>
        <w:tc>
          <w:tcPr>
            <w:tcW w:w="269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Cell type</w:t>
            </w:r>
          </w:p>
        </w:tc>
        <w:tc>
          <w:tcPr>
            <w:tcW w:w="86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Disease</w:t>
            </w:r>
          </w:p>
        </w:tc>
        <w:tc>
          <w:tcPr>
            <w:tcW w:w="77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Gender</w:t>
            </w:r>
          </w:p>
        </w:tc>
        <w:tc>
          <w:tcPr>
            <w:tcW w:w="58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Age</w:t>
            </w:r>
          </w:p>
        </w:tc>
        <w:tc>
          <w:tcPr>
            <w:tcW w:w="700" w:type="dxa"/>
            <w:tcBorders>
              <w:top w:val="single" w:color="auto" w:sz="4" w:space="0"/>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Group</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GSM5019817</w:t>
            </w:r>
          </w:p>
        </w:tc>
        <w:tc>
          <w:tcPr>
            <w:tcW w:w="1420"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PBMC_healthy_subject1</w:t>
            </w:r>
          </w:p>
        </w:tc>
        <w:tc>
          <w:tcPr>
            <w:tcW w:w="1190"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PBMC,HC</w:t>
            </w:r>
          </w:p>
        </w:tc>
        <w:tc>
          <w:tcPr>
            <w:tcW w:w="2690"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healthy</w:t>
            </w:r>
          </w:p>
        </w:tc>
        <w:tc>
          <w:tcPr>
            <w:tcW w:w="770"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tcBorders>
              <w:top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62</w:t>
            </w:r>
          </w:p>
        </w:tc>
        <w:tc>
          <w:tcPr>
            <w:tcW w:w="700" w:type="dxa"/>
            <w:tcBorders>
              <w:top w:val="single" w:color="auto" w:sz="4" w:space="0"/>
            </w:tcBorders>
            <w:vAlign w:val="top"/>
          </w:tcPr>
          <w:p>
            <w:pPr>
              <w:jc w:val="both"/>
              <w:rPr>
                <w:rFonts w:hint="default" w:ascii="Times New Roman" w:hAnsi="Times New Roman" w:cs="Times New Roman"/>
                <w:sz w:val="18"/>
                <w:szCs w:val="18"/>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GSM5019818</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PBMC_healthy_subject2</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PBMC,HC</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healthy</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56</w:t>
            </w:r>
          </w:p>
        </w:tc>
        <w:tc>
          <w:tcPr>
            <w:tcW w:w="700" w:type="dxa"/>
            <w:vAlign w:val="top"/>
          </w:tcPr>
          <w:p>
            <w:pPr>
              <w:jc w:val="both"/>
              <w:rPr>
                <w:rFonts w:hint="default" w:ascii="Times New Roman" w:hAnsi="Times New Roman" w:cs="Times New Roman"/>
                <w:sz w:val="18"/>
                <w:szCs w:val="18"/>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GSM5019819</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PBMC_healthy_subject3</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PBMC,HC</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healthy</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54</w:t>
            </w:r>
          </w:p>
        </w:tc>
        <w:tc>
          <w:tcPr>
            <w:tcW w:w="700" w:type="dxa"/>
            <w:vAlign w:val="top"/>
          </w:tcPr>
          <w:p>
            <w:pPr>
              <w:jc w:val="both"/>
              <w:rPr>
                <w:rFonts w:hint="default" w:ascii="Times New Roman" w:hAnsi="Times New Roman" w:cs="Times New Roman"/>
                <w:sz w:val="18"/>
                <w:szCs w:val="18"/>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GSM5019820</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PBMC_healthy_subject4</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PBMC,HC</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healthy</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71</w:t>
            </w:r>
          </w:p>
        </w:tc>
        <w:tc>
          <w:tcPr>
            <w:tcW w:w="700" w:type="dxa"/>
            <w:vAlign w:val="top"/>
          </w:tcPr>
          <w:p>
            <w:pPr>
              <w:jc w:val="both"/>
              <w:rPr>
                <w:rFonts w:hint="default" w:ascii="Times New Roman" w:hAnsi="Times New Roman" w:cs="Times New Roman"/>
                <w:sz w:val="18"/>
                <w:szCs w:val="18"/>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GSM5019821</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PBMC_healthy_subject5</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PBMC,HC</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healthy</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female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56</w:t>
            </w:r>
          </w:p>
        </w:tc>
        <w:tc>
          <w:tcPr>
            <w:tcW w:w="700" w:type="dxa"/>
            <w:vAlign w:val="top"/>
          </w:tcPr>
          <w:p>
            <w:pPr>
              <w:jc w:val="both"/>
              <w:rPr>
                <w:rFonts w:hint="default" w:ascii="Times New Roman" w:hAnsi="Times New Roman" w:cs="Times New Roman"/>
                <w:sz w:val="18"/>
                <w:szCs w:val="18"/>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GSM5019822</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PBMC_mild_patient_subject1</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PBMC,mild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55</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mild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GSM5019823</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PBMC_mild_patient_subject2</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PBMC,mild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44</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mild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GSM5019824</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PBMC_mild_patient_subject3</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PBMC,mild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51</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mild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GSM5019825</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PBMC_mild_patient_subject4</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PBMC,mild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54</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mild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GSM5019826</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PBMC_mild_patient_subject5</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PBMC,mild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female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53</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mild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GSM5019827</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PBMC_severe patient_subject1</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PBMC,severe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54</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severe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GSM5019828</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PBMC_severe patient_subject2</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PBMC,severe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52</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severe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GSM5019829</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PBMC_severe patient_subject3</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PBMC,severe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73</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severe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GSM5019830</w:t>
            </w:r>
          </w:p>
        </w:tc>
        <w:tc>
          <w:tcPr>
            <w:tcW w:w="142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PBMC_severe patient_subject4</w:t>
            </w:r>
          </w:p>
        </w:tc>
        <w:tc>
          <w:tcPr>
            <w:tcW w:w="11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PBMC,severe patient</w:t>
            </w:r>
          </w:p>
        </w:tc>
        <w:tc>
          <w:tcPr>
            <w:tcW w:w="269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51</w:t>
            </w:r>
          </w:p>
        </w:tc>
        <w:tc>
          <w:tcPr>
            <w:tcW w:w="700" w:type="dxa"/>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severe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6"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Style w:val="5"/>
                <w:rFonts w:hint="default" w:ascii="Times New Roman" w:hAnsi="Times New Roman" w:eastAsia="宋体" w:cs="Times New Roman"/>
                <w:sz w:val="18"/>
                <w:szCs w:val="18"/>
                <w:lang w:val="en-US" w:eastAsia="zh-CN" w:bidi="ar"/>
              </w:rPr>
              <w:t>GSM5019831</w:t>
            </w:r>
          </w:p>
        </w:tc>
        <w:tc>
          <w:tcPr>
            <w:tcW w:w="142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PBMC_severe patient_subject5</w:t>
            </w:r>
          </w:p>
        </w:tc>
        <w:tc>
          <w:tcPr>
            <w:tcW w:w="119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PBMC,severe patient</w:t>
            </w:r>
          </w:p>
        </w:tc>
        <w:tc>
          <w:tcPr>
            <w:tcW w:w="269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peripheral blood mononuclear cells (PBMCs)</w:t>
            </w:r>
          </w:p>
        </w:tc>
        <w:tc>
          <w:tcPr>
            <w:tcW w:w="86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COVID-19</w:t>
            </w:r>
          </w:p>
        </w:tc>
        <w:tc>
          <w:tcPr>
            <w:tcW w:w="77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male</w:t>
            </w:r>
          </w:p>
        </w:tc>
        <w:tc>
          <w:tcPr>
            <w:tcW w:w="58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60</w:t>
            </w:r>
          </w:p>
        </w:tc>
        <w:tc>
          <w:tcPr>
            <w:tcW w:w="700" w:type="dxa"/>
            <w:tcBorders>
              <w:bottom w:val="single" w:color="auto" w:sz="4" w:space="0"/>
            </w:tcBorders>
            <w:vAlign w:val="top"/>
          </w:tcPr>
          <w:p>
            <w:pPr>
              <w:keepNext w:val="0"/>
              <w:keepLines w:val="0"/>
              <w:widowControl/>
              <w:suppressLineNumbers w:val="0"/>
              <w:jc w:val="both"/>
              <w:textAlignment w:val="top"/>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severe</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sz w:val="24"/>
          <w:szCs w:val="2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VmYTdjMDExYzAxNjUxNjJmY2RmNWE4NTM4YzZiYjcifQ=="/>
  </w:docVars>
  <w:rsids>
    <w:rsidRoot w:val="04CA160B"/>
    <w:rsid w:val="047D7290"/>
    <w:rsid w:val="04CA160B"/>
    <w:rsid w:val="12D1335A"/>
    <w:rsid w:val="1FF92F61"/>
    <w:rsid w:val="235F050E"/>
    <w:rsid w:val="2B4541EE"/>
    <w:rsid w:val="2EE80BED"/>
    <w:rsid w:val="39383562"/>
    <w:rsid w:val="3FD87871"/>
    <w:rsid w:val="5769030C"/>
    <w:rsid w:val="5C262416"/>
    <w:rsid w:val="5D497586"/>
    <w:rsid w:val="65960DA9"/>
    <w:rsid w:val="71BE75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
    <w:name w:val="font11"/>
    <w:basedOn w:val="4"/>
    <w:autoRedefine/>
    <w:qFormat/>
    <w:uiPriority w:val="0"/>
    <w:rPr>
      <w:rFonts w:hint="default" w:ascii="Calibri" w:hAnsi="Calibri" w:cs="Calibri"/>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9.tiff"/><Relationship Id="rId11" Type="http://schemas.openxmlformats.org/officeDocument/2006/relationships/image" Target="media/image8.tiff"/><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Pages>
  <Words>0</Words>
  <Characters>0</Characters>
  <Lines>0</Lines>
  <Paragraphs>0</Paragraphs>
  <TotalTime>0</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2023-09-12T13:33:00Z</dcterms:created>
  <dc:creator>·</dc:creator>
  <cp:lastModifiedBy>·</cp:lastModifiedBy>
  <dcterms:modified xsi:type="dcterms:W3CDTF">2024-04-24T13:42:01Z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49FA7C43EEB14620A1CBB3311DB0048B_11</vt:lpwstr>
  </property>
</Properties>
</file>